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FCE" w:rsidP="00F23F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MARI003 Comply with regulations to ensure safe operation of a vessel up to 12 metres</w:t>
      </w:r>
      <w:r>
        <w:fldChar w:fldCharType="end"/>
      </w:r>
    </w:p>
    <w:p w:rsidR="00F23FCE" w:rsidP="00F23FCE">
      <w:pPr>
        <w:pStyle w:val="Version"/>
        <w:sectPr w:rsidSect="006103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0373" w:rsidP="00610373">
      <w:pPr>
        <w:pStyle w:val="SuperHeading"/>
      </w:pPr>
      <w:r w:rsidRPr="00610373">
        <w:t>MARI003 Comply with regulations to ensure safe operation of a vessel up to 12 metres</w:t>
      </w:r>
    </w:p>
    <w:p w:rsidR="00000000" w:rsidRPr="00610373" w:rsidP="00610373">
      <w:pPr>
        <w:pStyle w:val="Heading1"/>
      </w:pPr>
      <w:bookmarkStart w:id="1" w:name="O_1285615"/>
      <w:bookmarkEnd w:id="1"/>
      <w:r w:rsidRPr="006103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rPr>
                <w:rStyle w:val="SpecialBold"/>
              </w:rPr>
              <w:t>Release 2.</w:t>
            </w:r>
            <w:r w:rsidRPr="00610373">
              <w:t xml:space="preserve"> This is the second release of this unit of competency in the MAR Maritime Training Package:</w:t>
            </w:r>
          </w:p>
          <w:p w:rsidR="00000000" w:rsidRPr="00610373" w:rsidP="00610373">
            <w:pPr>
              <w:pStyle w:val="ListBullet"/>
            </w:pPr>
            <w:r w:rsidRPr="00610373">
              <w:t>Minor statement changes in unit Application</w:t>
            </w:r>
          </w:p>
          <w:p w:rsidR="00000000" w:rsidRPr="00610373" w:rsidP="00610373">
            <w:pPr>
              <w:pStyle w:val="ListBullet"/>
            </w:pPr>
            <w:r w:rsidRPr="00610373">
              <w:t>Minor statement changes in Knowledge Evidence</w:t>
            </w:r>
          </w:p>
          <w:p w:rsidR="00000000" w:rsidP="00610373">
            <w:pPr>
              <w:pStyle w:val="ListBullet"/>
              <w:rPr>
                <w:lang w:val="en-NZ"/>
              </w:rPr>
            </w:pPr>
            <w:r w:rsidRPr="00610373">
              <w:t>Minor statement changes in Assessment Conditions.</w:t>
            </w:r>
          </w:p>
        </w:tc>
      </w:tr>
      <w:tr w:rsidTr="00610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rPr>
                <w:rStyle w:val="SpecialBold"/>
              </w:rPr>
              <w:t>Release 1</w:t>
            </w:r>
            <w:r w:rsidRPr="00610373">
              <w:t>. New unit of competency. Licensing/regulatory information has been incorporated in accordance with Regula</w:t>
            </w:r>
            <w:r w:rsidRPr="00610373">
              <w:t>tory requirements. Assessment Requirements have been strengthened in accordance with Regulatory requirements.</w:t>
            </w:r>
          </w:p>
        </w:tc>
      </w:tr>
    </w:tbl>
    <w:p w:rsidR="00000000" w:rsidRPr="00610373" w:rsidP="00610373">
      <w:pPr>
        <w:pStyle w:val="NoPaddingFontSize1"/>
      </w:pPr>
    </w:p>
    <w:p w:rsidR="00000000" w:rsidRPr="00610373" w:rsidP="00610373">
      <w:pPr>
        <w:pStyle w:val="AllowPageBreak"/>
      </w:pPr>
    </w:p>
    <w:p w:rsidR="00000000" w:rsidRPr="00610373" w:rsidP="00610373">
      <w:pPr>
        <w:pStyle w:val="Heading1"/>
      </w:pPr>
      <w:bookmarkStart w:id="2" w:name="O_1285614"/>
      <w:bookmarkEnd w:id="2"/>
      <w:r w:rsidRPr="006103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t>This unit involves the skills and knowledge required to apply current Commonwealth, state and territory Acts, leg</w:t>
            </w:r>
            <w:r w:rsidRPr="00610373">
              <w:t xml:space="preserve">islation, codes of practice and other publications pertaining to the safe operation of a vessel up to 12 m in length. </w:t>
            </w:r>
          </w:p>
          <w:p w:rsidR="00000000" w:rsidRPr="00610373" w:rsidP="00610373">
            <w:pPr>
              <w:pStyle w:val="BodyText"/>
            </w:pPr>
            <w:r w:rsidRPr="00610373">
              <w:t>This unit applies to people working in the maritime industry commanding and operating the engines of a commercial vessel:</w:t>
            </w:r>
          </w:p>
          <w:p w:rsidR="00000000" w:rsidRPr="00610373" w:rsidP="00610373">
            <w:pPr>
              <w:pStyle w:val="ListBullet"/>
            </w:pPr>
            <w:r w:rsidRPr="00610373">
              <w:t>Coxswain Grade 1 Near Coastal</w:t>
            </w:r>
          </w:p>
          <w:p w:rsidR="00000000" w:rsidRPr="00610373" w:rsidP="00610373">
            <w:pPr>
              <w:pStyle w:val="ListBullet"/>
            </w:pPr>
            <w:r w:rsidRPr="00610373">
              <w:t>Coxswain Grade 2 Near Coastal</w:t>
            </w:r>
          </w:p>
          <w:p w:rsidR="00000000" w:rsidRPr="00610373" w:rsidP="00610373">
            <w:pPr>
              <w:pStyle w:val="BodyText"/>
            </w:pPr>
            <w:r w:rsidRPr="00610373">
              <w:rPr>
                <w:rStyle w:val="SpecialBold"/>
              </w:rPr>
              <w:t>Licensing/Regulatory Information</w:t>
            </w:r>
          </w:p>
          <w:p w:rsidR="00000000" w:rsidRPr="00610373" w:rsidP="00610373">
            <w:pPr>
              <w:pStyle w:val="BodyText"/>
            </w:pPr>
            <w:r w:rsidRPr="00610373">
              <w:t>Legislative and regulatory requirements are applicable to this unit.</w:t>
            </w:r>
          </w:p>
          <w:p w:rsidR="00000000" w:rsidRPr="00610373" w:rsidP="00610373">
            <w:pPr>
              <w:pStyle w:val="BodyText"/>
            </w:pPr>
            <w:r w:rsidRPr="00610373">
              <w:t>This unit is one of the requirements to obtain Australian Maritime Safety Authority (AMSA) cer</w:t>
            </w:r>
            <w:r w:rsidRPr="00610373">
              <w:t>tification as a Coxswain Grade 2 NC and a Coxswain Grade 1 NC as specified in Marine Order 505.</w:t>
            </w:r>
          </w:p>
          <w:p w:rsidR="00000000" w:rsidRPr="00610373" w:rsidP="00610373">
            <w:pPr>
              <w:pStyle w:val="BodyText"/>
            </w:pPr>
            <w:r w:rsidRPr="00610373">
              <w:t>Seafarers seeking certification should check with AMSA.</w:t>
            </w:r>
          </w:p>
        </w:tc>
      </w:tr>
    </w:tbl>
    <w:p w:rsidR="00000000" w:rsidRPr="00610373" w:rsidP="00610373">
      <w:pPr>
        <w:pStyle w:val="NoPaddingFontSize1"/>
      </w:pPr>
    </w:p>
    <w:p w:rsidR="00000000" w:rsidRPr="00610373" w:rsidP="00610373">
      <w:pPr>
        <w:pStyle w:val="AllowPageBreak"/>
      </w:pPr>
    </w:p>
    <w:p w:rsidR="00000000" w:rsidRPr="00610373" w:rsidP="00610373">
      <w:pPr>
        <w:pStyle w:val="Heading1"/>
      </w:pPr>
      <w:bookmarkStart w:id="3" w:name="O_1285613"/>
      <w:bookmarkEnd w:id="3"/>
      <w:r w:rsidRPr="006103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t>Not Applicable.</w:t>
            </w:r>
          </w:p>
        </w:tc>
      </w:tr>
    </w:tbl>
    <w:p w:rsidR="00000000" w:rsidRPr="00610373" w:rsidP="00610373">
      <w:pPr>
        <w:pStyle w:val="NoPaddingFontSize1"/>
      </w:pPr>
    </w:p>
    <w:p w:rsidR="00000000" w:rsidRPr="00610373" w:rsidP="00610373">
      <w:pPr>
        <w:pStyle w:val="AllowPageBreak"/>
      </w:pPr>
    </w:p>
    <w:p w:rsidR="00000000" w:rsidRPr="00610373" w:rsidP="00610373">
      <w:pPr>
        <w:pStyle w:val="Heading1"/>
      </w:pPr>
      <w:bookmarkStart w:id="4" w:name="O_1285612"/>
      <w:bookmarkEnd w:id="4"/>
      <w:r w:rsidRPr="006103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t>I –</w:t>
            </w:r>
            <w:r w:rsidRPr="00610373">
              <w:t xml:space="preserve"> Regulations and Port Operations</w:t>
            </w:r>
          </w:p>
        </w:tc>
      </w:tr>
    </w:tbl>
    <w:p w:rsidR="00000000" w:rsidRPr="00610373" w:rsidP="00610373">
      <w:pPr>
        <w:pStyle w:val="NoPaddingFontSize1"/>
      </w:pPr>
    </w:p>
    <w:p w:rsidR="00000000" w:rsidRPr="00610373" w:rsidP="00610373">
      <w:pPr>
        <w:pStyle w:val="AllowPageBreak"/>
      </w:pPr>
    </w:p>
    <w:p w:rsidR="00000000" w:rsidRPr="00610373" w:rsidP="00610373">
      <w:pPr>
        <w:pStyle w:val="Heading1"/>
      </w:pPr>
      <w:bookmarkStart w:id="5" w:name="O_1285611"/>
      <w:bookmarkEnd w:id="5"/>
      <w:r w:rsidRPr="006103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t>Not Applicable.</w:t>
            </w:r>
          </w:p>
        </w:tc>
      </w:tr>
    </w:tbl>
    <w:p w:rsidR="00000000" w:rsidRPr="00610373" w:rsidP="00610373">
      <w:pPr>
        <w:pStyle w:val="NoPaddingFontSize1"/>
      </w:pPr>
    </w:p>
    <w:p w:rsidR="00000000" w:rsidRPr="00610373" w:rsidP="00610373">
      <w:pPr>
        <w:pStyle w:val="AllowPageBreak"/>
      </w:pPr>
    </w:p>
    <w:p w:rsidR="00000000" w:rsidRPr="00610373" w:rsidP="00610373">
      <w:pPr>
        <w:pStyle w:val="Heading1"/>
      </w:pPr>
      <w:bookmarkStart w:id="6" w:name="O_1285610"/>
      <w:bookmarkEnd w:id="6"/>
      <w:r w:rsidRPr="0061037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rPr>
                <w:rStyle w:val="SpecialBold"/>
              </w:rPr>
              <w:t>PERFORMANCE CRITERIA</w:t>
            </w:r>
          </w:p>
        </w:tc>
      </w:tr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t>Performance criteria describe the performance needed to demonstrate achievement of the element.</w:t>
            </w:r>
          </w:p>
        </w:tc>
      </w:tr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rPr>
                <w:rStyle w:val="SpecialBold"/>
              </w:rPr>
              <w:t>Determine relevant rules and regulations impacting on work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t>International Regulations for Preventing Collisions at Sea are comprehended and imp</w:t>
            </w:r>
            <w:r w:rsidRPr="00610373">
              <w:t>lemented</w:t>
            </w:r>
          </w:p>
        </w:tc>
      </w:tr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t>Responsibilities as the person in charge of a vessel are identified and recorded</w:t>
            </w:r>
          </w:p>
        </w:tc>
      </w:tr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t>Relevant Commonwealth, state, territory and local legislation governing the vessel and the passage are comprehended</w:t>
            </w:r>
          </w:p>
        </w:tc>
      </w:tr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rPr>
                <w:rStyle w:val="SpecialBold"/>
              </w:rPr>
              <w:t>Comply with industry and professional codes of practice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t>Relevant industry and professional codes of practice are sourced</w:t>
            </w:r>
          </w:p>
        </w:tc>
      </w:tr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t>Commitment to comply with industry and professional codes of practice is demonstrated through own behaviour</w:t>
            </w:r>
          </w:p>
        </w:tc>
      </w:tr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rPr>
                <w:rStyle w:val="SpecialBold"/>
              </w:rPr>
              <w:t>Apply legisla</w:t>
            </w:r>
            <w:r w:rsidRPr="00610373">
              <w:rPr>
                <w:rStyle w:val="SpecialBold"/>
              </w:rPr>
              <w:t>tive and regulatory requirements to the operation of the vessel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t>Regulatory requirements relating to operational aspects of the vessel are recognised and appropriate procedures are developed</w:t>
            </w:r>
          </w:p>
        </w:tc>
      </w:tr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t>Situations where rules must be applied in order to avoid collisions are recognised</w:t>
            </w:r>
          </w:p>
        </w:tc>
      </w:tr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t>Safety requirements are implemented according to legislative and regulatory requirements</w:t>
            </w:r>
          </w:p>
        </w:tc>
      </w:tr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t>Compliance with all relevant rules and legislation is demonstrated whi</w:t>
            </w:r>
            <w:r w:rsidRPr="00610373">
              <w:t>le operating the vessel</w:t>
            </w:r>
          </w:p>
        </w:tc>
      </w:tr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rPr>
                <w:rStyle w:val="SpecialBold"/>
              </w:rPr>
              <w:t>Identify changes in laws and regulations and their implications for vessel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t>Changed legislation and regulations are accessed</w:t>
            </w:r>
          </w:p>
        </w:tc>
      </w:tr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t>Changes in regulatory requirements are identified and applied</w:t>
            </w:r>
          </w:p>
        </w:tc>
      </w:tr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t>Operational procedures are reviewed to reflect changes in legislation and regulations</w:t>
            </w:r>
          </w:p>
        </w:tc>
      </w:tr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rPr>
                <w:rStyle w:val="SpecialBold"/>
              </w:rPr>
              <w:t>Maintain statutory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t>Copies of relevant records are maintained</w:t>
            </w:r>
          </w:p>
        </w:tc>
      </w:tr>
      <w:tr w:rsidTr="00610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373">
            <w:pPr>
              <w:pStyle w:val="BodyText"/>
              <w:rPr>
                <w:lang w:val="en-NZ"/>
              </w:rPr>
            </w:pPr>
            <w:r w:rsidRPr="0061037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t>Evidence of current authorisation, training and relevant licences is maintained accordi</w:t>
            </w:r>
            <w:r w:rsidRPr="00610373">
              <w:t>ng to legislative and regulatory requirements</w:t>
            </w:r>
          </w:p>
        </w:tc>
      </w:tr>
    </w:tbl>
    <w:p w:rsidR="00000000" w:rsidRPr="00610373" w:rsidP="00610373">
      <w:pPr>
        <w:pStyle w:val="NoPaddingFontSize1"/>
      </w:pPr>
    </w:p>
    <w:p w:rsidR="00000000" w:rsidRPr="00610373" w:rsidP="00610373">
      <w:pPr>
        <w:pStyle w:val="AllowPageBreak"/>
      </w:pPr>
    </w:p>
    <w:p w:rsidR="00000000" w:rsidRPr="00610373" w:rsidP="00610373">
      <w:pPr>
        <w:pStyle w:val="Heading1"/>
      </w:pPr>
      <w:bookmarkStart w:id="7" w:name="O_1285609"/>
      <w:bookmarkEnd w:id="7"/>
      <w:r w:rsidRPr="0061037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t>Foundation skills essential to performance are explicit in the performance criteria of this unit of competency.</w:t>
            </w:r>
          </w:p>
        </w:tc>
      </w:tr>
    </w:tbl>
    <w:p w:rsidR="00000000" w:rsidRPr="00610373" w:rsidP="00610373">
      <w:pPr>
        <w:pStyle w:val="NoPaddingFontSize1"/>
      </w:pPr>
    </w:p>
    <w:p w:rsidR="00000000" w:rsidRPr="00610373" w:rsidP="00610373">
      <w:pPr>
        <w:pStyle w:val="AllowPageBreak"/>
      </w:pPr>
    </w:p>
    <w:p w:rsidR="00000000" w:rsidRPr="00610373" w:rsidP="00610373">
      <w:pPr>
        <w:pStyle w:val="Heading1"/>
      </w:pPr>
      <w:bookmarkStart w:id="8" w:name="O_1285608"/>
      <w:bookmarkEnd w:id="8"/>
      <w:r w:rsidRPr="006103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t>Range is restricted to essential operating conditions and any other variables essential to the work environment.</w:t>
            </w:r>
          </w:p>
        </w:tc>
      </w:tr>
    </w:tbl>
    <w:p w:rsidR="00000000" w:rsidRPr="00610373" w:rsidP="00610373">
      <w:pPr>
        <w:pStyle w:val="NoPaddingFontSize1"/>
      </w:pPr>
    </w:p>
    <w:p w:rsidR="00000000" w:rsidRPr="00610373" w:rsidP="00610373">
      <w:pPr>
        <w:pStyle w:val="AllowPageBreak"/>
      </w:pPr>
    </w:p>
    <w:p w:rsidR="00000000" w:rsidRPr="00610373" w:rsidP="00610373">
      <w:pPr>
        <w:pStyle w:val="Heading1"/>
      </w:pPr>
      <w:bookmarkStart w:id="9" w:name="O_1285607"/>
      <w:bookmarkEnd w:id="9"/>
      <w:r w:rsidRPr="0061037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373" w:rsidP="00610373">
            <w:pPr>
              <w:pStyle w:val="BodyText"/>
            </w:pPr>
            <w:r w:rsidRPr="00610373">
              <w:t xml:space="preserve">This unit replaces and is equivalent to MARI001 Comply with regulations to ensure safe operation </w:t>
            </w:r>
            <w:r w:rsidRPr="00610373">
              <w:t>of a vessel up to 12 metres.</w:t>
            </w:r>
          </w:p>
        </w:tc>
      </w:tr>
    </w:tbl>
    <w:p w:rsidR="00000000" w:rsidRPr="00610373" w:rsidP="00610373">
      <w:pPr>
        <w:pStyle w:val="NoPaddingFontSize1"/>
      </w:pPr>
    </w:p>
    <w:p w:rsidR="00000000" w:rsidRPr="00610373" w:rsidP="00610373">
      <w:pPr>
        <w:pStyle w:val="AllowPageBreak"/>
      </w:pPr>
    </w:p>
    <w:p w:rsidR="00000000" w:rsidRPr="00610373" w:rsidP="00610373">
      <w:pPr>
        <w:pStyle w:val="Heading1"/>
      </w:pPr>
      <w:bookmarkStart w:id="10" w:name="O_1285616"/>
      <w:bookmarkEnd w:id="10"/>
      <w:r w:rsidRPr="00610373">
        <w:t>Links</w:t>
      </w:r>
    </w:p>
    <w:p w:rsidR="00000000" w:rsidRPr="00610373" w:rsidP="00F23FCE">
      <w:pPr>
        <w:pStyle w:val="BodyText"/>
      </w:pPr>
      <w:r w:rsidRPr="006103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E7EB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10373" w:rsidP="00610373"/>
    <w:sectPr w:rsidSect="006103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73" w:rsidRPr="00F23FCE" w:rsidP="00F23F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CE" w:rsidP="00610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FCE" w:rsidP="00610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23FCE" w:rsidP="006103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373" w:rsidRPr="00F23FCE" w:rsidP="00F23F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CE" w:rsidRPr="002D2AF8" w:rsidP="00610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MARI003 Comply with regulations to ensure safe operation of a vessel up to 12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23FCE" w:rsidP="006103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38A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C89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3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3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3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3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3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3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3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3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3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3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3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373"/>
  </w:style>
  <w:style w:type="character" w:customStyle="1" w:styleId="Heading1Char">
    <w:name w:val="Heading 1 Char"/>
    <w:basedOn w:val="DefaultParagraphFont"/>
    <w:link w:val="Heading1"/>
    <w:rsid w:val="006103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3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3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3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0373"/>
    <w:rPr>
      <w:b/>
      <w:spacing w:val="0"/>
    </w:rPr>
  </w:style>
  <w:style w:type="paragraph" w:customStyle="1" w:styleId="SuperHeading">
    <w:name w:val="SuperHeading"/>
    <w:basedOn w:val="Normal"/>
    <w:rsid w:val="006103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3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03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3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3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3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3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3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3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3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3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3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3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3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3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3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3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3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03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3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3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03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03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3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3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3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3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3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3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3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3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373"/>
    <w:rPr>
      <w:i/>
    </w:rPr>
  </w:style>
  <w:style w:type="paragraph" w:styleId="Caption">
    <w:name w:val="caption"/>
    <w:basedOn w:val="BodyText"/>
    <w:next w:val="Normal"/>
    <w:qFormat/>
    <w:rsid w:val="006103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3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3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373"/>
  </w:style>
  <w:style w:type="paragraph" w:styleId="TableofFigures">
    <w:name w:val="table of figures"/>
    <w:basedOn w:val="Normal"/>
    <w:next w:val="Normal"/>
    <w:semiHidden/>
    <w:rsid w:val="006103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3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0373"/>
    <w:rPr>
      <w:rFonts w:ascii="Wingdings" w:hAnsi="Wingdings"/>
    </w:rPr>
  </w:style>
  <w:style w:type="paragraph" w:customStyle="1" w:styleId="TableHeading">
    <w:name w:val="Table Heading"/>
    <w:basedOn w:val="HeadingBase"/>
    <w:rsid w:val="006103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373"/>
    <w:rPr>
      <w:color w:val="0033CC"/>
      <w:u w:val="none"/>
    </w:rPr>
  </w:style>
  <w:style w:type="paragraph" w:customStyle="1" w:styleId="BodyTextRight">
    <w:name w:val="Body Text Right"/>
    <w:basedOn w:val="BodyText"/>
    <w:rsid w:val="006103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3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3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3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3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3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373"/>
    <w:rPr>
      <w:sz w:val="32"/>
    </w:rPr>
  </w:style>
  <w:style w:type="paragraph" w:customStyle="1" w:styleId="HeadingProcedure">
    <w:name w:val="Heading Procedure"/>
    <w:basedOn w:val="HeadingBase"/>
    <w:next w:val="Normal"/>
    <w:rsid w:val="006103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373"/>
    <w:pPr>
      <w:spacing w:before="60" w:after="60"/>
    </w:pPr>
  </w:style>
  <w:style w:type="paragraph" w:styleId="ListContinue">
    <w:name w:val="List Continue"/>
    <w:basedOn w:val="List"/>
    <w:rsid w:val="00610373"/>
    <w:pPr>
      <w:ind w:firstLine="0"/>
    </w:pPr>
  </w:style>
  <w:style w:type="paragraph" w:customStyle="1" w:styleId="ListNote">
    <w:name w:val="List Note"/>
    <w:basedOn w:val="List"/>
    <w:rsid w:val="006103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3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3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373"/>
    <w:rPr>
      <w:rFonts w:ascii="Courier New" w:hAnsi="Courier New"/>
    </w:rPr>
  </w:style>
  <w:style w:type="paragraph" w:customStyle="1" w:styleId="NoteBullet">
    <w:name w:val="Note Bullet"/>
    <w:basedOn w:val="Note"/>
    <w:rsid w:val="006103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3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3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3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3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03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3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373"/>
    <w:rPr>
      <w:b/>
      <w:smallCaps/>
    </w:rPr>
  </w:style>
  <w:style w:type="paragraph" w:customStyle="1" w:styleId="TableListNumber">
    <w:name w:val="Table List Number"/>
    <w:basedOn w:val="ListNumber"/>
    <w:rsid w:val="006103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3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373"/>
    <w:pPr>
      <w:numPr>
        <w:numId w:val="8"/>
      </w:numPr>
    </w:pPr>
  </w:style>
  <w:style w:type="paragraph" w:customStyle="1" w:styleId="ListAlpha2">
    <w:name w:val="List Alpha 2"/>
    <w:basedOn w:val="List2"/>
    <w:rsid w:val="00610373"/>
    <w:pPr>
      <w:numPr>
        <w:numId w:val="7"/>
      </w:numPr>
    </w:pPr>
  </w:style>
  <w:style w:type="paragraph" w:styleId="List2">
    <w:name w:val="List 2"/>
    <w:basedOn w:val="BodyText"/>
    <w:rsid w:val="006103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3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3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3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3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3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0373"/>
    <w:pPr>
      <w:numPr>
        <w:numId w:val="3"/>
      </w:numPr>
    </w:pPr>
  </w:style>
  <w:style w:type="paragraph" w:styleId="ListContinue2">
    <w:name w:val="List Continue 2"/>
    <w:basedOn w:val="List2"/>
    <w:rsid w:val="00610373"/>
    <w:pPr>
      <w:ind w:firstLine="0"/>
    </w:pPr>
  </w:style>
  <w:style w:type="paragraph" w:styleId="ListContinue3">
    <w:name w:val="List Continue 3"/>
    <w:basedOn w:val="List3"/>
    <w:rsid w:val="00610373"/>
    <w:pPr>
      <w:ind w:left="1021" w:firstLine="0"/>
    </w:pPr>
  </w:style>
  <w:style w:type="paragraph" w:styleId="ListContinue4">
    <w:name w:val="List Continue 4"/>
    <w:basedOn w:val="List4"/>
    <w:rsid w:val="00610373"/>
    <w:pPr>
      <w:ind w:firstLine="0"/>
    </w:pPr>
  </w:style>
  <w:style w:type="paragraph" w:styleId="ListContinue5">
    <w:name w:val="List Continue 5"/>
    <w:basedOn w:val="List5"/>
    <w:rsid w:val="00610373"/>
    <w:pPr>
      <w:ind w:firstLine="0"/>
    </w:pPr>
  </w:style>
  <w:style w:type="paragraph" w:styleId="ListNumber3">
    <w:name w:val="List Number 3"/>
    <w:basedOn w:val="List3"/>
    <w:rsid w:val="00610373"/>
    <w:pPr>
      <w:numPr>
        <w:numId w:val="4"/>
      </w:numPr>
    </w:pPr>
  </w:style>
  <w:style w:type="paragraph" w:styleId="ListNumber4">
    <w:name w:val="List Number 4"/>
    <w:basedOn w:val="List4"/>
    <w:rsid w:val="00610373"/>
    <w:pPr>
      <w:numPr>
        <w:numId w:val="5"/>
      </w:numPr>
    </w:pPr>
  </w:style>
  <w:style w:type="paragraph" w:styleId="ListNumber5">
    <w:name w:val="List Number 5"/>
    <w:basedOn w:val="List5"/>
    <w:rsid w:val="00610373"/>
    <w:pPr>
      <w:numPr>
        <w:numId w:val="6"/>
      </w:numPr>
    </w:pPr>
  </w:style>
  <w:style w:type="paragraph" w:styleId="BlockText">
    <w:name w:val="Block Text"/>
    <w:basedOn w:val="Normal"/>
    <w:rsid w:val="006103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3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373"/>
    <w:rPr>
      <w:sz w:val="16"/>
      <w:vertAlign w:val="superscript"/>
    </w:rPr>
  </w:style>
  <w:style w:type="character" w:customStyle="1" w:styleId="Symbols">
    <w:name w:val="Symbols"/>
    <w:basedOn w:val="DefaultParagraphFont"/>
    <w:rsid w:val="00610373"/>
    <w:rPr>
      <w:rFonts w:ascii="Symbol" w:hAnsi="Symbol"/>
    </w:rPr>
  </w:style>
  <w:style w:type="character" w:customStyle="1" w:styleId="MenuOptions">
    <w:name w:val="Menu Options"/>
    <w:basedOn w:val="DefaultParagraphFont"/>
    <w:rsid w:val="006103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373"/>
    <w:rPr>
      <w:b/>
    </w:rPr>
  </w:style>
  <w:style w:type="character" w:customStyle="1" w:styleId="Underlined">
    <w:name w:val="Underlined"/>
    <w:basedOn w:val="DefaultParagraphFont"/>
    <w:rsid w:val="00610373"/>
    <w:rPr>
      <w:u w:val="single"/>
    </w:rPr>
  </w:style>
  <w:style w:type="paragraph" w:customStyle="1" w:styleId="TableBodyTextRight">
    <w:name w:val="Table Body Text Right"/>
    <w:basedOn w:val="TableBodyText"/>
    <w:rsid w:val="006103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373"/>
    <w:rPr>
      <w:sz w:val="18"/>
    </w:rPr>
  </w:style>
  <w:style w:type="paragraph" w:customStyle="1" w:styleId="BodySmallRight">
    <w:name w:val="Body Small Right"/>
    <w:basedOn w:val="BodyTextRight"/>
    <w:rsid w:val="00610373"/>
    <w:rPr>
      <w:sz w:val="18"/>
      <w:szCs w:val="18"/>
    </w:rPr>
  </w:style>
  <w:style w:type="paragraph" w:customStyle="1" w:styleId="MarginEdition">
    <w:name w:val="Margin Edition"/>
    <w:basedOn w:val="MarginNote"/>
    <w:rsid w:val="006103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373"/>
    <w:rPr>
      <w:sz w:val="2"/>
      <w:szCs w:val="2"/>
    </w:rPr>
  </w:style>
  <w:style w:type="character" w:customStyle="1" w:styleId="Small">
    <w:name w:val="Small"/>
    <w:basedOn w:val="DefaultParagraphFont"/>
    <w:rsid w:val="00610373"/>
    <w:rPr>
      <w:sz w:val="16"/>
    </w:rPr>
  </w:style>
  <w:style w:type="paragraph" w:customStyle="1" w:styleId="WideTable">
    <w:name w:val="Wide Table"/>
    <w:basedOn w:val="Normal"/>
    <w:rsid w:val="006103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373"/>
  </w:style>
  <w:style w:type="paragraph" w:styleId="Quote">
    <w:name w:val="Quote"/>
    <w:basedOn w:val="Heading1"/>
    <w:link w:val="QuoteChar"/>
    <w:qFormat/>
    <w:rsid w:val="006103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3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373"/>
    <w:pPr>
      <w:pageBreakBefore/>
    </w:pPr>
  </w:style>
  <w:style w:type="paragraph" w:customStyle="1" w:styleId="Border">
    <w:name w:val="Border"/>
    <w:basedOn w:val="Normal"/>
    <w:qFormat/>
    <w:rsid w:val="006103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3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3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3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3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3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3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3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373"/>
    <w:rPr>
      <w:u w:val="single"/>
    </w:rPr>
  </w:style>
  <w:style w:type="character" w:customStyle="1" w:styleId="BoldandItalics">
    <w:name w:val="Bold and Italics"/>
    <w:qFormat/>
    <w:rsid w:val="00610373"/>
    <w:rPr>
      <w:b/>
      <w:i/>
      <w:u w:val="none"/>
    </w:rPr>
  </w:style>
  <w:style w:type="paragraph" w:styleId="BalloonText">
    <w:name w:val="Balloon Text"/>
    <w:basedOn w:val="Normal"/>
    <w:link w:val="BalloonTextChar"/>
    <w:rsid w:val="00610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3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3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3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3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3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373"/>
    <w:pPr>
      <w:spacing w:before="0" w:after="0"/>
    </w:pPr>
  </w:style>
  <w:style w:type="paragraph" w:customStyle="1" w:styleId="BodyTextBold">
    <w:name w:val="Body Text Bold"/>
    <w:basedOn w:val="BodyText"/>
    <w:qFormat/>
    <w:rsid w:val="00610373"/>
    <w:rPr>
      <w:b/>
    </w:rPr>
  </w:style>
  <w:style w:type="character" w:styleId="Hyperlink">
    <w:name w:val="Hyperlink"/>
    <w:basedOn w:val="DefaultParagraphFont"/>
    <w:uiPriority w:val="99"/>
    <w:unhideWhenUsed/>
    <w:rsid w:val="00F23F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3584</Characters>
  <Application>Microsoft Office Word</Application>
  <DocSecurity>0</DocSecurity>
  <Lines>170</Lines>
  <Paragraphs>90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MARI003 Comply with regulations to ensure safe operation of a vessel up to 12 metres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