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C68" w:rsidP="00CC2C68">
      <w:pPr>
        <w:pStyle w:val="Title"/>
      </w:pPr>
      <w:r>
        <w:fldChar w:fldCharType="begin"/>
      </w:r>
      <w:r>
        <w:instrText xml:space="preserve"> TITLE   \* MERGEFORMAT </w:instrText>
      </w:r>
      <w:r>
        <w:fldChar w:fldCharType="separate"/>
      </w:r>
      <w:r>
        <w:t>MARI002 Observe regulations to ensure safe operation of a vessel up to 80 metres</w:t>
      </w:r>
      <w:r>
        <w:fldChar w:fldCharType="end"/>
      </w:r>
    </w:p>
    <w:p w:rsidR="00CC2C68" w:rsidP="00CC2C68">
      <w:pPr>
        <w:pStyle w:val="Version"/>
        <w:sectPr w:rsidSect="00802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3D5" w:rsidP="008023D5">
      <w:pPr>
        <w:pStyle w:val="SuperHeading"/>
      </w:pPr>
      <w:r w:rsidRPr="008023D5">
        <w:t>MARI002 Observe regulations to ensure safe operation of a vessel up to 80 metres</w:t>
      </w:r>
    </w:p>
    <w:p w:rsidR="00000000" w:rsidRPr="008023D5" w:rsidP="008023D5">
      <w:pPr>
        <w:pStyle w:val="Heading1"/>
      </w:pPr>
      <w:bookmarkStart w:id="1" w:name="O_597310"/>
      <w:bookmarkEnd w:id="1"/>
      <w:r w:rsidRPr="008023D5">
        <w:t>Modification History</w:t>
      </w:r>
    </w:p>
    <w:p w:rsidR="00000000" w:rsidRPr="008023D5" w:rsidP="008023D5">
      <w:pPr>
        <w:pStyle w:val="BodyText"/>
      </w:pPr>
      <w:r w:rsidRPr="008023D5">
        <w:t>Release 1. New unit of competency.</w:t>
      </w:r>
    </w:p>
    <w:p w:rsidR="00000000" w:rsidRPr="008023D5" w:rsidP="008023D5">
      <w:pPr>
        <w:pStyle w:val="AllowPageBreak"/>
      </w:pPr>
    </w:p>
    <w:p w:rsidR="00000000" w:rsidRPr="008023D5" w:rsidP="008023D5">
      <w:pPr>
        <w:pStyle w:val="Heading1"/>
      </w:pPr>
      <w:bookmarkStart w:id="2" w:name="O_597311"/>
      <w:bookmarkEnd w:id="2"/>
      <w:r w:rsidRPr="008023D5">
        <w:t>Application</w:t>
      </w:r>
    </w:p>
    <w:p w:rsidR="00000000" w:rsidRPr="008023D5" w:rsidP="008023D5">
      <w:pPr>
        <w:pStyle w:val="BodyText"/>
      </w:pPr>
      <w:r w:rsidRPr="008023D5">
        <w:t>This unit involv</w:t>
      </w:r>
      <w:r w:rsidRPr="008023D5">
        <w:t>es the skills and knowledge required to apply current commonwealth, state and territory Acts, legislation, codes of practice and other publications pertaining to the safe operation of a vessel up to 80 metres.</w:t>
      </w:r>
    </w:p>
    <w:p w:rsidR="00000000" w:rsidRPr="008023D5" w:rsidP="008023D5">
      <w:pPr>
        <w:pStyle w:val="BodyText"/>
      </w:pPr>
    </w:p>
    <w:p w:rsidR="00000000" w:rsidRPr="008023D5" w:rsidP="008023D5">
      <w:pPr>
        <w:pStyle w:val="BodyText"/>
      </w:pPr>
      <w:r w:rsidRPr="008023D5">
        <w:t>This unit applies to people working in the ma</w:t>
      </w:r>
      <w:r w:rsidRPr="008023D5">
        <w:t>ritime industry on vessels up to 80 metres.</w:t>
      </w:r>
    </w:p>
    <w:p w:rsidR="00000000" w:rsidRPr="008023D5" w:rsidP="008023D5">
      <w:pPr>
        <w:pStyle w:val="BodyText"/>
      </w:pPr>
    </w:p>
    <w:p w:rsidR="00000000" w:rsidRPr="008023D5" w:rsidP="008023D5">
      <w:pPr>
        <w:pStyle w:val="BodyText"/>
      </w:pPr>
      <w:r w:rsidRPr="008023D5">
        <w:t>This unit has links to legislative and certification requirements.</w:t>
      </w:r>
    </w:p>
    <w:p w:rsidR="00000000" w:rsidRPr="008023D5" w:rsidP="008023D5">
      <w:pPr>
        <w:pStyle w:val="AllowPageBreak"/>
      </w:pPr>
    </w:p>
    <w:p w:rsidR="00000000" w:rsidRPr="008023D5" w:rsidP="008023D5">
      <w:pPr>
        <w:pStyle w:val="Heading1"/>
      </w:pPr>
      <w:bookmarkStart w:id="3" w:name="O_597312"/>
      <w:bookmarkEnd w:id="3"/>
      <w:r w:rsidRPr="008023D5">
        <w:t>Pre-requisite Unit</w:t>
      </w:r>
    </w:p>
    <w:p w:rsidR="00000000" w:rsidRPr="008023D5" w:rsidP="008023D5">
      <w:pPr>
        <w:pStyle w:val="BodyText"/>
      </w:pPr>
      <w:r w:rsidRPr="008023D5">
        <w:t>Not applicable.</w:t>
      </w:r>
    </w:p>
    <w:p w:rsidR="00000000" w:rsidRPr="008023D5" w:rsidP="008023D5">
      <w:pPr>
        <w:pStyle w:val="AllowPageBreak"/>
      </w:pPr>
    </w:p>
    <w:p w:rsidR="00000000" w:rsidRPr="008023D5" w:rsidP="008023D5">
      <w:pPr>
        <w:pStyle w:val="Heading1"/>
      </w:pPr>
      <w:bookmarkStart w:id="4" w:name="O_597313"/>
      <w:bookmarkEnd w:id="4"/>
      <w:r w:rsidRPr="008023D5">
        <w:t>Competency Field</w:t>
      </w:r>
    </w:p>
    <w:p w:rsidR="00000000" w:rsidRPr="008023D5" w:rsidP="008023D5">
      <w:pPr>
        <w:pStyle w:val="BodyText"/>
      </w:pPr>
      <w:r w:rsidRPr="008023D5">
        <w:t>I – Regulations and Port Operations</w:t>
      </w:r>
    </w:p>
    <w:p w:rsidR="00000000" w:rsidRPr="008023D5" w:rsidP="008023D5">
      <w:pPr>
        <w:pStyle w:val="AllowPageBreak"/>
      </w:pPr>
    </w:p>
    <w:p w:rsidR="00000000" w:rsidRPr="008023D5" w:rsidP="008023D5">
      <w:pPr>
        <w:pStyle w:val="Heading1"/>
      </w:pPr>
      <w:bookmarkStart w:id="5" w:name="O_597314"/>
      <w:bookmarkEnd w:id="5"/>
      <w:r w:rsidRPr="008023D5">
        <w:t xml:space="preserve">Unit </w:t>
      </w:r>
      <w:r w:rsidRPr="008023D5">
        <w:t>Sector</w:t>
      </w:r>
    </w:p>
    <w:p w:rsidR="00000000" w:rsidRPr="008023D5" w:rsidP="008023D5">
      <w:pPr>
        <w:pStyle w:val="BodyText"/>
      </w:pPr>
      <w:r w:rsidRPr="008023D5">
        <w:t>Not applicable.</w:t>
      </w:r>
    </w:p>
    <w:p w:rsidR="00000000" w:rsidRPr="008023D5" w:rsidP="008023D5">
      <w:pPr>
        <w:pStyle w:val="AllowPageBreak"/>
      </w:pPr>
    </w:p>
    <w:p w:rsidR="00000000" w:rsidRPr="008023D5" w:rsidP="008023D5">
      <w:pPr>
        <w:pStyle w:val="Heading1"/>
      </w:pPr>
      <w:bookmarkStart w:id="6" w:name="O_597315"/>
      <w:bookmarkEnd w:id="6"/>
      <w:r w:rsidRPr="008023D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C2C6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Performance criteria describe the performance needed to demonstrate achievement of the element.</w:t>
            </w:r>
          </w:p>
        </w:tc>
      </w:tr>
      <w:tr w:rsidTr="00CC2C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023D5" w:rsidP="008023D5">
            <w:pPr>
              <w:pStyle w:val="BodyText"/>
            </w:pPr>
            <w:r w:rsidRPr="008023D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rPr>
                <w:rStyle w:val="SpecialBold"/>
              </w:rPr>
              <w:t>Interpret relevant maritime rules and regulations impacting on vessel operations and personal responsibilities</w:t>
            </w: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1.1</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Regulatory requirements for vessel operations and maintenance are followed</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1.2</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Duties and responsibilities as the person in charge of a ve</w:t>
            </w:r>
            <w:r w:rsidRPr="008023D5">
              <w:t>ssel are recognised</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1.3</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Relevant commonwealth, state and territory or local legislation governing the vessel and the passage are identified</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1.4</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Organisational procedures relating to the vessel’s safety management system are identified</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1.5</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Copies of relevant rules and regulations are stored in an accessible location on the vessel according to regulations</w:t>
            </w:r>
          </w:p>
        </w:tc>
      </w:tr>
      <w:tr w:rsidTr="00CC2C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023D5" w:rsidP="008023D5">
            <w:pPr>
              <w:pStyle w:val="BodyText"/>
            </w:pPr>
            <w:r w:rsidRPr="008023D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rPr>
                <w:rStyle w:val="SpecialBold"/>
              </w:rPr>
              <w:t>Ensure continuous validity of vessel certification</w:t>
            </w: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2.1</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Certification expiry dates for the vessel, renewal requirements, periodic inspect</w:t>
            </w:r>
            <w:r w:rsidRPr="008023D5">
              <w:t>ions or extensions are checked to ensure continuous validity</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2.2</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Survey items and equipment are tested, checked and maintained according to certificate conditions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2.3</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Arrangements for renewals and surveys are completed in a timely manner and comply with issuing authority requirements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2.4</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Vessel’s documents are completed and any effects of damage and alterations or additions to the vessel or operations are specified a</w:t>
            </w:r>
            <w:r w:rsidRPr="008023D5">
              <w:t>ccording to certification requirements and authority procedures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2.5</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Certificates and documentation are stored in a location on the vessel according to regulations</w:t>
            </w:r>
          </w:p>
        </w:tc>
      </w:tr>
      <w:tr w:rsidTr="00CC2C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023D5" w:rsidP="008023D5">
            <w:pPr>
              <w:pStyle w:val="BodyText"/>
            </w:pPr>
            <w:r w:rsidRPr="008023D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rPr>
                <w:rStyle w:val="SpecialBold"/>
              </w:rPr>
              <w:t>Apply legislative and regulatory requirements to vessel operations and maintenance</w:t>
            </w: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3.1</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Regulatory requirements relating to operations and maintenance of the vessel are interpreted and applied as required</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3.2</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Vessel procedures for monitoring operations and maintenance are implemented</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3.3</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Training and instruction, including induction training, on procedures is instigated to ensure crew comply with regulations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3.4</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Failure to comply with procedures is identified and dealt with according to organisational procedures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3.5</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Tasks are monitor</w:t>
            </w:r>
            <w:r w:rsidRPr="008023D5">
              <w:t>ed to ensure compliance with regulatory requirements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3.6</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 xml:space="preserve">Problems that may lead to potential non-compliance are promptly identified and rectified or reported according to organisational procedures </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3.7</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Compliance wit</w:t>
            </w:r>
            <w:r w:rsidRPr="008023D5">
              <w:t>h all relevant legislative and regulatory requirements is demonstrated while operating the vessel</w:t>
            </w:r>
          </w:p>
        </w:tc>
      </w:tr>
      <w:tr w:rsidTr="00CC2C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023D5" w:rsidP="008023D5">
            <w:pPr>
              <w:pStyle w:val="BodyText"/>
            </w:pPr>
            <w:r w:rsidRPr="008023D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rPr>
                <w:rStyle w:val="SpecialBold"/>
              </w:rPr>
              <w:t>Maintain statutory records of compliance</w:t>
            </w: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4.1</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Regulatory requirements related to records and reports are interpreted</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4.2</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Records and reports are completed to comply with applicable regulations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4.3</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Records and reports are distributed to the required maritime authority at appropriate times and places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4.4</w:t>
            </w:r>
          </w:p>
        </w:tc>
        <w:tc>
          <w:tcPr>
            <w:tcW w:w="604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Copies of records and reports are maintained according to regulator</w:t>
            </w:r>
            <w:r w:rsidRPr="008023D5">
              <w:t>y requirements</w:t>
            </w:r>
          </w:p>
        </w:tc>
      </w:tr>
      <w:tr w:rsidTr="00CC2C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4.5</w:t>
            </w:r>
          </w:p>
        </w:tc>
        <w:tc>
          <w:tcPr>
            <w:tcW w:w="6045" w:type="dxa"/>
            <w:tcBorders>
              <w:top w:val="nil"/>
              <w:left w:val="nil"/>
              <w:bottom w:val="nil"/>
              <w:right w:val="nil"/>
            </w:tcBorders>
            <w:tcMar>
              <w:top w:w="0" w:type="dxa"/>
              <w:left w:w="62" w:type="dxa"/>
              <w:bottom w:w="0" w:type="dxa"/>
              <w:right w:w="62" w:type="dxa"/>
            </w:tcMar>
          </w:tcPr>
          <w:p w:rsidR="00000000" w:rsidRPr="008023D5" w:rsidP="008023D5">
            <w:pPr>
              <w:pStyle w:val="BodyText"/>
            </w:pPr>
            <w:r w:rsidRPr="008023D5">
              <w:t>Evidence of current authorisation, training and relevant licences are maintained according to legal and regulatory requirements</w:t>
            </w:r>
          </w:p>
        </w:tc>
      </w:tr>
    </w:tbl>
    <w:p w:rsidR="00000000" w:rsidRPr="008023D5" w:rsidP="008023D5">
      <w:pPr>
        <w:pStyle w:val="BodyText"/>
      </w:pPr>
    </w:p>
    <w:p w:rsidR="00000000" w:rsidRPr="008023D5" w:rsidP="008023D5">
      <w:pPr>
        <w:pStyle w:val="AllowPageBreak"/>
      </w:pPr>
    </w:p>
    <w:p w:rsidR="00000000" w:rsidRPr="008023D5" w:rsidP="008023D5">
      <w:pPr>
        <w:pStyle w:val="Heading1"/>
      </w:pPr>
      <w:bookmarkStart w:id="7" w:name="O_597316"/>
      <w:bookmarkEnd w:id="7"/>
      <w:r w:rsidRPr="008023D5">
        <w:t>Foundation Skills</w:t>
      </w:r>
    </w:p>
    <w:tbl>
      <w:tblPr>
        <w:tblW w:w="9498" w:type="dxa"/>
        <w:tblLayout w:type="fixed"/>
        <w:tblCellMar>
          <w:left w:w="62" w:type="dxa"/>
          <w:right w:w="62" w:type="dxa"/>
        </w:tblCellMar>
        <w:tblLook w:val="0000"/>
      </w:tblPr>
      <w:tblGrid>
        <w:gridCol w:w="9498"/>
      </w:tblGrid>
      <w:tr w:rsidTr="008023D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This section describes those language, literacy, numeracy and employment skills that are essential to performance.</w:t>
            </w:r>
          </w:p>
        </w:tc>
      </w:tr>
      <w:tr w:rsidTr="008023D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023D5" w:rsidP="008023D5">
            <w:pPr>
              <w:pStyle w:val="BodyText"/>
            </w:pPr>
            <w:r w:rsidRPr="008023D5">
              <w:t xml:space="preserve">Foundation skills essential to performance are explicit in the performance criteria of this unit of competency. </w:t>
            </w:r>
          </w:p>
        </w:tc>
      </w:tr>
    </w:tbl>
    <w:p w:rsidR="00000000" w:rsidRPr="008023D5" w:rsidP="008023D5">
      <w:pPr>
        <w:pStyle w:val="BodyText"/>
      </w:pPr>
    </w:p>
    <w:p w:rsidR="00000000" w:rsidRPr="008023D5" w:rsidP="008023D5">
      <w:pPr>
        <w:pStyle w:val="AllowPageBreak"/>
      </w:pPr>
    </w:p>
    <w:p w:rsidR="00000000" w:rsidRPr="008023D5" w:rsidP="008023D5">
      <w:pPr>
        <w:pStyle w:val="Heading1"/>
      </w:pPr>
      <w:bookmarkStart w:id="8" w:name="O_597317"/>
      <w:bookmarkEnd w:id="8"/>
      <w:r w:rsidRPr="008023D5">
        <w:t>Range of</w:t>
      </w:r>
      <w:r w:rsidRPr="008023D5">
        <w:t xml:space="preserve"> Conditions</w:t>
      </w:r>
    </w:p>
    <w:tbl>
      <w:tblPr>
        <w:tblW w:w="9498" w:type="dxa"/>
        <w:tblLayout w:type="fixed"/>
        <w:tblCellMar>
          <w:left w:w="62" w:type="dxa"/>
          <w:right w:w="62" w:type="dxa"/>
        </w:tblCellMar>
        <w:tblLook w:val="0000"/>
      </w:tblPr>
      <w:tblGrid>
        <w:gridCol w:w="2735"/>
        <w:gridCol w:w="6763"/>
      </w:tblGrid>
      <w:tr w:rsidTr="00CC2C6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8023D5" w:rsidP="008023D5">
            <w:pPr>
              <w:pStyle w:val="BodyText"/>
            </w:pPr>
            <w:r w:rsidRPr="008023D5">
              <w:t>Specifies different work environments and conditions that may affect performance. Essential operating conditions that may be present (depending on the work situation, needs of the candidate, accessibility of the item, and local industry and reg</w:t>
            </w:r>
            <w:r w:rsidRPr="008023D5">
              <w:t>ional contexts) are included.</w:t>
            </w:r>
          </w:p>
          <w:p w:rsidR="00000000" w:rsidRPr="008023D5" w:rsidP="008023D5">
            <w:pPr>
              <w:pStyle w:val="BodyText"/>
            </w:pPr>
          </w:p>
          <w:p w:rsidR="00000000" w:rsidP="008023D5">
            <w:pPr>
              <w:pStyle w:val="BodyText"/>
              <w:rPr>
                <w:lang w:val="en-NZ"/>
              </w:rPr>
            </w:pPr>
            <w:r w:rsidRPr="008023D5">
              <w:t>Range is restricted to essential operating conditions and any other variables essential to the work environment.</w:t>
            </w:r>
          </w:p>
        </w:tc>
      </w:tr>
      <w:tr w:rsidTr="00CC2C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Regulatory requirements for vessel operations and maintenance include:</w:t>
            </w:r>
          </w:p>
        </w:tc>
        <w:tc>
          <w:tcPr>
            <w:tcW w:w="6763" w:type="dxa"/>
            <w:tcBorders>
              <w:top w:val="nil"/>
              <w:left w:val="nil"/>
              <w:bottom w:val="nil"/>
              <w:right w:val="nil"/>
            </w:tcBorders>
            <w:tcMar>
              <w:top w:w="0" w:type="dxa"/>
              <w:left w:w="62" w:type="dxa"/>
              <w:bottom w:w="0" w:type="dxa"/>
              <w:right w:w="62" w:type="dxa"/>
            </w:tcMar>
          </w:tcPr>
          <w:p w:rsidR="00000000" w:rsidRPr="008023D5" w:rsidP="008023D5">
            <w:pPr>
              <w:pStyle w:val="ListBullet"/>
            </w:pPr>
            <w:r w:rsidRPr="008023D5">
              <w:t>assisting in distress</w:t>
            </w:r>
          </w:p>
          <w:p w:rsidR="00000000" w:rsidRPr="008023D5" w:rsidP="008023D5">
            <w:pPr>
              <w:pStyle w:val="ListBullet"/>
            </w:pPr>
            <w:r w:rsidRPr="008023D5">
              <w:t>certificates on board a vessel</w:t>
            </w:r>
          </w:p>
          <w:p w:rsidR="00000000" w:rsidRPr="008023D5" w:rsidP="008023D5">
            <w:pPr>
              <w:pStyle w:val="ListBullet"/>
            </w:pPr>
            <w:r w:rsidRPr="008023D5">
              <w:t>distress signals</w:t>
            </w:r>
          </w:p>
          <w:p w:rsidR="00000000" w:rsidRPr="008023D5" w:rsidP="008023D5">
            <w:pPr>
              <w:pStyle w:val="ListBullet"/>
            </w:pPr>
            <w:r w:rsidRPr="008023D5">
              <w:t>duties and responsibilities of the Master</w:t>
            </w:r>
          </w:p>
          <w:p w:rsidR="00000000" w:rsidRPr="008023D5" w:rsidP="008023D5">
            <w:pPr>
              <w:pStyle w:val="ListBullet"/>
            </w:pPr>
            <w:r w:rsidRPr="008023D5">
              <w:t>International Association of Lighthouse Authorities (IALA) Buoyage System</w:t>
            </w:r>
          </w:p>
          <w:p w:rsidR="00000000" w:rsidRPr="008023D5" w:rsidP="008023D5">
            <w:pPr>
              <w:pStyle w:val="ListBullet"/>
            </w:pPr>
            <w:r w:rsidRPr="008023D5">
              <w:t xml:space="preserve">International Regulations for Preventing Collisions at Sea </w:t>
            </w:r>
          </w:p>
          <w:p w:rsidR="00000000" w:rsidRPr="008023D5" w:rsidP="008023D5">
            <w:pPr>
              <w:pStyle w:val="ListBullet"/>
            </w:pPr>
            <w:r w:rsidRPr="008023D5">
              <w:t>lifesaving and firefighting appl</w:t>
            </w:r>
            <w:r w:rsidRPr="008023D5">
              <w:t>iances</w:t>
            </w:r>
          </w:p>
          <w:p w:rsidR="00000000" w:rsidRPr="008023D5" w:rsidP="008023D5">
            <w:pPr>
              <w:pStyle w:val="ListBullet"/>
            </w:pPr>
            <w:r w:rsidRPr="008023D5">
              <w:t>lights, shapes and sounds</w:t>
            </w:r>
          </w:p>
          <w:p w:rsidR="00000000" w:rsidRPr="008023D5" w:rsidP="008023D5">
            <w:pPr>
              <w:pStyle w:val="ListBullet"/>
            </w:pPr>
            <w:r w:rsidRPr="008023D5">
              <w:t>logbook or vessel record book</w:t>
            </w:r>
          </w:p>
          <w:p w:rsidR="00000000" w:rsidRPr="008023D5" w:rsidP="008023D5">
            <w:pPr>
              <w:pStyle w:val="ListBullet"/>
            </w:pPr>
            <w:r w:rsidRPr="008023D5">
              <w:t>marine pollution prevention</w:t>
            </w:r>
          </w:p>
          <w:p w:rsidR="00000000" w:rsidRPr="008023D5" w:rsidP="008023D5">
            <w:pPr>
              <w:pStyle w:val="ListBullet"/>
            </w:pPr>
            <w:r w:rsidRPr="008023D5">
              <w:t>operational areas and classifications of vessels</w:t>
            </w:r>
          </w:p>
          <w:p w:rsidR="00000000" w:rsidRPr="008023D5" w:rsidP="008023D5">
            <w:pPr>
              <w:pStyle w:val="ListBullet"/>
            </w:pPr>
            <w:r w:rsidRPr="008023D5">
              <w:t>radio logbook and regulations</w:t>
            </w:r>
          </w:p>
          <w:p w:rsidR="00000000" w:rsidP="008023D5">
            <w:pPr>
              <w:pStyle w:val="ListBullet"/>
              <w:rPr>
                <w:lang w:val="en-NZ"/>
              </w:rPr>
            </w:pPr>
            <w:r w:rsidRPr="008023D5">
              <w:t>WHS/OHS legislation</w:t>
            </w:r>
          </w:p>
        </w:tc>
      </w:tr>
      <w:tr w:rsidTr="00CC2C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p>
        </w:tc>
      </w:tr>
      <w:tr w:rsidTr="00CC2C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023D5">
            <w:pPr>
              <w:pStyle w:val="BodyText"/>
              <w:rPr>
                <w:lang w:val="en-NZ"/>
              </w:rPr>
            </w:pPr>
            <w:r w:rsidRPr="008023D5">
              <w:t>Records and reports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023D5" w:rsidP="008023D5">
            <w:pPr>
              <w:pStyle w:val="ListBullet"/>
            </w:pPr>
            <w:r w:rsidRPr="008023D5">
              <w:t>applicable logbooks</w:t>
            </w:r>
          </w:p>
          <w:p w:rsidR="00000000" w:rsidRPr="008023D5" w:rsidP="008023D5">
            <w:pPr>
              <w:pStyle w:val="ListBullet"/>
            </w:pPr>
            <w:r w:rsidRPr="008023D5">
              <w:t>environmental control logbooks</w:t>
            </w:r>
          </w:p>
          <w:p w:rsidR="00000000" w:rsidRPr="008023D5" w:rsidP="008023D5">
            <w:pPr>
              <w:pStyle w:val="ListBullet"/>
            </w:pPr>
            <w:r w:rsidRPr="008023D5">
              <w:t>survey certificates</w:t>
            </w:r>
          </w:p>
        </w:tc>
      </w:tr>
    </w:tbl>
    <w:p w:rsidR="00000000" w:rsidRPr="008023D5" w:rsidP="008023D5">
      <w:pPr>
        <w:pStyle w:val="BodyText"/>
      </w:pPr>
    </w:p>
    <w:p w:rsidR="00000000" w:rsidRPr="008023D5" w:rsidP="008023D5">
      <w:pPr>
        <w:pStyle w:val="AllowPageBreak"/>
      </w:pPr>
    </w:p>
    <w:p w:rsidR="00000000" w:rsidRPr="008023D5" w:rsidP="008023D5">
      <w:pPr>
        <w:pStyle w:val="Heading1"/>
      </w:pPr>
      <w:bookmarkStart w:id="9" w:name="O_597318"/>
      <w:bookmarkEnd w:id="9"/>
      <w:r w:rsidRPr="008023D5">
        <w:t>Unit Mapping Information</w:t>
      </w:r>
    </w:p>
    <w:p w:rsidR="00000000" w:rsidRPr="008023D5" w:rsidP="008023D5">
      <w:pPr>
        <w:pStyle w:val="BodyText"/>
      </w:pPr>
      <w:r w:rsidRPr="008023D5">
        <w:t>This is a new unit. This unit is equivalent to MARI3001A Observe regulations to ensure safe operation of a vessel up to 80 metres.</w:t>
      </w:r>
    </w:p>
    <w:p w:rsidR="00000000" w:rsidRPr="008023D5" w:rsidP="008023D5">
      <w:pPr>
        <w:pStyle w:val="AllowPageBreak"/>
      </w:pPr>
    </w:p>
    <w:p w:rsidR="00000000" w:rsidRPr="008023D5" w:rsidP="008023D5">
      <w:pPr>
        <w:pStyle w:val="Heading1"/>
      </w:pPr>
      <w:bookmarkStart w:id="10" w:name="O_597325"/>
      <w:bookmarkEnd w:id="10"/>
      <w:r w:rsidRPr="008023D5">
        <w:t>Links</w:t>
      </w:r>
    </w:p>
    <w:p w:rsidR="00000000" w:rsidRPr="008023D5" w:rsidP="008023D5">
      <w:pPr>
        <w:pStyle w:val="BodyText"/>
      </w:pPr>
      <w:r w:rsidRPr="008023D5">
        <w:t>MAR Maritime Training Package Companion Volume Implementation Guide at: - http://companion_volumes.vetnet.education.gov.au/Pages/TrainingPackage.aspx?pid=22</w:t>
      </w:r>
    </w:p>
    <w:p w:rsidR="00000000" w:rsidRPr="008023D5" w:rsidP="008023D5"/>
    <w:sectPr w:rsidSect="00802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D5" w:rsidRPr="00CC2C68" w:rsidP="00CC2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68" w:rsidP="00802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C2C68" w:rsidP="008023D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C2C68" w:rsidP="00802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D5" w:rsidRPr="00CC2C68" w:rsidP="00CC2C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68" w:rsidRPr="002D2AF8" w:rsidP="008023D5">
    <w:pPr>
      <w:pStyle w:val="Header"/>
      <w:framePr w:wrap="around"/>
    </w:pPr>
    <w:r>
      <w:fldChar w:fldCharType="begin"/>
    </w:r>
    <w:r>
      <w:instrText xml:space="preserve"> TITLE   \* MERGEFORMAT </w:instrText>
    </w:r>
    <w:r>
      <w:fldChar w:fldCharType="separate"/>
    </w:r>
    <w:r>
      <w:t>MARI002 Observe regulations to ensure safe operation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CC2C68" w:rsidP="00802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0C3F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BC49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3D5"/>
    <w:pPr>
      <w:spacing w:before="360" w:after="60"/>
      <w:outlineLvl w:val="0"/>
    </w:pPr>
    <w:rPr>
      <w:sz w:val="32"/>
    </w:rPr>
  </w:style>
  <w:style w:type="paragraph" w:styleId="Heading2">
    <w:name w:val="heading 2"/>
    <w:basedOn w:val="HeadingBase"/>
    <w:next w:val="BodyText"/>
    <w:link w:val="Heading2Char"/>
    <w:qFormat/>
    <w:rsid w:val="008023D5"/>
    <w:pPr>
      <w:keepLines/>
      <w:spacing w:before="240" w:after="120"/>
      <w:outlineLvl w:val="1"/>
    </w:pPr>
    <w:rPr>
      <w:sz w:val="28"/>
      <w:szCs w:val="40"/>
    </w:rPr>
  </w:style>
  <w:style w:type="paragraph" w:styleId="Heading3">
    <w:name w:val="heading 3"/>
    <w:basedOn w:val="HeadingBase"/>
    <w:next w:val="BodyText"/>
    <w:link w:val="Heading3Char"/>
    <w:qFormat/>
    <w:rsid w:val="008023D5"/>
    <w:pPr>
      <w:spacing w:before="180" w:after="120"/>
      <w:outlineLvl w:val="2"/>
    </w:pPr>
    <w:rPr>
      <w:spacing w:val="-10"/>
      <w:kern w:val="32"/>
    </w:rPr>
  </w:style>
  <w:style w:type="paragraph" w:styleId="Heading4">
    <w:name w:val="heading 4"/>
    <w:basedOn w:val="HeadingBase"/>
    <w:next w:val="BodyText"/>
    <w:link w:val="Heading4Char"/>
    <w:qFormat/>
    <w:rsid w:val="008023D5"/>
    <w:pPr>
      <w:spacing w:before="160" w:after="120"/>
      <w:outlineLvl w:val="3"/>
    </w:pPr>
    <w:rPr>
      <w:sz w:val="22"/>
    </w:rPr>
  </w:style>
  <w:style w:type="paragraph" w:styleId="Heading5">
    <w:name w:val="heading 5"/>
    <w:basedOn w:val="HeadingBase"/>
    <w:next w:val="Normal"/>
    <w:link w:val="Heading5Char"/>
    <w:qFormat/>
    <w:rsid w:val="008023D5"/>
    <w:pPr>
      <w:spacing w:before="80"/>
      <w:outlineLvl w:val="4"/>
    </w:pPr>
    <w:rPr>
      <w:color w:val="918585"/>
      <w:sz w:val="20"/>
    </w:rPr>
  </w:style>
  <w:style w:type="paragraph" w:styleId="Heading6">
    <w:name w:val="heading 6"/>
    <w:basedOn w:val="HeadingBase"/>
    <w:next w:val="Normal"/>
    <w:link w:val="Heading6Char"/>
    <w:qFormat/>
    <w:rsid w:val="008023D5"/>
    <w:pPr>
      <w:spacing w:before="60"/>
      <w:outlineLvl w:val="5"/>
    </w:pPr>
    <w:rPr>
      <w:color w:val="918585"/>
      <w:sz w:val="20"/>
    </w:rPr>
  </w:style>
  <w:style w:type="paragraph" w:styleId="Heading7">
    <w:name w:val="heading 7"/>
    <w:basedOn w:val="Normal"/>
    <w:next w:val="Normal"/>
    <w:link w:val="Heading7Char"/>
    <w:qFormat/>
    <w:rsid w:val="008023D5"/>
    <w:pPr>
      <w:ind w:left="720"/>
      <w:outlineLvl w:val="6"/>
    </w:pPr>
    <w:rPr>
      <w:i/>
    </w:rPr>
  </w:style>
  <w:style w:type="paragraph" w:styleId="Heading8">
    <w:name w:val="heading 8"/>
    <w:basedOn w:val="Normal"/>
    <w:next w:val="Normal"/>
    <w:link w:val="Heading8Char"/>
    <w:qFormat/>
    <w:rsid w:val="008023D5"/>
    <w:pPr>
      <w:ind w:left="720"/>
      <w:outlineLvl w:val="7"/>
    </w:pPr>
    <w:rPr>
      <w:i/>
    </w:rPr>
  </w:style>
  <w:style w:type="paragraph" w:styleId="Heading9">
    <w:name w:val="heading 9"/>
    <w:basedOn w:val="Normal"/>
    <w:next w:val="Normal"/>
    <w:link w:val="Heading9Char"/>
    <w:qFormat/>
    <w:rsid w:val="008023D5"/>
    <w:pPr>
      <w:ind w:left="720"/>
      <w:outlineLvl w:val="8"/>
    </w:pPr>
    <w:rPr>
      <w:i/>
    </w:rPr>
  </w:style>
  <w:style w:type="character" w:default="1" w:styleId="DefaultParagraphFont">
    <w:name w:val="Default Paragraph Font"/>
    <w:uiPriority w:val="1"/>
    <w:unhideWhenUsed/>
    <w:rsid w:val="00802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3D5"/>
  </w:style>
  <w:style w:type="character" w:customStyle="1" w:styleId="Heading1Char">
    <w:name w:val="Heading 1 Char"/>
    <w:basedOn w:val="DefaultParagraphFont"/>
    <w:link w:val="Heading1"/>
    <w:rsid w:val="008023D5"/>
    <w:rPr>
      <w:rFonts w:ascii="Times New Roman" w:eastAsia="Times New Roman" w:hAnsi="Times New Roman" w:cs="Times New Roman"/>
      <w:b/>
      <w:sz w:val="32"/>
      <w:szCs w:val="20"/>
      <w:lang w:eastAsia="en-US"/>
    </w:rPr>
  </w:style>
  <w:style w:type="paragraph" w:styleId="BodyText">
    <w:name w:val="Body Text"/>
    <w:basedOn w:val="Normal"/>
    <w:link w:val="BodyTextChar"/>
    <w:rsid w:val="008023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3D5"/>
    <w:rPr>
      <w:rFonts w:ascii="Times New Roman" w:eastAsia="Times New Roman" w:hAnsi="Times New Roman" w:cs="Times New Roman"/>
      <w:sz w:val="24"/>
      <w:lang w:eastAsia="en-US"/>
    </w:rPr>
  </w:style>
  <w:style w:type="paragraph" w:styleId="ListBullet">
    <w:name w:val="List Bullet"/>
    <w:basedOn w:val="List"/>
    <w:rsid w:val="008023D5"/>
    <w:pPr>
      <w:numPr>
        <w:numId w:val="12"/>
      </w:numPr>
      <w:tabs>
        <w:tab w:val="clear" w:pos="340"/>
      </w:tabs>
      <w:spacing w:before="40" w:after="40"/>
    </w:pPr>
  </w:style>
  <w:style w:type="character" w:customStyle="1" w:styleId="SpecialBold">
    <w:name w:val="Special Bold"/>
    <w:basedOn w:val="DefaultParagraphFont"/>
    <w:rsid w:val="008023D5"/>
    <w:rPr>
      <w:b/>
      <w:spacing w:val="0"/>
    </w:rPr>
  </w:style>
  <w:style w:type="paragraph" w:customStyle="1" w:styleId="SuperHeading">
    <w:name w:val="SuperHeading"/>
    <w:basedOn w:val="Normal"/>
    <w:rsid w:val="008023D5"/>
    <w:pPr>
      <w:spacing w:before="240" w:after="120"/>
      <w:outlineLvl w:val="0"/>
    </w:pPr>
    <w:rPr>
      <w:rFonts w:ascii="Times New Roman" w:hAnsi="Times New Roman"/>
      <w:b/>
      <w:sz w:val="32"/>
    </w:rPr>
  </w:style>
  <w:style w:type="paragraph" w:customStyle="1" w:styleId="AllowPageBreak">
    <w:name w:val="AllowPageBreak"/>
    <w:rsid w:val="008023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3D5"/>
    <w:rPr>
      <w:rFonts w:ascii="Courier New" w:eastAsia="Times New Roman" w:hAnsi="Courier New" w:cs="Times New Roman"/>
      <w:i/>
      <w:szCs w:val="20"/>
      <w:lang w:eastAsia="en-US"/>
    </w:rPr>
  </w:style>
  <w:style w:type="paragraph" w:customStyle="1" w:styleId="HeadingBase">
    <w:name w:val="Heading Base"/>
    <w:rsid w:val="00802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3D5"/>
    <w:pPr>
      <w:tabs>
        <w:tab w:val="right" w:leader="dot" w:pos="9072"/>
      </w:tabs>
      <w:ind w:left="567"/>
    </w:pPr>
    <w:rPr>
      <w:szCs w:val="22"/>
    </w:rPr>
  </w:style>
  <w:style w:type="paragraph" w:customStyle="1" w:styleId="TOCBase">
    <w:name w:val="TOC Base"/>
    <w:rsid w:val="00802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3D5"/>
    <w:pPr>
      <w:tabs>
        <w:tab w:val="right" w:leader="dot" w:pos="9072"/>
      </w:tabs>
      <w:spacing w:before="40" w:after="40"/>
      <w:ind w:left="284"/>
    </w:pPr>
    <w:rPr>
      <w:rFonts w:ascii="Times New Roman" w:hAnsi="Times New Roman"/>
    </w:rPr>
  </w:style>
  <w:style w:type="paragraph" w:styleId="TOC1">
    <w:name w:val="toc 1"/>
    <w:basedOn w:val="TOCBase"/>
    <w:next w:val="Normal"/>
    <w:rsid w:val="00802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3D5"/>
    <w:rPr>
      <w:rFonts w:ascii="Times New Roman" w:eastAsia="Times New Roman" w:hAnsi="Times New Roman" w:cs="Times New Roman"/>
      <w:sz w:val="16"/>
      <w:lang w:eastAsia="en-US"/>
    </w:rPr>
  </w:style>
  <w:style w:type="paragraph" w:styleId="Title">
    <w:name w:val="Title"/>
    <w:basedOn w:val="HeadingBase"/>
    <w:link w:val="TitleChar"/>
    <w:qFormat/>
    <w:rsid w:val="008023D5"/>
    <w:pPr>
      <w:spacing w:before="5040"/>
      <w:jc w:val="center"/>
    </w:pPr>
    <w:rPr>
      <w:sz w:val="48"/>
      <w:szCs w:val="72"/>
      <w:lang w:val="en-US"/>
    </w:rPr>
  </w:style>
  <w:style w:type="character" w:customStyle="1" w:styleId="TitleChar">
    <w:name w:val="Title Char"/>
    <w:basedOn w:val="DefaultParagraphFont"/>
    <w:link w:val="Title"/>
    <w:rsid w:val="00802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3D5"/>
    <w:pPr>
      <w:tabs>
        <w:tab w:val="left" w:pos="3600"/>
        <w:tab w:val="left" w:pos="3958"/>
      </w:tabs>
    </w:pPr>
  </w:style>
  <w:style w:type="paragraph" w:styleId="List">
    <w:name w:val="List"/>
    <w:basedOn w:val="BodyText"/>
    <w:next w:val="BodyText"/>
    <w:rsid w:val="008023D5"/>
    <w:pPr>
      <w:tabs>
        <w:tab w:val="left" w:pos="340"/>
      </w:tabs>
      <w:spacing w:before="60" w:after="60"/>
      <w:ind w:left="340" w:hanging="340"/>
    </w:pPr>
  </w:style>
  <w:style w:type="paragraph" w:customStyle="1" w:styleId="Note">
    <w:name w:val="Note"/>
    <w:basedOn w:val="BodyText"/>
    <w:rsid w:val="00802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3D5"/>
    <w:pPr>
      <w:framePr w:wrap="auto" w:hAnchor="text" w:y="6049"/>
    </w:pPr>
    <w:rPr>
      <w:color w:val="000000"/>
      <w:sz w:val="40"/>
    </w:rPr>
  </w:style>
  <w:style w:type="paragraph" w:customStyle="1" w:styleId="TOCTitle">
    <w:name w:val="TOCTitle"/>
    <w:basedOn w:val="Heading1"/>
    <w:rsid w:val="008023D5"/>
    <w:pPr>
      <w:spacing w:after="240"/>
      <w:jc w:val="center"/>
      <w:outlineLvl w:val="9"/>
    </w:pPr>
    <w:rPr>
      <w:caps/>
    </w:rPr>
  </w:style>
  <w:style w:type="paragraph" w:customStyle="1" w:styleId="Version">
    <w:name w:val="Version"/>
    <w:rsid w:val="008023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3D5"/>
    <w:pPr>
      <w:numPr>
        <w:numId w:val="13"/>
      </w:numPr>
      <w:tabs>
        <w:tab w:val="clear" w:pos="680"/>
      </w:tabs>
    </w:pPr>
  </w:style>
  <w:style w:type="paragraph" w:styleId="Index1">
    <w:name w:val="index 1"/>
    <w:basedOn w:val="Normal"/>
    <w:next w:val="Normal"/>
    <w:semiHidden/>
    <w:rsid w:val="008023D5"/>
    <w:pPr>
      <w:keepNext w:val="0"/>
      <w:tabs>
        <w:tab w:val="right" w:pos="4176"/>
      </w:tabs>
      <w:ind w:left="198" w:hanging="198"/>
    </w:pPr>
    <w:rPr>
      <w:rFonts w:ascii="Garamond" w:hAnsi="Garamond"/>
    </w:rPr>
  </w:style>
  <w:style w:type="paragraph" w:styleId="IndexHeading">
    <w:name w:val="index heading"/>
    <w:basedOn w:val="Normal"/>
    <w:next w:val="Index1"/>
    <w:semiHidden/>
    <w:rsid w:val="008023D5"/>
    <w:pPr>
      <w:spacing w:before="120" w:after="120"/>
    </w:pPr>
    <w:rPr>
      <w:rFonts w:ascii="Arial" w:hAnsi="Arial"/>
      <w:b/>
      <w:color w:val="918585"/>
      <w:sz w:val="24"/>
    </w:rPr>
  </w:style>
  <w:style w:type="paragraph" w:styleId="Header">
    <w:name w:val="header"/>
    <w:basedOn w:val="Normal"/>
    <w:link w:val="HeaderChar"/>
    <w:rsid w:val="00802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3D5"/>
    <w:rPr>
      <w:rFonts w:ascii="Times New Roman" w:eastAsia="Times New Roman" w:hAnsi="Times New Roman" w:cs="Times New Roman"/>
      <w:sz w:val="16"/>
      <w:szCs w:val="20"/>
      <w:lang w:val="en-GB" w:eastAsia="en-US"/>
    </w:rPr>
  </w:style>
  <w:style w:type="paragraph" w:customStyle="1" w:styleId="Chapter">
    <w:name w:val="Chapter"/>
    <w:basedOn w:val="Normal"/>
    <w:rsid w:val="008023D5"/>
    <w:pPr>
      <w:spacing w:before="240"/>
    </w:pPr>
    <w:rPr>
      <w:rFonts w:ascii="Times New Roman" w:hAnsi="Times New Roman"/>
      <w:smallCaps/>
      <w:spacing w:val="80"/>
      <w:sz w:val="28"/>
    </w:rPr>
  </w:style>
  <w:style w:type="paragraph" w:customStyle="1" w:styleId="InChapter">
    <w:name w:val="InChapter"/>
    <w:basedOn w:val="Heading3"/>
    <w:rsid w:val="008023D5"/>
    <w:pPr>
      <w:spacing w:after="240"/>
      <w:outlineLvl w:val="9"/>
    </w:pPr>
    <w:rPr>
      <w:noProof/>
    </w:rPr>
  </w:style>
  <w:style w:type="paragraph" w:styleId="Index2">
    <w:name w:val="index 2"/>
    <w:basedOn w:val="Normal"/>
    <w:next w:val="Normal"/>
    <w:semiHidden/>
    <w:rsid w:val="008023D5"/>
    <w:pPr>
      <w:tabs>
        <w:tab w:val="right" w:pos="4176"/>
      </w:tabs>
      <w:ind w:left="568" w:hanging="284"/>
    </w:pPr>
    <w:rPr>
      <w:rFonts w:ascii="Garamond" w:hAnsi="Garamond"/>
    </w:rPr>
  </w:style>
  <w:style w:type="paragraph" w:customStyle="1" w:styleId="Byline">
    <w:name w:val="Byline"/>
    <w:rsid w:val="00802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3D5"/>
    <w:pPr>
      <w:tabs>
        <w:tab w:val="clear" w:pos="3600"/>
        <w:tab w:val="clear" w:pos="3958"/>
      </w:tabs>
      <w:jc w:val="right"/>
    </w:pPr>
  </w:style>
  <w:style w:type="character" w:styleId="Emphasis">
    <w:name w:val="Emphasis"/>
    <w:basedOn w:val="DefaultParagraphFont"/>
    <w:qFormat/>
    <w:rsid w:val="008023D5"/>
    <w:rPr>
      <w:i/>
    </w:rPr>
  </w:style>
  <w:style w:type="paragraph" w:styleId="Caption">
    <w:name w:val="caption"/>
    <w:basedOn w:val="BodyText"/>
    <w:next w:val="Normal"/>
    <w:qFormat/>
    <w:rsid w:val="008023D5"/>
    <w:pPr>
      <w:framePr w:w="2268" w:hSpace="181" w:vSpace="181" w:wrap="around" w:vAnchor="text" w:hAnchor="page" w:x="1135" w:y="285" w:anchorLock="1"/>
    </w:pPr>
    <w:rPr>
      <w:i/>
    </w:rPr>
  </w:style>
  <w:style w:type="paragraph" w:customStyle="1" w:styleId="MiniTOCTitle">
    <w:name w:val="MiniTOCTitle"/>
    <w:basedOn w:val="Heading4"/>
    <w:rsid w:val="008023D5"/>
    <w:pPr>
      <w:spacing w:before="240"/>
      <w:outlineLvl w:val="9"/>
    </w:pPr>
    <w:rPr>
      <w:noProof/>
      <w:sz w:val="24"/>
    </w:rPr>
  </w:style>
  <w:style w:type="paragraph" w:customStyle="1" w:styleId="MiniTOCItem">
    <w:name w:val="MiniTOCItem"/>
    <w:basedOn w:val="ListBullet"/>
    <w:rsid w:val="008023D5"/>
    <w:pPr>
      <w:numPr>
        <w:numId w:val="0"/>
      </w:numPr>
      <w:tabs>
        <w:tab w:val="right" w:leader="dot" w:pos="6521"/>
      </w:tabs>
      <w:spacing w:before="0" w:after="0"/>
    </w:pPr>
  </w:style>
  <w:style w:type="paragraph" w:customStyle="1" w:styleId="TOFTitle">
    <w:name w:val="TOFTitle"/>
    <w:basedOn w:val="TOCTitle"/>
    <w:rsid w:val="008023D5"/>
  </w:style>
  <w:style w:type="paragraph" w:styleId="TableofFigures">
    <w:name w:val="table of figures"/>
    <w:basedOn w:val="Normal"/>
    <w:next w:val="Normal"/>
    <w:semiHidden/>
    <w:rsid w:val="008023D5"/>
    <w:pPr>
      <w:tabs>
        <w:tab w:val="right" w:leader="dot" w:pos="9072"/>
      </w:tabs>
      <w:ind w:left="970" w:hanging="403"/>
    </w:pPr>
    <w:rPr>
      <w:rFonts w:ascii="Times New Roman" w:hAnsi="Times New Roman"/>
      <w:b/>
    </w:rPr>
  </w:style>
  <w:style w:type="paragraph" w:styleId="ListNumber">
    <w:name w:val="List Number"/>
    <w:basedOn w:val="List"/>
    <w:rsid w:val="008023D5"/>
    <w:pPr>
      <w:numPr>
        <w:numId w:val="10"/>
      </w:numPr>
    </w:pPr>
  </w:style>
  <w:style w:type="character" w:customStyle="1" w:styleId="WingdingSymbols">
    <w:name w:val="Wingding Symbols"/>
    <w:rsid w:val="008023D5"/>
    <w:rPr>
      <w:rFonts w:ascii="Wingdings" w:hAnsi="Wingdings"/>
    </w:rPr>
  </w:style>
  <w:style w:type="paragraph" w:customStyle="1" w:styleId="TableHeading">
    <w:name w:val="Table Heading"/>
    <w:basedOn w:val="HeadingBase"/>
    <w:rsid w:val="008023D5"/>
    <w:pPr>
      <w:keepLines/>
      <w:pBdr>
        <w:bottom w:val="single" w:sz="6" w:space="1" w:color="918585"/>
      </w:pBdr>
      <w:spacing w:before="240"/>
    </w:pPr>
  </w:style>
  <w:style w:type="character" w:customStyle="1" w:styleId="HotSpot">
    <w:name w:val="HotSpot"/>
    <w:rsid w:val="008023D5"/>
    <w:rPr>
      <w:color w:val="0033CC"/>
      <w:u w:val="none"/>
    </w:rPr>
  </w:style>
  <w:style w:type="paragraph" w:customStyle="1" w:styleId="BodyTextRight">
    <w:name w:val="Body Text Right"/>
    <w:basedOn w:val="BodyText"/>
    <w:rsid w:val="008023D5"/>
    <w:pPr>
      <w:spacing w:before="0" w:after="0"/>
      <w:jc w:val="right"/>
    </w:pPr>
  </w:style>
  <w:style w:type="paragraph" w:styleId="Index3">
    <w:name w:val="index 3"/>
    <w:basedOn w:val="ListNumber2"/>
    <w:next w:val="Normal"/>
    <w:semiHidden/>
    <w:rsid w:val="008023D5"/>
    <w:pPr>
      <w:numPr>
        <w:numId w:val="0"/>
      </w:numPr>
      <w:tabs>
        <w:tab w:val="right" w:leader="dot" w:pos="4176"/>
      </w:tabs>
    </w:pPr>
  </w:style>
  <w:style w:type="paragraph" w:styleId="ListNumber2">
    <w:name w:val="List Number 2"/>
    <w:basedOn w:val="List2"/>
    <w:rsid w:val="008023D5"/>
    <w:pPr>
      <w:numPr>
        <w:numId w:val="9"/>
      </w:numPr>
      <w:tabs>
        <w:tab w:val="clear" w:pos="1060"/>
      </w:tabs>
    </w:pPr>
  </w:style>
  <w:style w:type="paragraph" w:customStyle="1" w:styleId="MarginNote">
    <w:name w:val="Margin Note"/>
    <w:basedOn w:val="BodyText"/>
    <w:rsid w:val="00802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3D5"/>
    <w:rPr>
      <w:sz w:val="32"/>
    </w:rPr>
  </w:style>
  <w:style w:type="paragraph" w:customStyle="1" w:styleId="HeadingProcedure">
    <w:name w:val="Heading Procedure"/>
    <w:basedOn w:val="HeadingBase"/>
    <w:next w:val="Normal"/>
    <w:rsid w:val="008023D5"/>
    <w:pPr>
      <w:tabs>
        <w:tab w:val="left" w:pos="0"/>
      </w:tabs>
      <w:spacing w:before="120" w:after="60"/>
    </w:pPr>
    <w:rPr>
      <w:i/>
      <w:color w:val="918585"/>
      <w:sz w:val="22"/>
    </w:rPr>
  </w:style>
  <w:style w:type="paragraph" w:customStyle="1" w:styleId="TableBodyText">
    <w:name w:val="Table Body Text"/>
    <w:basedOn w:val="BodyText"/>
    <w:rsid w:val="008023D5"/>
    <w:pPr>
      <w:spacing w:before="60" w:after="60"/>
    </w:pPr>
  </w:style>
  <w:style w:type="paragraph" w:styleId="ListContinue">
    <w:name w:val="List Continue"/>
    <w:basedOn w:val="List"/>
    <w:rsid w:val="008023D5"/>
    <w:pPr>
      <w:ind w:firstLine="0"/>
    </w:pPr>
  </w:style>
  <w:style w:type="paragraph" w:customStyle="1" w:styleId="ListNote">
    <w:name w:val="List Note"/>
    <w:basedOn w:val="List"/>
    <w:rsid w:val="008023D5"/>
    <w:pPr>
      <w:pBdr>
        <w:top w:val="single" w:sz="6" w:space="2" w:color="918585"/>
        <w:bottom w:val="single" w:sz="6" w:space="2" w:color="918585"/>
      </w:pBdr>
      <w:tabs>
        <w:tab w:val="left" w:pos="1021"/>
      </w:tabs>
      <w:ind w:firstLine="0"/>
    </w:pPr>
  </w:style>
  <w:style w:type="paragraph" w:customStyle="1" w:styleId="Warning">
    <w:name w:val="Warning"/>
    <w:basedOn w:val="BodyText"/>
    <w:rsid w:val="008023D5"/>
    <w:pPr>
      <w:shd w:val="clear" w:color="auto" w:fill="D9D9D9"/>
      <w:tabs>
        <w:tab w:val="left" w:pos="992"/>
      </w:tabs>
      <w:ind w:left="119" w:right="119"/>
    </w:pPr>
    <w:rPr>
      <w:sz w:val="20"/>
    </w:rPr>
  </w:style>
  <w:style w:type="paragraph" w:customStyle="1" w:styleId="MarginIcons">
    <w:name w:val="Margin Icons"/>
    <w:basedOn w:val="BodyText"/>
    <w:rsid w:val="00802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3D5"/>
    <w:rPr>
      <w:rFonts w:ascii="Courier New" w:hAnsi="Courier New"/>
    </w:rPr>
  </w:style>
  <w:style w:type="paragraph" w:customStyle="1" w:styleId="NoteBullet">
    <w:name w:val="Note Bullet"/>
    <w:basedOn w:val="Note"/>
    <w:rsid w:val="008023D5"/>
    <w:pPr>
      <w:tabs>
        <w:tab w:val="clear" w:pos="680"/>
      </w:tabs>
      <w:spacing w:before="60" w:after="60"/>
    </w:pPr>
  </w:style>
  <w:style w:type="paragraph" w:customStyle="1" w:styleId="SubHeading2">
    <w:name w:val="SubHeading2"/>
    <w:basedOn w:val="HeadingBase"/>
    <w:rsid w:val="008023D5"/>
    <w:pPr>
      <w:spacing w:before="240" w:after="60"/>
    </w:pPr>
    <w:rPr>
      <w:sz w:val="20"/>
    </w:rPr>
  </w:style>
  <w:style w:type="paragraph" w:customStyle="1" w:styleId="SubHeading1">
    <w:name w:val="SubHeading1"/>
    <w:basedOn w:val="HeadingBase"/>
    <w:rsid w:val="008023D5"/>
    <w:pPr>
      <w:spacing w:before="240" w:after="60"/>
    </w:pPr>
    <w:rPr>
      <w:color w:val="918585"/>
      <w:sz w:val="22"/>
    </w:rPr>
  </w:style>
  <w:style w:type="paragraph" w:customStyle="1" w:styleId="SideHeading">
    <w:name w:val="Side Heading"/>
    <w:basedOn w:val="HeadingBase"/>
    <w:rsid w:val="00802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3D5"/>
    <w:pPr>
      <w:tabs>
        <w:tab w:val="num" w:pos="360"/>
      </w:tabs>
    </w:pPr>
  </w:style>
  <w:style w:type="paragraph" w:styleId="PlainText">
    <w:name w:val="Plain Text"/>
    <w:basedOn w:val="Normal"/>
    <w:link w:val="PlainTextChar"/>
    <w:rsid w:val="008023D5"/>
    <w:rPr>
      <w:sz w:val="20"/>
    </w:rPr>
  </w:style>
  <w:style w:type="character" w:customStyle="1" w:styleId="PlainTextChar">
    <w:name w:val="Plain Text Char"/>
    <w:basedOn w:val="DefaultParagraphFont"/>
    <w:link w:val="PlainText"/>
    <w:rsid w:val="008023D5"/>
    <w:rPr>
      <w:rFonts w:ascii="Courier New" w:eastAsia="Times New Roman" w:hAnsi="Courier New" w:cs="Times New Roman"/>
      <w:sz w:val="20"/>
      <w:szCs w:val="20"/>
      <w:lang w:eastAsia="en-US"/>
    </w:rPr>
  </w:style>
  <w:style w:type="character" w:customStyle="1" w:styleId="MenuOption">
    <w:name w:val="Menu Option"/>
    <w:basedOn w:val="DefaultParagraphFont"/>
    <w:rsid w:val="008023D5"/>
    <w:rPr>
      <w:b/>
      <w:smallCaps/>
    </w:rPr>
  </w:style>
  <w:style w:type="paragraph" w:customStyle="1" w:styleId="TableListNumber">
    <w:name w:val="Table List Number"/>
    <w:basedOn w:val="ListNumber"/>
    <w:rsid w:val="008023D5"/>
    <w:pPr>
      <w:numPr>
        <w:numId w:val="0"/>
      </w:numPr>
    </w:pPr>
  </w:style>
  <w:style w:type="paragraph" w:styleId="TOC4">
    <w:name w:val="toc 4"/>
    <w:basedOn w:val="TOCBase"/>
    <w:next w:val="Normal"/>
    <w:semiHidden/>
    <w:rsid w:val="008023D5"/>
    <w:pPr>
      <w:tabs>
        <w:tab w:val="right" w:leader="dot" w:pos="9071"/>
      </w:tabs>
      <w:ind w:left="1701"/>
    </w:pPr>
  </w:style>
  <w:style w:type="paragraph" w:customStyle="1" w:styleId="ListAlpha">
    <w:name w:val="List Alpha"/>
    <w:basedOn w:val="List"/>
    <w:rsid w:val="008023D5"/>
    <w:pPr>
      <w:numPr>
        <w:numId w:val="8"/>
      </w:numPr>
    </w:pPr>
  </w:style>
  <w:style w:type="paragraph" w:customStyle="1" w:styleId="ListAlpha2">
    <w:name w:val="List Alpha 2"/>
    <w:basedOn w:val="List2"/>
    <w:rsid w:val="008023D5"/>
    <w:pPr>
      <w:numPr>
        <w:numId w:val="7"/>
      </w:numPr>
    </w:pPr>
  </w:style>
  <w:style w:type="paragraph" w:styleId="List2">
    <w:name w:val="List 2"/>
    <w:basedOn w:val="BodyText"/>
    <w:rsid w:val="008023D5"/>
    <w:pPr>
      <w:tabs>
        <w:tab w:val="left" w:pos="680"/>
      </w:tabs>
      <w:spacing w:before="60" w:after="60"/>
      <w:ind w:left="680" w:hanging="340"/>
    </w:pPr>
  </w:style>
  <w:style w:type="paragraph" w:styleId="List3">
    <w:name w:val="List 3"/>
    <w:basedOn w:val="BodyText"/>
    <w:rsid w:val="008023D5"/>
    <w:pPr>
      <w:tabs>
        <w:tab w:val="left" w:pos="1021"/>
      </w:tabs>
      <w:spacing w:before="60" w:after="60"/>
      <w:ind w:left="1020" w:hanging="340"/>
    </w:pPr>
  </w:style>
  <w:style w:type="paragraph" w:styleId="List4">
    <w:name w:val="List 4"/>
    <w:basedOn w:val="BodyText"/>
    <w:rsid w:val="008023D5"/>
    <w:pPr>
      <w:tabs>
        <w:tab w:val="left" w:pos="1361"/>
      </w:tabs>
      <w:spacing w:before="60" w:after="60"/>
      <w:ind w:left="1361" w:hanging="340"/>
    </w:pPr>
  </w:style>
  <w:style w:type="paragraph" w:styleId="List5">
    <w:name w:val="List 5"/>
    <w:basedOn w:val="BodyText"/>
    <w:rsid w:val="008023D5"/>
    <w:pPr>
      <w:tabs>
        <w:tab w:val="left" w:pos="1701"/>
      </w:tabs>
      <w:spacing w:before="60" w:after="60"/>
      <w:ind w:left="1701" w:hanging="340"/>
    </w:pPr>
  </w:style>
  <w:style w:type="paragraph" w:styleId="ListBullet3">
    <w:name w:val="List Bullet 3"/>
    <w:basedOn w:val="List3"/>
    <w:rsid w:val="008023D5"/>
    <w:pPr>
      <w:numPr>
        <w:numId w:val="14"/>
      </w:numPr>
      <w:tabs>
        <w:tab w:val="clear" w:pos="1021"/>
      </w:tabs>
      <w:ind w:left="1037" w:hanging="357"/>
    </w:pPr>
  </w:style>
  <w:style w:type="paragraph" w:styleId="ListBullet4">
    <w:name w:val="List Bullet 4"/>
    <w:basedOn w:val="List4"/>
    <w:rsid w:val="008023D5"/>
    <w:pPr>
      <w:numPr>
        <w:numId w:val="2"/>
      </w:numPr>
      <w:tabs>
        <w:tab w:val="clear" w:pos="1361"/>
      </w:tabs>
    </w:pPr>
  </w:style>
  <w:style w:type="paragraph" w:styleId="ListBullet5">
    <w:name w:val="List Bullet 5"/>
    <w:basedOn w:val="List5"/>
    <w:rsid w:val="008023D5"/>
    <w:pPr>
      <w:numPr>
        <w:numId w:val="3"/>
      </w:numPr>
    </w:pPr>
  </w:style>
  <w:style w:type="paragraph" w:styleId="ListContinue2">
    <w:name w:val="List Continue 2"/>
    <w:basedOn w:val="List2"/>
    <w:rsid w:val="008023D5"/>
    <w:pPr>
      <w:ind w:firstLine="0"/>
    </w:pPr>
  </w:style>
  <w:style w:type="paragraph" w:styleId="ListContinue3">
    <w:name w:val="List Continue 3"/>
    <w:basedOn w:val="List3"/>
    <w:rsid w:val="008023D5"/>
    <w:pPr>
      <w:ind w:left="1021" w:firstLine="0"/>
    </w:pPr>
  </w:style>
  <w:style w:type="paragraph" w:styleId="ListContinue4">
    <w:name w:val="List Continue 4"/>
    <w:basedOn w:val="List4"/>
    <w:rsid w:val="008023D5"/>
    <w:pPr>
      <w:ind w:firstLine="0"/>
    </w:pPr>
  </w:style>
  <w:style w:type="paragraph" w:styleId="ListContinue5">
    <w:name w:val="List Continue 5"/>
    <w:basedOn w:val="List5"/>
    <w:rsid w:val="008023D5"/>
    <w:pPr>
      <w:ind w:firstLine="0"/>
    </w:pPr>
  </w:style>
  <w:style w:type="paragraph" w:styleId="ListNumber3">
    <w:name w:val="List Number 3"/>
    <w:basedOn w:val="List3"/>
    <w:rsid w:val="008023D5"/>
    <w:pPr>
      <w:numPr>
        <w:numId w:val="4"/>
      </w:numPr>
    </w:pPr>
  </w:style>
  <w:style w:type="paragraph" w:styleId="ListNumber4">
    <w:name w:val="List Number 4"/>
    <w:basedOn w:val="List4"/>
    <w:rsid w:val="008023D5"/>
    <w:pPr>
      <w:numPr>
        <w:numId w:val="5"/>
      </w:numPr>
    </w:pPr>
  </w:style>
  <w:style w:type="paragraph" w:styleId="ListNumber5">
    <w:name w:val="List Number 5"/>
    <w:basedOn w:val="List5"/>
    <w:rsid w:val="008023D5"/>
    <w:pPr>
      <w:numPr>
        <w:numId w:val="6"/>
      </w:numPr>
    </w:pPr>
  </w:style>
  <w:style w:type="paragraph" w:styleId="BlockText">
    <w:name w:val="Block Text"/>
    <w:basedOn w:val="Normal"/>
    <w:rsid w:val="008023D5"/>
    <w:pPr>
      <w:spacing w:after="120"/>
      <w:ind w:left="1440" w:right="1440"/>
    </w:pPr>
  </w:style>
  <w:style w:type="character" w:customStyle="1" w:styleId="Subscript">
    <w:name w:val="Subscript"/>
    <w:basedOn w:val="DefaultParagraphFont"/>
    <w:rsid w:val="008023D5"/>
    <w:rPr>
      <w:sz w:val="16"/>
      <w:vertAlign w:val="subscript"/>
    </w:rPr>
  </w:style>
  <w:style w:type="character" w:customStyle="1" w:styleId="Superscript">
    <w:name w:val="Superscript"/>
    <w:basedOn w:val="DefaultParagraphFont"/>
    <w:rsid w:val="008023D5"/>
    <w:rPr>
      <w:sz w:val="16"/>
      <w:vertAlign w:val="superscript"/>
    </w:rPr>
  </w:style>
  <w:style w:type="character" w:customStyle="1" w:styleId="Symbols">
    <w:name w:val="Symbols"/>
    <w:basedOn w:val="DefaultParagraphFont"/>
    <w:rsid w:val="008023D5"/>
    <w:rPr>
      <w:rFonts w:ascii="Symbol" w:hAnsi="Symbol"/>
    </w:rPr>
  </w:style>
  <w:style w:type="character" w:customStyle="1" w:styleId="MenuOptions">
    <w:name w:val="Menu Options"/>
    <w:basedOn w:val="DefaultParagraphFont"/>
    <w:rsid w:val="008023D5"/>
    <w:rPr>
      <w:rFonts w:ascii="Arial Narrow" w:hAnsi="Arial Narrow"/>
      <w:smallCaps/>
    </w:rPr>
  </w:style>
  <w:style w:type="character" w:customStyle="1" w:styleId="Buttons">
    <w:name w:val="Buttons"/>
    <w:basedOn w:val="DefaultParagraphFont"/>
    <w:rsid w:val="008023D5"/>
    <w:rPr>
      <w:b/>
    </w:rPr>
  </w:style>
  <w:style w:type="character" w:customStyle="1" w:styleId="Underlined">
    <w:name w:val="Underlined"/>
    <w:basedOn w:val="DefaultParagraphFont"/>
    <w:rsid w:val="008023D5"/>
    <w:rPr>
      <w:u w:val="single"/>
    </w:rPr>
  </w:style>
  <w:style w:type="paragraph" w:customStyle="1" w:styleId="TableBodyTextRight">
    <w:name w:val="Table Body Text Right"/>
    <w:basedOn w:val="TableBodyText"/>
    <w:rsid w:val="008023D5"/>
    <w:pPr>
      <w:widowControl w:val="0"/>
      <w:autoSpaceDE w:val="0"/>
      <w:autoSpaceDN w:val="0"/>
      <w:adjustRightInd w:val="0"/>
      <w:jc w:val="right"/>
    </w:pPr>
    <w:rPr>
      <w:rFonts w:cs="Arial"/>
      <w:szCs w:val="18"/>
    </w:rPr>
  </w:style>
  <w:style w:type="paragraph" w:customStyle="1" w:styleId="CopyrightText">
    <w:name w:val="Copyright Text"/>
    <w:basedOn w:val="BodyText"/>
    <w:rsid w:val="008023D5"/>
    <w:rPr>
      <w:sz w:val="18"/>
    </w:rPr>
  </w:style>
  <w:style w:type="paragraph" w:customStyle="1" w:styleId="BodySmallRight">
    <w:name w:val="Body Small Right"/>
    <w:basedOn w:val="BodyTextRight"/>
    <w:rsid w:val="008023D5"/>
    <w:rPr>
      <w:sz w:val="18"/>
      <w:szCs w:val="18"/>
    </w:rPr>
  </w:style>
  <w:style w:type="paragraph" w:customStyle="1" w:styleId="MarginEdition">
    <w:name w:val="Margin Edition"/>
    <w:basedOn w:val="MarginNote"/>
    <w:rsid w:val="008023D5"/>
    <w:pPr>
      <w:spacing w:before="0" w:after="0"/>
    </w:pPr>
    <w:rPr>
      <w:rFonts w:ascii="Times New Roman" w:hAnsi="Times New Roman"/>
      <w:color w:val="999999"/>
    </w:rPr>
  </w:style>
  <w:style w:type="paragraph" w:customStyle="1" w:styleId="Spacer">
    <w:name w:val="Spacer"/>
    <w:basedOn w:val="Normal"/>
    <w:rsid w:val="008023D5"/>
    <w:rPr>
      <w:sz w:val="2"/>
      <w:szCs w:val="2"/>
    </w:rPr>
  </w:style>
  <w:style w:type="character" w:customStyle="1" w:styleId="Small">
    <w:name w:val="Small"/>
    <w:basedOn w:val="DefaultParagraphFont"/>
    <w:rsid w:val="008023D5"/>
    <w:rPr>
      <w:sz w:val="16"/>
    </w:rPr>
  </w:style>
  <w:style w:type="paragraph" w:customStyle="1" w:styleId="WideTable">
    <w:name w:val="Wide Table"/>
    <w:basedOn w:val="Normal"/>
    <w:rsid w:val="008023D5"/>
    <w:pPr>
      <w:ind w:left="-1418"/>
    </w:pPr>
    <w:rPr>
      <w:sz w:val="2"/>
      <w:szCs w:val="2"/>
    </w:rPr>
  </w:style>
  <w:style w:type="character" w:styleId="PageNumber">
    <w:name w:val="page number"/>
    <w:basedOn w:val="DefaultParagraphFont"/>
    <w:rsid w:val="008023D5"/>
  </w:style>
  <w:style w:type="paragraph" w:styleId="Quote">
    <w:name w:val="Quote"/>
    <w:basedOn w:val="Heading1"/>
    <w:link w:val="QuoteChar"/>
    <w:qFormat/>
    <w:rsid w:val="008023D5"/>
    <w:rPr>
      <w:b w:val="0"/>
      <w:sz w:val="72"/>
      <w:szCs w:val="72"/>
      <w:lang w:val="en-NZ"/>
    </w:rPr>
  </w:style>
  <w:style w:type="character" w:customStyle="1" w:styleId="QuoteChar">
    <w:name w:val="Quote Char"/>
    <w:basedOn w:val="DefaultParagraphFont"/>
    <w:link w:val="Quote"/>
    <w:rsid w:val="00802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3D5"/>
    <w:pPr>
      <w:pageBreakBefore/>
    </w:pPr>
  </w:style>
  <w:style w:type="paragraph" w:customStyle="1" w:styleId="Border">
    <w:name w:val="Border"/>
    <w:basedOn w:val="Normal"/>
    <w:qFormat/>
    <w:rsid w:val="00802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3D5"/>
    <w:rPr>
      <w:b/>
      <w:bCs/>
      <w:i/>
      <w:iCs/>
      <w:color w:val="auto"/>
    </w:rPr>
  </w:style>
  <w:style w:type="paragraph" w:styleId="IntenseQuote">
    <w:name w:val="Intense Quote"/>
    <w:basedOn w:val="Normal"/>
    <w:next w:val="Normal"/>
    <w:link w:val="IntenseQuoteChar"/>
    <w:uiPriority w:val="30"/>
    <w:qFormat/>
    <w:rsid w:val="00802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3D5"/>
    <w:rPr>
      <w:smallCaps/>
      <w:color w:val="auto"/>
      <w:u w:val="single"/>
    </w:rPr>
  </w:style>
  <w:style w:type="character" w:styleId="IntenseReference">
    <w:name w:val="Intense Reference"/>
    <w:basedOn w:val="DefaultParagraphFont"/>
    <w:uiPriority w:val="32"/>
    <w:qFormat/>
    <w:rsid w:val="008023D5"/>
    <w:rPr>
      <w:b/>
      <w:bCs/>
      <w:smallCaps/>
      <w:color w:val="auto"/>
      <w:spacing w:val="5"/>
      <w:u w:val="single"/>
    </w:rPr>
  </w:style>
  <w:style w:type="paragraph" w:customStyle="1" w:styleId="2ColumnHeading">
    <w:name w:val="2Column Heading"/>
    <w:basedOn w:val="BodyText"/>
    <w:qFormat/>
    <w:rsid w:val="008023D5"/>
    <w:pPr>
      <w:spacing w:after="60"/>
      <w:ind w:left="-2268"/>
    </w:pPr>
    <w:rPr>
      <w:b/>
    </w:rPr>
  </w:style>
  <w:style w:type="paragraph" w:customStyle="1" w:styleId="Heading1TOC">
    <w:name w:val="Heading1 TOC"/>
    <w:basedOn w:val="Normal"/>
    <w:qFormat/>
    <w:rsid w:val="008023D5"/>
    <w:pPr>
      <w:spacing w:before="240" w:after="120"/>
    </w:pPr>
    <w:rPr>
      <w:rFonts w:ascii="Times New Roman" w:hAnsi="Times New Roman"/>
      <w:b/>
      <w:sz w:val="32"/>
    </w:rPr>
  </w:style>
  <w:style w:type="paragraph" w:customStyle="1" w:styleId="Heading2TOC">
    <w:name w:val="Heading2 TOC"/>
    <w:basedOn w:val="Normal"/>
    <w:qFormat/>
    <w:rsid w:val="008023D5"/>
    <w:pPr>
      <w:spacing w:before="240" w:after="60"/>
    </w:pPr>
    <w:rPr>
      <w:rFonts w:ascii="Times New Roman" w:hAnsi="Times New Roman"/>
      <w:b/>
      <w:sz w:val="28"/>
    </w:rPr>
  </w:style>
  <w:style w:type="character" w:customStyle="1" w:styleId="Underline">
    <w:name w:val="Underline"/>
    <w:basedOn w:val="DefaultParagraphFont"/>
    <w:qFormat/>
    <w:rsid w:val="008023D5"/>
    <w:rPr>
      <w:u w:val="single"/>
    </w:rPr>
  </w:style>
  <w:style w:type="character" w:customStyle="1" w:styleId="BoldandItalics">
    <w:name w:val="Bold and Italics"/>
    <w:qFormat/>
    <w:rsid w:val="008023D5"/>
    <w:rPr>
      <w:b/>
      <w:i/>
      <w:u w:val="none"/>
    </w:rPr>
  </w:style>
  <w:style w:type="paragraph" w:styleId="BalloonText">
    <w:name w:val="Balloon Text"/>
    <w:basedOn w:val="Normal"/>
    <w:link w:val="BalloonTextChar"/>
    <w:rsid w:val="008023D5"/>
    <w:rPr>
      <w:rFonts w:ascii="Tahoma" w:hAnsi="Tahoma" w:cs="Tahoma"/>
      <w:sz w:val="16"/>
      <w:szCs w:val="16"/>
    </w:rPr>
  </w:style>
  <w:style w:type="character" w:customStyle="1" w:styleId="BalloonTextChar">
    <w:name w:val="Balloon Text Char"/>
    <w:basedOn w:val="DefaultParagraphFont"/>
    <w:link w:val="BalloonText"/>
    <w:rsid w:val="00802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3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3D5"/>
    <w:rPr>
      <w:b/>
      <w:color w:val="660033"/>
      <w:spacing w:val="0"/>
    </w:rPr>
  </w:style>
  <w:style w:type="paragraph" w:customStyle="1" w:styleId="Nameditemlist">
    <w:name w:val="Named item list"/>
    <w:basedOn w:val="BodyText"/>
    <w:qFormat/>
    <w:rsid w:val="008023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4547</Characters>
  <Application>Microsoft Office Word</Application>
  <DocSecurity>0</DocSecurity>
  <Lines>215</Lines>
  <Paragraphs>98</Paragraphs>
  <ScaleCrop>false</ScaleCrop>
  <Company>Author-it Software Corporation Ltd.</Company>
  <LinksUpToDate>false</LinksUpToDate>
  <CharactersWithSpaces>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MARI002 Observe regulations to ensure safe operation of a vessel up to 80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2016-02-24T03:40:00Z</dcterms:created>
  <dcterms:modified xsi:type="dcterms:W3CDTF">2016-02-24T03:40:00Z</dcterms:modified>
</cp:coreProperties>
</file>