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D2F" w:rsidP="00DC0D2F">
      <w:pPr>
        <w:pStyle w:val="Title"/>
      </w:pPr>
      <w:r>
        <w:fldChar w:fldCharType="begin"/>
      </w:r>
      <w:r>
        <w:instrText xml:space="preserve"> TITLE   \* MERGEFORMAT </w:instrText>
      </w:r>
      <w:r>
        <w:fldChar w:fldCharType="separate"/>
      </w:r>
      <w:r>
        <w:t>Assessment Requirements for MARI002 Observe regulations to ensure safe operation of a vessel up to 80 metres</w:t>
      </w:r>
      <w:r>
        <w:fldChar w:fldCharType="end"/>
      </w:r>
    </w:p>
    <w:p w:rsidR="00DC0D2F" w:rsidP="00DC0D2F">
      <w:pPr>
        <w:pStyle w:val="Version"/>
        <w:sectPr w:rsidSect="00036D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DE4" w:rsidP="00036DE4">
      <w:pPr>
        <w:pStyle w:val="SuperHeading"/>
      </w:pPr>
      <w:r w:rsidRPr="00036DE4">
        <w:t>Assessment Requirements for MARI002 Observe regulations to ensure safe operation of a vessel up to 80 metres</w:t>
      </w:r>
    </w:p>
    <w:p w:rsidR="00000000" w:rsidRPr="00036DE4" w:rsidP="00036DE4">
      <w:pPr>
        <w:pStyle w:val="Heading1"/>
      </w:pPr>
      <w:bookmarkStart w:id="1" w:name="O_597320"/>
      <w:bookmarkEnd w:id="1"/>
      <w:r w:rsidRPr="00036DE4">
        <w:t>Modification History</w:t>
      </w:r>
    </w:p>
    <w:p w:rsidR="00000000" w:rsidRPr="00036DE4" w:rsidP="00036DE4">
      <w:pPr>
        <w:pStyle w:val="BodyText"/>
      </w:pPr>
      <w:r w:rsidRPr="00036DE4">
        <w:t>Release 1. New unit of competency.</w:t>
      </w:r>
    </w:p>
    <w:p w:rsidR="00000000" w:rsidRPr="00036DE4" w:rsidP="00036DE4">
      <w:pPr>
        <w:pStyle w:val="AllowPageBreak"/>
      </w:pPr>
    </w:p>
    <w:p w:rsidR="00000000" w:rsidRPr="00036DE4" w:rsidP="00036DE4">
      <w:pPr>
        <w:pStyle w:val="Heading1"/>
      </w:pPr>
      <w:bookmarkStart w:id="2" w:name="O_597321"/>
      <w:bookmarkEnd w:id="2"/>
      <w:r w:rsidRPr="00036DE4">
        <w:t>Performance Evidence</w:t>
      </w:r>
    </w:p>
    <w:p w:rsidR="00000000" w:rsidRPr="00036DE4" w:rsidP="00036DE4">
      <w:pPr>
        <w:pStyle w:val="BodyText"/>
      </w:pPr>
      <w:r w:rsidRPr="00036DE4">
        <w:t>Evidence required to demonstrate competence in this unit must be relevant to and satisfy all of the requirements of the elements and performance criteria on at least one occasion and include:</w:t>
      </w:r>
    </w:p>
    <w:p w:rsidR="00000000" w:rsidRPr="00036DE4" w:rsidP="00036DE4">
      <w:pPr>
        <w:pStyle w:val="ListBullet"/>
      </w:pPr>
      <w:r w:rsidRPr="00036DE4">
        <w:t>identifying and acting according to the duties and responsibili</w:t>
      </w:r>
      <w:r w:rsidRPr="00036DE4">
        <w:t>ties of the Master</w:t>
      </w:r>
    </w:p>
    <w:p w:rsidR="00000000" w:rsidRPr="00036DE4" w:rsidP="00036DE4">
      <w:pPr>
        <w:pStyle w:val="ListBullet"/>
      </w:pPr>
      <w:r w:rsidRPr="00036DE4">
        <w:t>identifying and solving problems to do with the implementation of regulations relating to the operations, security and maintenance of a vessel up to 80 metres</w:t>
      </w:r>
    </w:p>
    <w:p w:rsidR="00000000" w:rsidRPr="00036DE4" w:rsidP="00036DE4">
      <w:pPr>
        <w:pStyle w:val="ListBullet"/>
      </w:pPr>
      <w:r w:rsidRPr="00036DE4">
        <w:t xml:space="preserve">interpreting and applying regulations related to the operations, security and </w:t>
      </w:r>
      <w:r w:rsidRPr="00036DE4">
        <w:t>maintenance of a vessel up to 80 metres</w:t>
      </w:r>
    </w:p>
    <w:p w:rsidR="00000000" w:rsidRPr="00036DE4" w:rsidP="00036DE4">
      <w:pPr>
        <w:pStyle w:val="ListBullet"/>
      </w:pPr>
      <w:r w:rsidRPr="00036DE4">
        <w:t>maintaining statutory records of compliance including logbooks</w:t>
      </w:r>
    </w:p>
    <w:p w:rsidR="00000000" w:rsidRPr="00036DE4" w:rsidP="00036DE4">
      <w:pPr>
        <w:pStyle w:val="ListBullet"/>
      </w:pPr>
      <w:r w:rsidRPr="00036DE4">
        <w:t>obtaining information from commonwealth, state and territory Acts, legislation, codes of practice and other publications relating to the operations, secu</w:t>
      </w:r>
      <w:r w:rsidRPr="00036DE4">
        <w:t>rity and maintenance of a vessel up to 80 metres</w:t>
      </w:r>
    </w:p>
    <w:p w:rsidR="00000000" w:rsidRPr="00036DE4" w:rsidP="00036DE4">
      <w:pPr>
        <w:pStyle w:val="ListBullet"/>
      </w:pPr>
      <w:r w:rsidRPr="00036DE4">
        <w:t>recognising navigation marks in the International Association of Lighthouse Authorities (IALA) Buoyage System</w:t>
      </w:r>
    </w:p>
    <w:p w:rsidR="00000000" w:rsidRPr="00036DE4" w:rsidP="00036DE4">
      <w:pPr>
        <w:pStyle w:val="ListBullet"/>
      </w:pPr>
      <w:r w:rsidRPr="00036DE4">
        <w:t>providing the required amount of detail in reports</w:t>
      </w:r>
    </w:p>
    <w:p w:rsidR="00000000" w:rsidRPr="00036DE4" w:rsidP="00036DE4">
      <w:pPr>
        <w:pStyle w:val="ListBullet"/>
      </w:pPr>
      <w:r w:rsidRPr="00036DE4">
        <w:t>providing training, inductions and briefings t</w:t>
      </w:r>
      <w:r w:rsidRPr="00036DE4">
        <w:t>o crew and passengers.</w:t>
      </w:r>
    </w:p>
    <w:p w:rsidR="00000000" w:rsidRPr="00036DE4" w:rsidP="00036DE4">
      <w:pPr>
        <w:pStyle w:val="AllowPageBreak"/>
      </w:pPr>
    </w:p>
    <w:p w:rsidR="00000000" w:rsidRPr="00036DE4" w:rsidP="00036DE4">
      <w:pPr>
        <w:pStyle w:val="Heading1"/>
      </w:pPr>
      <w:bookmarkStart w:id="3" w:name="O_597322"/>
      <w:bookmarkEnd w:id="3"/>
      <w:r w:rsidRPr="00036DE4">
        <w:t>Knowledge Evidence</w:t>
      </w:r>
    </w:p>
    <w:p w:rsidR="00000000" w:rsidRPr="00036DE4" w:rsidP="00036DE4">
      <w:pPr>
        <w:pStyle w:val="BodyText"/>
      </w:pPr>
      <w:r w:rsidRPr="00036DE4">
        <w:t>Evidence required to demonstrate competence in this unit must be relevant to and satisfy all of the requirements of the elements and performance criteria and include knowledge of:</w:t>
      </w:r>
    </w:p>
    <w:p w:rsidR="00000000" w:rsidRPr="00036DE4" w:rsidP="00036DE4">
      <w:pPr>
        <w:pStyle w:val="ListBullet"/>
      </w:pPr>
      <w:r w:rsidRPr="00036DE4">
        <w:t>action that must</w:t>
      </w:r>
      <w:r w:rsidRPr="00036DE4">
        <w:t xml:space="preserve"> be taken for non-compliance with applicable maritime regulations</w:t>
      </w:r>
    </w:p>
    <w:p w:rsidR="00000000" w:rsidRPr="00036DE4" w:rsidP="00036DE4">
      <w:pPr>
        <w:pStyle w:val="ListBullet"/>
      </w:pPr>
      <w:r w:rsidRPr="00036DE4">
        <w:t>applicable International Maritime Organization (IMO) conventions</w:t>
      </w:r>
    </w:p>
    <w:p w:rsidR="00000000" w:rsidRPr="00036DE4" w:rsidP="00036DE4">
      <w:pPr>
        <w:pStyle w:val="ListBullet"/>
      </w:pPr>
      <w:r w:rsidRPr="00036DE4">
        <w:t>applicable state and territory maritime regulations relating to the operation of vessels up to 80 metres</w:t>
      </w:r>
    </w:p>
    <w:p w:rsidR="00000000" w:rsidRPr="00036DE4" w:rsidP="00036DE4">
      <w:pPr>
        <w:pStyle w:val="ListBullet"/>
      </w:pPr>
      <w:r w:rsidRPr="00036DE4">
        <w:t>certificates to be c</w:t>
      </w:r>
      <w:r w:rsidRPr="00036DE4">
        <w:t>arried on board</w:t>
      </w:r>
    </w:p>
    <w:p w:rsidR="00000000" w:rsidRPr="00036DE4" w:rsidP="00036DE4">
      <w:pPr>
        <w:pStyle w:val="ListBullet"/>
      </w:pPr>
      <w:r w:rsidRPr="00036DE4">
        <w:t>collision regulations relevant to a domestic Australian vessel up to 80 metres</w:t>
      </w:r>
    </w:p>
    <w:p w:rsidR="00000000" w:rsidRPr="00036DE4" w:rsidP="00036DE4">
      <w:pPr>
        <w:pStyle w:val="ListBullet"/>
      </w:pPr>
      <w:r w:rsidRPr="00036DE4">
        <w:t xml:space="preserve">content of publications and Marine Notices about: </w:t>
      </w:r>
    </w:p>
    <w:p w:rsidR="00000000" w:rsidRPr="00036DE4" w:rsidP="00036DE4">
      <w:pPr>
        <w:pStyle w:val="ListBullet2"/>
      </w:pPr>
      <w:r w:rsidRPr="00036DE4">
        <w:t>navigational warnings (including firing practices)</w:t>
      </w:r>
    </w:p>
    <w:p w:rsidR="00000000" w:rsidRPr="00036DE4" w:rsidP="00036DE4">
      <w:pPr>
        <w:pStyle w:val="ListBullet2"/>
      </w:pPr>
      <w:r w:rsidRPr="00036DE4">
        <w:t>precautions concerning submarine cables and pipelines</w:t>
      </w:r>
    </w:p>
    <w:p w:rsidR="00000000" w:rsidRPr="00036DE4" w:rsidP="00036DE4">
      <w:pPr>
        <w:pStyle w:val="ListBullet2"/>
      </w:pPr>
      <w:r w:rsidRPr="00036DE4">
        <w:t>search and rescue</w:t>
      </w:r>
    </w:p>
    <w:p w:rsidR="00000000" w:rsidRPr="00036DE4" w:rsidP="00036DE4">
      <w:pPr>
        <w:pStyle w:val="ListBullet"/>
      </w:pPr>
      <w:r w:rsidRPr="00036DE4">
        <w:t>commonwealth legislation concerning safety of life at sea</w:t>
      </w:r>
    </w:p>
    <w:p w:rsidR="00000000" w:rsidRPr="00036DE4" w:rsidP="00036DE4">
      <w:pPr>
        <w:pStyle w:val="ListBullet"/>
      </w:pPr>
      <w:r w:rsidRPr="00036DE4">
        <w:t>commonwealth and state legislation reflecting the provisions of International Conventions for the Prevention of Pollution from Ships (MARPOL)</w:t>
      </w:r>
    </w:p>
    <w:p w:rsidR="00000000" w:rsidRPr="00036DE4" w:rsidP="00036DE4">
      <w:pPr>
        <w:pStyle w:val="ListBullet"/>
      </w:pPr>
      <w:r w:rsidRPr="00036DE4">
        <w:t>importance of maintaining a logbook o</w:t>
      </w:r>
      <w:r w:rsidRPr="00036DE4">
        <w:t>r vessel record book</w:t>
      </w:r>
    </w:p>
    <w:p w:rsidR="00000000" w:rsidRPr="00036DE4" w:rsidP="00036DE4">
      <w:pPr>
        <w:pStyle w:val="ListBullet"/>
      </w:pPr>
      <w:r w:rsidRPr="00036DE4">
        <w:t>information relating to safe navigation in coastal waters</w:t>
      </w:r>
    </w:p>
    <w:p w:rsidR="00000000" w:rsidRPr="00036DE4" w:rsidP="00036DE4">
      <w:pPr>
        <w:pStyle w:val="ListBullet"/>
      </w:pPr>
      <w:r w:rsidRPr="00036DE4">
        <w:t>IALA Buoyage System A</w:t>
      </w:r>
    </w:p>
    <w:p w:rsidR="00000000" w:rsidRPr="00036DE4" w:rsidP="00036DE4">
      <w:pPr>
        <w:pStyle w:val="ListBullet"/>
      </w:pPr>
      <w:r w:rsidRPr="00036DE4">
        <w:t>laws relating to lifesaving appliances; fire appliances; distress, urgency and safety signals</w:t>
      </w:r>
    </w:p>
    <w:p w:rsidR="00000000" w:rsidRPr="00036DE4" w:rsidP="00036DE4">
      <w:pPr>
        <w:pStyle w:val="ListBullet"/>
      </w:pPr>
      <w:r w:rsidRPr="00036DE4">
        <w:t>legal certification requirements for a vessel less than 80 me</w:t>
      </w:r>
      <w:r w:rsidRPr="00036DE4">
        <w:t>tres</w:t>
      </w:r>
    </w:p>
    <w:p w:rsidR="00000000" w:rsidRPr="00036DE4" w:rsidP="00036DE4">
      <w:pPr>
        <w:pStyle w:val="ListBullet"/>
      </w:pPr>
      <w:r w:rsidRPr="00036DE4">
        <w:t>procedures for monitoring compliance with relevant maritime regulations</w:t>
      </w:r>
    </w:p>
    <w:p w:rsidR="00000000" w:rsidRPr="00036DE4" w:rsidP="00036DE4">
      <w:pPr>
        <w:pStyle w:val="ListBullet"/>
      </w:pPr>
      <w:r w:rsidRPr="00036DE4">
        <w:t>responsibilities for the prevention of pollution of the marine environment</w:t>
      </w:r>
    </w:p>
    <w:p w:rsidR="00000000" w:rsidRPr="00036DE4" w:rsidP="00036DE4">
      <w:pPr>
        <w:pStyle w:val="ListBullet"/>
      </w:pPr>
      <w:r w:rsidRPr="00036DE4">
        <w:t>relevant aspects of a safety management system (International Management Code for the Safe Operation of Ships and for Pollution Prevention (ISM) Code)</w:t>
      </w:r>
    </w:p>
    <w:p w:rsidR="00000000" w:rsidRPr="00036DE4" w:rsidP="00036DE4">
      <w:pPr>
        <w:pStyle w:val="ListBullet"/>
      </w:pPr>
      <w:r w:rsidRPr="00036DE4">
        <w:t>relevant state/territory Acts, regulations, notices, determinations or other legislation about the operat</w:t>
      </w:r>
      <w:r w:rsidRPr="00036DE4">
        <w:t>ion of trading vessels for which the certificate will be valid</w:t>
      </w:r>
    </w:p>
    <w:p w:rsidR="00000000" w:rsidRPr="00036DE4" w:rsidP="00036DE4">
      <w:pPr>
        <w:pStyle w:val="ListBullet"/>
      </w:pPr>
      <w:r w:rsidRPr="00036DE4">
        <w:t>relevant work health and safety (WHS)/occupational health and safety (OHS) legislation</w:t>
      </w:r>
    </w:p>
    <w:p w:rsidR="00000000" w:rsidRPr="00036DE4" w:rsidP="00036DE4">
      <w:pPr>
        <w:pStyle w:val="ListBullet"/>
      </w:pPr>
      <w:r w:rsidRPr="00036DE4">
        <w:t>requirements for records and reports that must be made under applicable maritime regulations</w:t>
      </w:r>
    </w:p>
    <w:p w:rsidR="00000000" w:rsidRPr="00036DE4" w:rsidP="00036DE4">
      <w:pPr>
        <w:pStyle w:val="ListBullet"/>
      </w:pPr>
      <w:r w:rsidRPr="00036DE4">
        <w:t>risk manageme</w:t>
      </w:r>
      <w:r w:rsidRPr="00036DE4">
        <w:t>nt principles and application</w:t>
      </w:r>
    </w:p>
    <w:p w:rsidR="00000000" w:rsidRPr="00036DE4" w:rsidP="00036DE4">
      <w:pPr>
        <w:pStyle w:val="ListBullet"/>
      </w:pPr>
      <w:r w:rsidRPr="00036DE4">
        <w:t>Uniform Shipping Laws (USL) Code, in particular Section 15, Emergency Procedures and Safety of Navigation and National Standard for Commercial Vessels (NSCV) Part C, Section 7.</w:t>
      </w:r>
    </w:p>
    <w:p w:rsidR="00000000" w:rsidRPr="00036DE4" w:rsidP="00036DE4">
      <w:pPr>
        <w:pStyle w:val="AllowPageBreak"/>
      </w:pPr>
    </w:p>
    <w:p w:rsidR="00000000" w:rsidRPr="00036DE4" w:rsidP="00036DE4">
      <w:pPr>
        <w:pStyle w:val="Heading1"/>
      </w:pPr>
      <w:bookmarkStart w:id="4" w:name="O_597323"/>
      <w:bookmarkEnd w:id="4"/>
      <w:r w:rsidRPr="00036DE4">
        <w:t>Assessment Conditions</w:t>
      </w:r>
    </w:p>
    <w:p w:rsidR="00000000" w:rsidRPr="00036DE4" w:rsidP="00036DE4">
      <w:pPr>
        <w:pStyle w:val="BodyText"/>
      </w:pPr>
      <w:r w:rsidRPr="00036DE4">
        <w:t xml:space="preserve">Assessors </w:t>
      </w:r>
      <w:r w:rsidRPr="00036DE4">
        <w:t>must satisfy National Vocational Education and Training Regulator (NVR)/Australian Quality Training Framework (AQTF) assessor requirements.</w:t>
      </w:r>
    </w:p>
    <w:p w:rsidR="00000000" w:rsidRPr="00036DE4" w:rsidP="00036DE4">
      <w:pPr>
        <w:pStyle w:val="BodyText"/>
      </w:pPr>
    </w:p>
    <w:p w:rsidR="00000000" w:rsidRPr="00036DE4" w:rsidP="00036DE4">
      <w:pPr>
        <w:pStyle w:val="BodyText"/>
      </w:pPr>
      <w:r w:rsidRPr="00036DE4">
        <w:t>Assessment must occur in workplace operational situations where it is appropriate to do so; where this is not appro</w:t>
      </w:r>
      <w:r w:rsidRPr="00036DE4">
        <w:t>priate, assessment must occur in simulated workplace operational situations that reflect workplace conditions.</w:t>
      </w:r>
    </w:p>
    <w:p w:rsidR="00000000" w:rsidRPr="00036DE4" w:rsidP="00036DE4">
      <w:pPr>
        <w:pStyle w:val="BodyText"/>
      </w:pPr>
    </w:p>
    <w:p w:rsidR="00000000" w:rsidRPr="00036DE4" w:rsidP="00036DE4">
      <w:pPr>
        <w:pStyle w:val="BodyText"/>
      </w:pPr>
      <w:r w:rsidRPr="00036DE4">
        <w:t xml:space="preserve">Assessment processes and techniques must be appropriate to the language, literacy and numeracy requirements of the work being performed and the </w:t>
      </w:r>
      <w:r w:rsidRPr="00036DE4">
        <w:t>needs of the candidate.</w:t>
      </w:r>
    </w:p>
    <w:p w:rsidR="00000000" w:rsidRPr="00036DE4" w:rsidP="00036DE4">
      <w:pPr>
        <w:pStyle w:val="BodyText"/>
      </w:pPr>
    </w:p>
    <w:p w:rsidR="00000000" w:rsidRPr="00036DE4" w:rsidP="00036DE4">
      <w:pPr>
        <w:pStyle w:val="BodyText"/>
      </w:pPr>
      <w:r w:rsidRPr="00036DE4">
        <w:t>Resources for assessment must include access to:</w:t>
      </w:r>
    </w:p>
    <w:p w:rsidR="00000000" w:rsidRPr="00036DE4" w:rsidP="00036DE4">
      <w:pPr>
        <w:pStyle w:val="ListBullet"/>
      </w:pPr>
      <w:r w:rsidRPr="00036DE4">
        <w:t>tools, equipment, machinery, materials and personal protective equipment currently used in industry</w:t>
      </w:r>
    </w:p>
    <w:p w:rsidR="00000000" w:rsidRPr="00036DE4" w:rsidP="00036DE4">
      <w:pPr>
        <w:pStyle w:val="ListBullet"/>
      </w:pPr>
      <w:r w:rsidRPr="00036DE4">
        <w:t>applicable documentation such as legislation, regulations, codes of practice, wor</w:t>
      </w:r>
      <w:r w:rsidRPr="00036DE4">
        <w:t xml:space="preserve">kplace procedures and operational manuals </w:t>
      </w:r>
    </w:p>
    <w:p w:rsidR="00000000" w:rsidRPr="00036DE4" w:rsidP="00036DE4">
      <w:pPr>
        <w:pStyle w:val="ListBullet"/>
      </w:pPr>
      <w:r w:rsidRPr="00036DE4">
        <w:t>range of relevant exercises, case studies and/or simulations.</w:t>
      </w:r>
    </w:p>
    <w:p w:rsidR="00000000" w:rsidRPr="00036DE4" w:rsidP="00036DE4">
      <w:pPr>
        <w:pStyle w:val="AllowPageBreak"/>
      </w:pPr>
    </w:p>
    <w:p w:rsidR="00000000" w:rsidRPr="00036DE4" w:rsidP="00036DE4">
      <w:pPr>
        <w:pStyle w:val="Heading1"/>
      </w:pPr>
      <w:bookmarkStart w:id="5" w:name="O_597326"/>
      <w:bookmarkEnd w:id="5"/>
      <w:r w:rsidRPr="00036DE4">
        <w:t>Links</w:t>
      </w:r>
    </w:p>
    <w:p w:rsidR="00000000" w:rsidRPr="00036DE4" w:rsidP="00036DE4">
      <w:pPr>
        <w:pStyle w:val="BodyText"/>
      </w:pPr>
      <w:r w:rsidRPr="00036DE4">
        <w:t>MAR Maritime Training Package Companion Volume Implementation Guide at: - http://companion_volumes.vetnet.education.gov.au/Pages</w:t>
      </w:r>
      <w:r w:rsidRPr="00036DE4">
        <w:t>/TrainingPackage.aspx?pid=22</w:t>
      </w:r>
    </w:p>
    <w:p w:rsidR="00000000" w:rsidRPr="00036DE4" w:rsidP="00036DE4"/>
    <w:sectPr w:rsidSect="00036D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E4" w:rsidRPr="00DC0D2F" w:rsidP="00DC0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2F" w:rsidP="00036D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0D2F" w:rsidP="00036DE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C0D2F" w:rsidP="00036D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E4" w:rsidRPr="00DC0D2F" w:rsidP="00DC0D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2F" w:rsidRPr="002D2AF8" w:rsidP="00036DE4">
    <w:pPr>
      <w:pStyle w:val="Header"/>
      <w:framePr w:wrap="around"/>
    </w:pPr>
    <w:r>
      <w:fldChar w:fldCharType="begin"/>
    </w:r>
    <w:r>
      <w:instrText xml:space="preserve"> TITLE   \* MERGEFORMAT </w:instrText>
    </w:r>
    <w:r>
      <w:fldChar w:fldCharType="separate"/>
    </w:r>
    <w:r>
      <w:t>Assessment Requirements for MARI002 Observe regulations to ensure safe operation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DC0D2F" w:rsidP="00036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2E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8A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05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DE4"/>
    <w:pPr>
      <w:spacing w:before="360" w:after="60"/>
      <w:outlineLvl w:val="0"/>
    </w:pPr>
    <w:rPr>
      <w:sz w:val="32"/>
    </w:rPr>
  </w:style>
  <w:style w:type="paragraph" w:styleId="Heading2">
    <w:name w:val="heading 2"/>
    <w:basedOn w:val="HeadingBase"/>
    <w:next w:val="BodyText"/>
    <w:link w:val="Heading2Char"/>
    <w:qFormat/>
    <w:rsid w:val="00036DE4"/>
    <w:pPr>
      <w:keepLines/>
      <w:spacing w:before="240" w:after="120"/>
      <w:outlineLvl w:val="1"/>
    </w:pPr>
    <w:rPr>
      <w:sz w:val="28"/>
      <w:szCs w:val="40"/>
    </w:rPr>
  </w:style>
  <w:style w:type="paragraph" w:styleId="Heading3">
    <w:name w:val="heading 3"/>
    <w:basedOn w:val="HeadingBase"/>
    <w:next w:val="BodyText"/>
    <w:link w:val="Heading3Char"/>
    <w:qFormat/>
    <w:rsid w:val="00036DE4"/>
    <w:pPr>
      <w:spacing w:before="180" w:after="120"/>
      <w:outlineLvl w:val="2"/>
    </w:pPr>
    <w:rPr>
      <w:spacing w:val="-10"/>
      <w:kern w:val="32"/>
    </w:rPr>
  </w:style>
  <w:style w:type="paragraph" w:styleId="Heading4">
    <w:name w:val="heading 4"/>
    <w:basedOn w:val="HeadingBase"/>
    <w:next w:val="BodyText"/>
    <w:link w:val="Heading4Char"/>
    <w:qFormat/>
    <w:rsid w:val="00036DE4"/>
    <w:pPr>
      <w:spacing w:before="160" w:after="120"/>
      <w:outlineLvl w:val="3"/>
    </w:pPr>
    <w:rPr>
      <w:sz w:val="22"/>
    </w:rPr>
  </w:style>
  <w:style w:type="paragraph" w:styleId="Heading5">
    <w:name w:val="heading 5"/>
    <w:basedOn w:val="HeadingBase"/>
    <w:next w:val="Normal"/>
    <w:link w:val="Heading5Char"/>
    <w:qFormat/>
    <w:rsid w:val="00036DE4"/>
    <w:pPr>
      <w:spacing w:before="80"/>
      <w:outlineLvl w:val="4"/>
    </w:pPr>
    <w:rPr>
      <w:color w:val="918585"/>
      <w:sz w:val="20"/>
    </w:rPr>
  </w:style>
  <w:style w:type="paragraph" w:styleId="Heading6">
    <w:name w:val="heading 6"/>
    <w:basedOn w:val="HeadingBase"/>
    <w:next w:val="Normal"/>
    <w:link w:val="Heading6Char"/>
    <w:qFormat/>
    <w:rsid w:val="00036DE4"/>
    <w:pPr>
      <w:spacing w:before="60"/>
      <w:outlineLvl w:val="5"/>
    </w:pPr>
    <w:rPr>
      <w:color w:val="918585"/>
      <w:sz w:val="20"/>
    </w:rPr>
  </w:style>
  <w:style w:type="paragraph" w:styleId="Heading7">
    <w:name w:val="heading 7"/>
    <w:basedOn w:val="Normal"/>
    <w:next w:val="Normal"/>
    <w:link w:val="Heading7Char"/>
    <w:qFormat/>
    <w:rsid w:val="00036DE4"/>
    <w:pPr>
      <w:ind w:left="720"/>
      <w:outlineLvl w:val="6"/>
    </w:pPr>
    <w:rPr>
      <w:i/>
    </w:rPr>
  </w:style>
  <w:style w:type="paragraph" w:styleId="Heading8">
    <w:name w:val="heading 8"/>
    <w:basedOn w:val="Normal"/>
    <w:next w:val="Normal"/>
    <w:link w:val="Heading8Char"/>
    <w:qFormat/>
    <w:rsid w:val="00036DE4"/>
    <w:pPr>
      <w:ind w:left="720"/>
      <w:outlineLvl w:val="7"/>
    </w:pPr>
    <w:rPr>
      <w:i/>
    </w:rPr>
  </w:style>
  <w:style w:type="paragraph" w:styleId="Heading9">
    <w:name w:val="heading 9"/>
    <w:basedOn w:val="Normal"/>
    <w:next w:val="Normal"/>
    <w:link w:val="Heading9Char"/>
    <w:qFormat/>
    <w:rsid w:val="00036DE4"/>
    <w:pPr>
      <w:ind w:left="720"/>
      <w:outlineLvl w:val="8"/>
    </w:pPr>
    <w:rPr>
      <w:i/>
    </w:rPr>
  </w:style>
  <w:style w:type="character" w:default="1" w:styleId="DefaultParagraphFont">
    <w:name w:val="Default Paragraph Font"/>
    <w:uiPriority w:val="1"/>
    <w:unhideWhenUsed/>
    <w:rsid w:val="00036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DE4"/>
  </w:style>
  <w:style w:type="character" w:customStyle="1" w:styleId="Heading1Char">
    <w:name w:val="Heading 1 Char"/>
    <w:basedOn w:val="DefaultParagraphFont"/>
    <w:link w:val="Heading1"/>
    <w:rsid w:val="00036DE4"/>
    <w:rPr>
      <w:rFonts w:ascii="Times New Roman" w:eastAsia="Times New Roman" w:hAnsi="Times New Roman" w:cs="Times New Roman"/>
      <w:b/>
      <w:sz w:val="32"/>
      <w:szCs w:val="20"/>
      <w:lang w:eastAsia="en-US"/>
    </w:rPr>
  </w:style>
  <w:style w:type="paragraph" w:styleId="BodyText">
    <w:name w:val="Body Text"/>
    <w:basedOn w:val="Normal"/>
    <w:link w:val="BodyTextChar"/>
    <w:rsid w:val="00036D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DE4"/>
    <w:rPr>
      <w:rFonts w:ascii="Times New Roman" w:eastAsia="Times New Roman" w:hAnsi="Times New Roman" w:cs="Times New Roman"/>
      <w:sz w:val="24"/>
      <w:lang w:eastAsia="en-US"/>
    </w:rPr>
  </w:style>
  <w:style w:type="paragraph" w:styleId="ListBullet">
    <w:name w:val="List Bullet"/>
    <w:basedOn w:val="List"/>
    <w:rsid w:val="00036DE4"/>
    <w:pPr>
      <w:numPr>
        <w:numId w:val="13"/>
      </w:numPr>
      <w:tabs>
        <w:tab w:val="clear" w:pos="340"/>
      </w:tabs>
      <w:spacing w:before="40" w:after="40"/>
    </w:pPr>
  </w:style>
  <w:style w:type="paragraph" w:styleId="ListBullet2">
    <w:name w:val="List Bullet 2"/>
    <w:basedOn w:val="List2"/>
    <w:rsid w:val="00036DE4"/>
    <w:pPr>
      <w:numPr>
        <w:numId w:val="14"/>
      </w:numPr>
      <w:tabs>
        <w:tab w:val="clear" w:pos="680"/>
      </w:tabs>
    </w:pPr>
  </w:style>
  <w:style w:type="paragraph" w:customStyle="1" w:styleId="SuperHeading">
    <w:name w:val="SuperHeading"/>
    <w:basedOn w:val="Normal"/>
    <w:rsid w:val="00036DE4"/>
    <w:pPr>
      <w:spacing w:before="240" w:after="120"/>
      <w:outlineLvl w:val="0"/>
    </w:pPr>
    <w:rPr>
      <w:rFonts w:ascii="Times New Roman" w:hAnsi="Times New Roman"/>
      <w:b/>
      <w:sz w:val="32"/>
    </w:rPr>
  </w:style>
  <w:style w:type="paragraph" w:customStyle="1" w:styleId="AllowPageBreak">
    <w:name w:val="AllowPageBreak"/>
    <w:rsid w:val="00036D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DE4"/>
    <w:rPr>
      <w:rFonts w:ascii="Courier New" w:eastAsia="Times New Roman" w:hAnsi="Courier New" w:cs="Times New Roman"/>
      <w:i/>
      <w:szCs w:val="20"/>
      <w:lang w:eastAsia="en-US"/>
    </w:rPr>
  </w:style>
  <w:style w:type="paragraph" w:customStyle="1" w:styleId="HeadingBase">
    <w:name w:val="Heading Base"/>
    <w:rsid w:val="00036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DE4"/>
    <w:pPr>
      <w:tabs>
        <w:tab w:val="right" w:leader="dot" w:pos="9072"/>
      </w:tabs>
      <w:ind w:left="567"/>
    </w:pPr>
    <w:rPr>
      <w:szCs w:val="22"/>
    </w:rPr>
  </w:style>
  <w:style w:type="paragraph" w:customStyle="1" w:styleId="TOCBase">
    <w:name w:val="TOC Base"/>
    <w:rsid w:val="00036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DE4"/>
    <w:pPr>
      <w:tabs>
        <w:tab w:val="right" w:leader="dot" w:pos="9072"/>
      </w:tabs>
      <w:spacing w:before="40" w:after="40"/>
      <w:ind w:left="284"/>
    </w:pPr>
    <w:rPr>
      <w:rFonts w:ascii="Times New Roman" w:hAnsi="Times New Roman"/>
    </w:rPr>
  </w:style>
  <w:style w:type="paragraph" w:styleId="TOC1">
    <w:name w:val="toc 1"/>
    <w:basedOn w:val="TOCBase"/>
    <w:next w:val="Normal"/>
    <w:rsid w:val="00036D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DE4"/>
    <w:rPr>
      <w:rFonts w:ascii="Times New Roman" w:eastAsia="Times New Roman" w:hAnsi="Times New Roman" w:cs="Times New Roman"/>
      <w:sz w:val="16"/>
      <w:lang w:eastAsia="en-US"/>
    </w:rPr>
  </w:style>
  <w:style w:type="paragraph" w:styleId="Title">
    <w:name w:val="Title"/>
    <w:basedOn w:val="HeadingBase"/>
    <w:link w:val="TitleChar"/>
    <w:qFormat/>
    <w:rsid w:val="00036DE4"/>
    <w:pPr>
      <w:spacing w:before="5040"/>
      <w:jc w:val="center"/>
    </w:pPr>
    <w:rPr>
      <w:sz w:val="48"/>
      <w:szCs w:val="72"/>
      <w:lang w:val="en-US"/>
    </w:rPr>
  </w:style>
  <w:style w:type="character" w:customStyle="1" w:styleId="TitleChar">
    <w:name w:val="Title Char"/>
    <w:basedOn w:val="DefaultParagraphFont"/>
    <w:link w:val="Title"/>
    <w:rsid w:val="00036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DE4"/>
    <w:pPr>
      <w:tabs>
        <w:tab w:val="left" w:pos="3600"/>
        <w:tab w:val="left" w:pos="3958"/>
      </w:tabs>
    </w:pPr>
  </w:style>
  <w:style w:type="paragraph" w:styleId="List">
    <w:name w:val="List"/>
    <w:basedOn w:val="BodyText"/>
    <w:next w:val="BodyText"/>
    <w:rsid w:val="00036DE4"/>
    <w:pPr>
      <w:tabs>
        <w:tab w:val="left" w:pos="340"/>
      </w:tabs>
      <w:spacing w:before="60" w:after="60"/>
      <w:ind w:left="340" w:hanging="340"/>
    </w:pPr>
  </w:style>
  <w:style w:type="paragraph" w:customStyle="1" w:styleId="Note">
    <w:name w:val="Note"/>
    <w:basedOn w:val="BodyText"/>
    <w:rsid w:val="00036D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6DE4"/>
    <w:rPr>
      <w:b/>
      <w:spacing w:val="0"/>
    </w:rPr>
  </w:style>
  <w:style w:type="paragraph" w:customStyle="1" w:styleId="SuperTitle">
    <w:name w:val="SuperTitle"/>
    <w:basedOn w:val="Title"/>
    <w:rsid w:val="00036DE4"/>
    <w:pPr>
      <w:framePr w:wrap="auto" w:hAnchor="text" w:y="6049"/>
    </w:pPr>
    <w:rPr>
      <w:color w:val="000000"/>
      <w:sz w:val="40"/>
    </w:rPr>
  </w:style>
  <w:style w:type="paragraph" w:customStyle="1" w:styleId="TOCTitle">
    <w:name w:val="TOCTitle"/>
    <w:basedOn w:val="Heading1"/>
    <w:rsid w:val="00036DE4"/>
    <w:pPr>
      <w:spacing w:after="240"/>
      <w:jc w:val="center"/>
      <w:outlineLvl w:val="9"/>
    </w:pPr>
    <w:rPr>
      <w:caps/>
    </w:rPr>
  </w:style>
  <w:style w:type="paragraph" w:customStyle="1" w:styleId="Version">
    <w:name w:val="Version"/>
    <w:rsid w:val="00036D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DE4"/>
    <w:pPr>
      <w:keepNext w:val="0"/>
      <w:tabs>
        <w:tab w:val="right" w:pos="4176"/>
      </w:tabs>
      <w:ind w:left="198" w:hanging="198"/>
    </w:pPr>
    <w:rPr>
      <w:rFonts w:ascii="Garamond" w:hAnsi="Garamond"/>
    </w:rPr>
  </w:style>
  <w:style w:type="paragraph" w:styleId="IndexHeading">
    <w:name w:val="index heading"/>
    <w:basedOn w:val="Normal"/>
    <w:next w:val="Index1"/>
    <w:semiHidden/>
    <w:rsid w:val="00036DE4"/>
    <w:pPr>
      <w:spacing w:before="120" w:after="120"/>
    </w:pPr>
    <w:rPr>
      <w:rFonts w:ascii="Arial" w:hAnsi="Arial"/>
      <w:b/>
      <w:color w:val="918585"/>
      <w:sz w:val="24"/>
    </w:rPr>
  </w:style>
  <w:style w:type="paragraph" w:styleId="Header">
    <w:name w:val="header"/>
    <w:basedOn w:val="Normal"/>
    <w:link w:val="HeaderChar"/>
    <w:rsid w:val="00036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DE4"/>
    <w:rPr>
      <w:rFonts w:ascii="Times New Roman" w:eastAsia="Times New Roman" w:hAnsi="Times New Roman" w:cs="Times New Roman"/>
      <w:sz w:val="16"/>
      <w:szCs w:val="20"/>
      <w:lang w:val="en-GB" w:eastAsia="en-US"/>
    </w:rPr>
  </w:style>
  <w:style w:type="paragraph" w:customStyle="1" w:styleId="Chapter">
    <w:name w:val="Chapter"/>
    <w:basedOn w:val="Normal"/>
    <w:rsid w:val="00036DE4"/>
    <w:pPr>
      <w:spacing w:before="240"/>
    </w:pPr>
    <w:rPr>
      <w:rFonts w:ascii="Times New Roman" w:hAnsi="Times New Roman"/>
      <w:smallCaps/>
      <w:spacing w:val="80"/>
      <w:sz w:val="28"/>
    </w:rPr>
  </w:style>
  <w:style w:type="paragraph" w:customStyle="1" w:styleId="InChapter">
    <w:name w:val="InChapter"/>
    <w:basedOn w:val="Heading3"/>
    <w:rsid w:val="00036DE4"/>
    <w:pPr>
      <w:spacing w:after="240"/>
      <w:outlineLvl w:val="9"/>
    </w:pPr>
    <w:rPr>
      <w:noProof/>
    </w:rPr>
  </w:style>
  <w:style w:type="paragraph" w:styleId="Index2">
    <w:name w:val="index 2"/>
    <w:basedOn w:val="Normal"/>
    <w:next w:val="Normal"/>
    <w:semiHidden/>
    <w:rsid w:val="00036DE4"/>
    <w:pPr>
      <w:tabs>
        <w:tab w:val="right" w:pos="4176"/>
      </w:tabs>
      <w:ind w:left="568" w:hanging="284"/>
    </w:pPr>
    <w:rPr>
      <w:rFonts w:ascii="Garamond" w:hAnsi="Garamond"/>
    </w:rPr>
  </w:style>
  <w:style w:type="paragraph" w:customStyle="1" w:styleId="Byline">
    <w:name w:val="Byline"/>
    <w:rsid w:val="00036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DE4"/>
    <w:pPr>
      <w:tabs>
        <w:tab w:val="clear" w:pos="3600"/>
        <w:tab w:val="clear" w:pos="3958"/>
      </w:tabs>
      <w:jc w:val="right"/>
    </w:pPr>
  </w:style>
  <w:style w:type="character" w:styleId="Emphasis">
    <w:name w:val="Emphasis"/>
    <w:basedOn w:val="DefaultParagraphFont"/>
    <w:qFormat/>
    <w:rsid w:val="00036DE4"/>
    <w:rPr>
      <w:i/>
    </w:rPr>
  </w:style>
  <w:style w:type="paragraph" w:styleId="Caption">
    <w:name w:val="caption"/>
    <w:basedOn w:val="BodyText"/>
    <w:next w:val="Normal"/>
    <w:qFormat/>
    <w:rsid w:val="00036DE4"/>
    <w:pPr>
      <w:framePr w:w="2268" w:hSpace="181" w:vSpace="181" w:wrap="around" w:vAnchor="text" w:hAnchor="page" w:x="1135" w:y="285" w:anchorLock="1"/>
    </w:pPr>
    <w:rPr>
      <w:i/>
    </w:rPr>
  </w:style>
  <w:style w:type="paragraph" w:customStyle="1" w:styleId="MiniTOCTitle">
    <w:name w:val="MiniTOCTitle"/>
    <w:basedOn w:val="Heading4"/>
    <w:rsid w:val="00036DE4"/>
    <w:pPr>
      <w:spacing w:before="240"/>
      <w:outlineLvl w:val="9"/>
    </w:pPr>
    <w:rPr>
      <w:noProof/>
      <w:sz w:val="24"/>
    </w:rPr>
  </w:style>
  <w:style w:type="paragraph" w:customStyle="1" w:styleId="MiniTOCItem">
    <w:name w:val="MiniTOCItem"/>
    <w:basedOn w:val="ListBullet"/>
    <w:rsid w:val="00036DE4"/>
    <w:pPr>
      <w:numPr>
        <w:numId w:val="0"/>
      </w:numPr>
      <w:tabs>
        <w:tab w:val="right" w:leader="dot" w:pos="6521"/>
      </w:tabs>
      <w:spacing w:before="0" w:after="0"/>
    </w:pPr>
  </w:style>
  <w:style w:type="paragraph" w:customStyle="1" w:styleId="TOFTitle">
    <w:name w:val="TOFTitle"/>
    <w:basedOn w:val="TOCTitle"/>
    <w:rsid w:val="00036DE4"/>
  </w:style>
  <w:style w:type="paragraph" w:styleId="TableofFigures">
    <w:name w:val="table of figures"/>
    <w:basedOn w:val="Normal"/>
    <w:next w:val="Normal"/>
    <w:semiHidden/>
    <w:rsid w:val="00036DE4"/>
    <w:pPr>
      <w:tabs>
        <w:tab w:val="right" w:leader="dot" w:pos="9072"/>
      </w:tabs>
      <w:ind w:left="970" w:hanging="403"/>
    </w:pPr>
    <w:rPr>
      <w:rFonts w:ascii="Times New Roman" w:hAnsi="Times New Roman"/>
      <w:b/>
    </w:rPr>
  </w:style>
  <w:style w:type="paragraph" w:styleId="ListNumber">
    <w:name w:val="List Number"/>
    <w:basedOn w:val="List"/>
    <w:rsid w:val="00036DE4"/>
    <w:pPr>
      <w:numPr>
        <w:numId w:val="11"/>
      </w:numPr>
    </w:pPr>
  </w:style>
  <w:style w:type="character" w:customStyle="1" w:styleId="WingdingSymbols">
    <w:name w:val="Wingding Symbols"/>
    <w:rsid w:val="00036DE4"/>
    <w:rPr>
      <w:rFonts w:ascii="Wingdings" w:hAnsi="Wingdings"/>
    </w:rPr>
  </w:style>
  <w:style w:type="paragraph" w:customStyle="1" w:styleId="TableHeading">
    <w:name w:val="Table Heading"/>
    <w:basedOn w:val="HeadingBase"/>
    <w:rsid w:val="00036DE4"/>
    <w:pPr>
      <w:keepLines/>
      <w:pBdr>
        <w:bottom w:val="single" w:sz="6" w:space="1" w:color="918585"/>
      </w:pBdr>
      <w:spacing w:before="240"/>
    </w:pPr>
  </w:style>
  <w:style w:type="character" w:customStyle="1" w:styleId="HotSpot">
    <w:name w:val="HotSpot"/>
    <w:rsid w:val="00036DE4"/>
    <w:rPr>
      <w:color w:val="0033CC"/>
      <w:u w:val="none"/>
    </w:rPr>
  </w:style>
  <w:style w:type="paragraph" w:customStyle="1" w:styleId="BodyTextRight">
    <w:name w:val="Body Text Right"/>
    <w:basedOn w:val="BodyText"/>
    <w:rsid w:val="00036DE4"/>
    <w:pPr>
      <w:spacing w:before="0" w:after="0"/>
      <w:jc w:val="right"/>
    </w:pPr>
  </w:style>
  <w:style w:type="paragraph" w:styleId="Index3">
    <w:name w:val="index 3"/>
    <w:basedOn w:val="ListNumber2"/>
    <w:next w:val="Normal"/>
    <w:semiHidden/>
    <w:rsid w:val="00036DE4"/>
    <w:pPr>
      <w:numPr>
        <w:numId w:val="0"/>
      </w:numPr>
      <w:tabs>
        <w:tab w:val="right" w:leader="dot" w:pos="4176"/>
      </w:tabs>
    </w:pPr>
  </w:style>
  <w:style w:type="paragraph" w:styleId="ListNumber2">
    <w:name w:val="List Number 2"/>
    <w:basedOn w:val="List2"/>
    <w:rsid w:val="00036DE4"/>
    <w:pPr>
      <w:numPr>
        <w:numId w:val="10"/>
      </w:numPr>
      <w:tabs>
        <w:tab w:val="clear" w:pos="1060"/>
      </w:tabs>
    </w:pPr>
  </w:style>
  <w:style w:type="paragraph" w:customStyle="1" w:styleId="MarginNote">
    <w:name w:val="Margin Note"/>
    <w:basedOn w:val="BodyText"/>
    <w:rsid w:val="00036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DE4"/>
    <w:rPr>
      <w:sz w:val="32"/>
    </w:rPr>
  </w:style>
  <w:style w:type="paragraph" w:customStyle="1" w:styleId="HeadingProcedure">
    <w:name w:val="Heading Procedure"/>
    <w:basedOn w:val="HeadingBase"/>
    <w:next w:val="Normal"/>
    <w:rsid w:val="00036DE4"/>
    <w:pPr>
      <w:tabs>
        <w:tab w:val="left" w:pos="0"/>
      </w:tabs>
      <w:spacing w:before="120" w:after="60"/>
    </w:pPr>
    <w:rPr>
      <w:i/>
      <w:color w:val="918585"/>
      <w:sz w:val="22"/>
    </w:rPr>
  </w:style>
  <w:style w:type="paragraph" w:customStyle="1" w:styleId="TableBodyText">
    <w:name w:val="Table Body Text"/>
    <w:basedOn w:val="BodyText"/>
    <w:rsid w:val="00036DE4"/>
    <w:pPr>
      <w:spacing w:before="60" w:after="60"/>
    </w:pPr>
  </w:style>
  <w:style w:type="paragraph" w:styleId="ListContinue">
    <w:name w:val="List Continue"/>
    <w:basedOn w:val="List"/>
    <w:rsid w:val="00036DE4"/>
    <w:pPr>
      <w:ind w:firstLine="0"/>
    </w:pPr>
  </w:style>
  <w:style w:type="paragraph" w:customStyle="1" w:styleId="ListNote">
    <w:name w:val="List Note"/>
    <w:basedOn w:val="List"/>
    <w:rsid w:val="00036DE4"/>
    <w:pPr>
      <w:pBdr>
        <w:top w:val="single" w:sz="6" w:space="2" w:color="918585"/>
        <w:bottom w:val="single" w:sz="6" w:space="2" w:color="918585"/>
      </w:pBdr>
      <w:tabs>
        <w:tab w:val="left" w:pos="1021"/>
      </w:tabs>
      <w:ind w:firstLine="0"/>
    </w:pPr>
  </w:style>
  <w:style w:type="paragraph" w:customStyle="1" w:styleId="Warning">
    <w:name w:val="Warning"/>
    <w:basedOn w:val="BodyText"/>
    <w:rsid w:val="00036DE4"/>
    <w:pPr>
      <w:shd w:val="clear" w:color="auto" w:fill="D9D9D9"/>
      <w:tabs>
        <w:tab w:val="left" w:pos="992"/>
      </w:tabs>
      <w:ind w:left="119" w:right="119"/>
    </w:pPr>
    <w:rPr>
      <w:sz w:val="20"/>
    </w:rPr>
  </w:style>
  <w:style w:type="paragraph" w:customStyle="1" w:styleId="MarginIcons">
    <w:name w:val="Margin Icons"/>
    <w:basedOn w:val="BodyText"/>
    <w:rsid w:val="00036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DE4"/>
    <w:rPr>
      <w:rFonts w:ascii="Courier New" w:hAnsi="Courier New"/>
    </w:rPr>
  </w:style>
  <w:style w:type="paragraph" w:customStyle="1" w:styleId="NoteBullet">
    <w:name w:val="Note Bullet"/>
    <w:basedOn w:val="Note"/>
    <w:rsid w:val="00036DE4"/>
    <w:pPr>
      <w:tabs>
        <w:tab w:val="clear" w:pos="680"/>
      </w:tabs>
      <w:spacing w:before="60" w:after="60"/>
    </w:pPr>
  </w:style>
  <w:style w:type="paragraph" w:customStyle="1" w:styleId="SubHeading2">
    <w:name w:val="SubHeading2"/>
    <w:basedOn w:val="HeadingBase"/>
    <w:rsid w:val="00036DE4"/>
    <w:pPr>
      <w:spacing w:before="240" w:after="60"/>
    </w:pPr>
    <w:rPr>
      <w:sz w:val="20"/>
    </w:rPr>
  </w:style>
  <w:style w:type="paragraph" w:customStyle="1" w:styleId="SubHeading1">
    <w:name w:val="SubHeading1"/>
    <w:basedOn w:val="HeadingBase"/>
    <w:rsid w:val="00036DE4"/>
    <w:pPr>
      <w:spacing w:before="240" w:after="60"/>
    </w:pPr>
    <w:rPr>
      <w:color w:val="918585"/>
      <w:sz w:val="22"/>
    </w:rPr>
  </w:style>
  <w:style w:type="paragraph" w:customStyle="1" w:styleId="SideHeading">
    <w:name w:val="Side Heading"/>
    <w:basedOn w:val="HeadingBase"/>
    <w:rsid w:val="00036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DE4"/>
    <w:pPr>
      <w:numPr>
        <w:numId w:val="12"/>
      </w:numPr>
    </w:pPr>
  </w:style>
  <w:style w:type="paragraph" w:styleId="PlainText">
    <w:name w:val="Plain Text"/>
    <w:basedOn w:val="Normal"/>
    <w:link w:val="PlainTextChar"/>
    <w:rsid w:val="00036DE4"/>
    <w:rPr>
      <w:sz w:val="20"/>
    </w:rPr>
  </w:style>
  <w:style w:type="character" w:customStyle="1" w:styleId="PlainTextChar">
    <w:name w:val="Plain Text Char"/>
    <w:basedOn w:val="DefaultParagraphFont"/>
    <w:link w:val="PlainText"/>
    <w:rsid w:val="00036DE4"/>
    <w:rPr>
      <w:rFonts w:ascii="Courier New" w:eastAsia="Times New Roman" w:hAnsi="Courier New" w:cs="Times New Roman"/>
      <w:sz w:val="20"/>
      <w:szCs w:val="20"/>
      <w:lang w:eastAsia="en-US"/>
    </w:rPr>
  </w:style>
  <w:style w:type="character" w:customStyle="1" w:styleId="MenuOption">
    <w:name w:val="Menu Option"/>
    <w:basedOn w:val="DefaultParagraphFont"/>
    <w:rsid w:val="00036DE4"/>
    <w:rPr>
      <w:b/>
      <w:smallCaps/>
    </w:rPr>
  </w:style>
  <w:style w:type="paragraph" w:customStyle="1" w:styleId="TableListNumber">
    <w:name w:val="Table List Number"/>
    <w:basedOn w:val="ListNumber"/>
    <w:rsid w:val="00036DE4"/>
    <w:pPr>
      <w:numPr>
        <w:numId w:val="0"/>
      </w:numPr>
    </w:pPr>
  </w:style>
  <w:style w:type="paragraph" w:styleId="TOC4">
    <w:name w:val="toc 4"/>
    <w:basedOn w:val="TOCBase"/>
    <w:next w:val="Normal"/>
    <w:semiHidden/>
    <w:rsid w:val="00036DE4"/>
    <w:pPr>
      <w:tabs>
        <w:tab w:val="right" w:leader="dot" w:pos="9071"/>
      </w:tabs>
      <w:ind w:left="1701"/>
    </w:pPr>
  </w:style>
  <w:style w:type="paragraph" w:customStyle="1" w:styleId="ListAlpha">
    <w:name w:val="List Alpha"/>
    <w:basedOn w:val="List"/>
    <w:rsid w:val="00036DE4"/>
    <w:pPr>
      <w:numPr>
        <w:numId w:val="9"/>
      </w:numPr>
    </w:pPr>
  </w:style>
  <w:style w:type="paragraph" w:customStyle="1" w:styleId="ListAlpha2">
    <w:name w:val="List Alpha 2"/>
    <w:basedOn w:val="List2"/>
    <w:rsid w:val="00036DE4"/>
    <w:pPr>
      <w:numPr>
        <w:numId w:val="8"/>
      </w:numPr>
    </w:pPr>
  </w:style>
  <w:style w:type="paragraph" w:styleId="List2">
    <w:name w:val="List 2"/>
    <w:basedOn w:val="BodyText"/>
    <w:rsid w:val="00036DE4"/>
    <w:pPr>
      <w:tabs>
        <w:tab w:val="left" w:pos="680"/>
      </w:tabs>
      <w:spacing w:before="60" w:after="60"/>
      <w:ind w:left="680" w:hanging="340"/>
    </w:pPr>
  </w:style>
  <w:style w:type="paragraph" w:styleId="List3">
    <w:name w:val="List 3"/>
    <w:basedOn w:val="BodyText"/>
    <w:rsid w:val="00036DE4"/>
    <w:pPr>
      <w:tabs>
        <w:tab w:val="left" w:pos="1021"/>
      </w:tabs>
      <w:spacing w:before="60" w:after="60"/>
      <w:ind w:left="1020" w:hanging="340"/>
    </w:pPr>
  </w:style>
  <w:style w:type="paragraph" w:styleId="List4">
    <w:name w:val="List 4"/>
    <w:basedOn w:val="BodyText"/>
    <w:rsid w:val="00036DE4"/>
    <w:pPr>
      <w:tabs>
        <w:tab w:val="left" w:pos="1361"/>
      </w:tabs>
      <w:spacing w:before="60" w:after="60"/>
      <w:ind w:left="1361" w:hanging="340"/>
    </w:pPr>
  </w:style>
  <w:style w:type="paragraph" w:styleId="List5">
    <w:name w:val="List 5"/>
    <w:basedOn w:val="BodyText"/>
    <w:rsid w:val="00036DE4"/>
    <w:pPr>
      <w:tabs>
        <w:tab w:val="left" w:pos="1701"/>
      </w:tabs>
      <w:spacing w:before="60" w:after="60"/>
      <w:ind w:left="1701" w:hanging="340"/>
    </w:pPr>
  </w:style>
  <w:style w:type="paragraph" w:styleId="ListBullet3">
    <w:name w:val="List Bullet 3"/>
    <w:basedOn w:val="List3"/>
    <w:rsid w:val="00036DE4"/>
    <w:pPr>
      <w:numPr>
        <w:numId w:val="15"/>
      </w:numPr>
      <w:tabs>
        <w:tab w:val="clear" w:pos="1021"/>
      </w:tabs>
      <w:ind w:left="1037" w:hanging="357"/>
    </w:pPr>
  </w:style>
  <w:style w:type="paragraph" w:styleId="ListBullet4">
    <w:name w:val="List Bullet 4"/>
    <w:basedOn w:val="List4"/>
    <w:rsid w:val="00036DE4"/>
    <w:pPr>
      <w:numPr>
        <w:numId w:val="3"/>
      </w:numPr>
      <w:tabs>
        <w:tab w:val="clear" w:pos="1361"/>
      </w:tabs>
    </w:pPr>
  </w:style>
  <w:style w:type="paragraph" w:styleId="ListBullet5">
    <w:name w:val="List Bullet 5"/>
    <w:basedOn w:val="List5"/>
    <w:rsid w:val="00036DE4"/>
    <w:pPr>
      <w:numPr>
        <w:numId w:val="4"/>
      </w:numPr>
    </w:pPr>
  </w:style>
  <w:style w:type="paragraph" w:styleId="ListContinue2">
    <w:name w:val="List Continue 2"/>
    <w:basedOn w:val="List2"/>
    <w:rsid w:val="00036DE4"/>
    <w:pPr>
      <w:ind w:firstLine="0"/>
    </w:pPr>
  </w:style>
  <w:style w:type="paragraph" w:styleId="ListContinue3">
    <w:name w:val="List Continue 3"/>
    <w:basedOn w:val="List3"/>
    <w:rsid w:val="00036DE4"/>
    <w:pPr>
      <w:ind w:left="1021" w:firstLine="0"/>
    </w:pPr>
  </w:style>
  <w:style w:type="paragraph" w:styleId="ListContinue4">
    <w:name w:val="List Continue 4"/>
    <w:basedOn w:val="List4"/>
    <w:rsid w:val="00036DE4"/>
    <w:pPr>
      <w:ind w:firstLine="0"/>
    </w:pPr>
  </w:style>
  <w:style w:type="paragraph" w:styleId="ListContinue5">
    <w:name w:val="List Continue 5"/>
    <w:basedOn w:val="List5"/>
    <w:rsid w:val="00036DE4"/>
    <w:pPr>
      <w:ind w:firstLine="0"/>
    </w:pPr>
  </w:style>
  <w:style w:type="paragraph" w:styleId="ListNumber3">
    <w:name w:val="List Number 3"/>
    <w:basedOn w:val="List3"/>
    <w:rsid w:val="00036DE4"/>
    <w:pPr>
      <w:numPr>
        <w:numId w:val="5"/>
      </w:numPr>
    </w:pPr>
  </w:style>
  <w:style w:type="paragraph" w:styleId="ListNumber4">
    <w:name w:val="List Number 4"/>
    <w:basedOn w:val="List4"/>
    <w:rsid w:val="00036DE4"/>
    <w:pPr>
      <w:numPr>
        <w:numId w:val="6"/>
      </w:numPr>
    </w:pPr>
  </w:style>
  <w:style w:type="paragraph" w:styleId="ListNumber5">
    <w:name w:val="List Number 5"/>
    <w:basedOn w:val="List5"/>
    <w:rsid w:val="00036DE4"/>
    <w:pPr>
      <w:numPr>
        <w:numId w:val="7"/>
      </w:numPr>
    </w:pPr>
  </w:style>
  <w:style w:type="paragraph" w:styleId="BlockText">
    <w:name w:val="Block Text"/>
    <w:basedOn w:val="Normal"/>
    <w:rsid w:val="00036DE4"/>
    <w:pPr>
      <w:spacing w:after="120"/>
      <w:ind w:left="1440" w:right="1440"/>
    </w:pPr>
  </w:style>
  <w:style w:type="character" w:customStyle="1" w:styleId="Subscript">
    <w:name w:val="Subscript"/>
    <w:basedOn w:val="DefaultParagraphFont"/>
    <w:rsid w:val="00036DE4"/>
    <w:rPr>
      <w:sz w:val="16"/>
      <w:vertAlign w:val="subscript"/>
    </w:rPr>
  </w:style>
  <w:style w:type="character" w:customStyle="1" w:styleId="Superscript">
    <w:name w:val="Superscript"/>
    <w:basedOn w:val="DefaultParagraphFont"/>
    <w:rsid w:val="00036DE4"/>
    <w:rPr>
      <w:sz w:val="16"/>
      <w:vertAlign w:val="superscript"/>
    </w:rPr>
  </w:style>
  <w:style w:type="character" w:customStyle="1" w:styleId="Symbols">
    <w:name w:val="Symbols"/>
    <w:basedOn w:val="DefaultParagraphFont"/>
    <w:rsid w:val="00036DE4"/>
    <w:rPr>
      <w:rFonts w:ascii="Symbol" w:hAnsi="Symbol"/>
    </w:rPr>
  </w:style>
  <w:style w:type="character" w:customStyle="1" w:styleId="MenuOptions">
    <w:name w:val="Menu Options"/>
    <w:basedOn w:val="DefaultParagraphFont"/>
    <w:rsid w:val="00036DE4"/>
    <w:rPr>
      <w:rFonts w:ascii="Arial Narrow" w:hAnsi="Arial Narrow"/>
      <w:smallCaps/>
    </w:rPr>
  </w:style>
  <w:style w:type="character" w:customStyle="1" w:styleId="Buttons">
    <w:name w:val="Buttons"/>
    <w:basedOn w:val="DefaultParagraphFont"/>
    <w:rsid w:val="00036DE4"/>
    <w:rPr>
      <w:b/>
    </w:rPr>
  </w:style>
  <w:style w:type="character" w:customStyle="1" w:styleId="Underlined">
    <w:name w:val="Underlined"/>
    <w:basedOn w:val="DefaultParagraphFont"/>
    <w:rsid w:val="00036DE4"/>
    <w:rPr>
      <w:u w:val="single"/>
    </w:rPr>
  </w:style>
  <w:style w:type="paragraph" w:customStyle="1" w:styleId="TableBodyTextRight">
    <w:name w:val="Table Body Text Right"/>
    <w:basedOn w:val="TableBodyText"/>
    <w:rsid w:val="00036DE4"/>
    <w:pPr>
      <w:widowControl w:val="0"/>
      <w:autoSpaceDE w:val="0"/>
      <w:autoSpaceDN w:val="0"/>
      <w:adjustRightInd w:val="0"/>
      <w:jc w:val="right"/>
    </w:pPr>
    <w:rPr>
      <w:rFonts w:cs="Arial"/>
      <w:szCs w:val="18"/>
    </w:rPr>
  </w:style>
  <w:style w:type="paragraph" w:customStyle="1" w:styleId="CopyrightText">
    <w:name w:val="Copyright Text"/>
    <w:basedOn w:val="BodyText"/>
    <w:rsid w:val="00036DE4"/>
    <w:rPr>
      <w:sz w:val="18"/>
    </w:rPr>
  </w:style>
  <w:style w:type="paragraph" w:customStyle="1" w:styleId="BodySmallRight">
    <w:name w:val="Body Small Right"/>
    <w:basedOn w:val="BodyTextRight"/>
    <w:rsid w:val="00036DE4"/>
    <w:rPr>
      <w:sz w:val="18"/>
      <w:szCs w:val="18"/>
    </w:rPr>
  </w:style>
  <w:style w:type="paragraph" w:customStyle="1" w:styleId="MarginEdition">
    <w:name w:val="Margin Edition"/>
    <w:basedOn w:val="MarginNote"/>
    <w:rsid w:val="00036DE4"/>
    <w:pPr>
      <w:spacing w:before="0" w:after="0"/>
    </w:pPr>
    <w:rPr>
      <w:rFonts w:ascii="Times New Roman" w:hAnsi="Times New Roman"/>
      <w:color w:val="999999"/>
    </w:rPr>
  </w:style>
  <w:style w:type="paragraph" w:customStyle="1" w:styleId="Spacer">
    <w:name w:val="Spacer"/>
    <w:basedOn w:val="Normal"/>
    <w:rsid w:val="00036DE4"/>
    <w:rPr>
      <w:sz w:val="2"/>
      <w:szCs w:val="2"/>
    </w:rPr>
  </w:style>
  <w:style w:type="character" w:customStyle="1" w:styleId="Small">
    <w:name w:val="Small"/>
    <w:basedOn w:val="DefaultParagraphFont"/>
    <w:rsid w:val="00036DE4"/>
    <w:rPr>
      <w:sz w:val="16"/>
    </w:rPr>
  </w:style>
  <w:style w:type="paragraph" w:customStyle="1" w:styleId="WideTable">
    <w:name w:val="Wide Table"/>
    <w:basedOn w:val="Normal"/>
    <w:rsid w:val="00036DE4"/>
    <w:pPr>
      <w:ind w:left="-1418"/>
    </w:pPr>
    <w:rPr>
      <w:sz w:val="2"/>
      <w:szCs w:val="2"/>
    </w:rPr>
  </w:style>
  <w:style w:type="character" w:styleId="PageNumber">
    <w:name w:val="page number"/>
    <w:basedOn w:val="DefaultParagraphFont"/>
    <w:rsid w:val="00036DE4"/>
  </w:style>
  <w:style w:type="paragraph" w:styleId="Quote">
    <w:name w:val="Quote"/>
    <w:basedOn w:val="Heading1"/>
    <w:link w:val="QuoteChar"/>
    <w:qFormat/>
    <w:rsid w:val="00036DE4"/>
    <w:rPr>
      <w:b w:val="0"/>
      <w:sz w:val="72"/>
      <w:szCs w:val="72"/>
      <w:lang w:val="en-NZ"/>
    </w:rPr>
  </w:style>
  <w:style w:type="character" w:customStyle="1" w:styleId="QuoteChar">
    <w:name w:val="Quote Char"/>
    <w:basedOn w:val="DefaultParagraphFont"/>
    <w:link w:val="Quote"/>
    <w:rsid w:val="00036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DE4"/>
    <w:pPr>
      <w:pageBreakBefore/>
    </w:pPr>
  </w:style>
  <w:style w:type="paragraph" w:customStyle="1" w:styleId="Border">
    <w:name w:val="Border"/>
    <w:basedOn w:val="Normal"/>
    <w:qFormat/>
    <w:rsid w:val="00036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DE4"/>
    <w:rPr>
      <w:b/>
      <w:bCs/>
      <w:i/>
      <w:iCs/>
      <w:color w:val="auto"/>
    </w:rPr>
  </w:style>
  <w:style w:type="paragraph" w:styleId="IntenseQuote">
    <w:name w:val="Intense Quote"/>
    <w:basedOn w:val="Normal"/>
    <w:next w:val="Normal"/>
    <w:link w:val="IntenseQuoteChar"/>
    <w:uiPriority w:val="30"/>
    <w:qFormat/>
    <w:rsid w:val="00036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DE4"/>
    <w:rPr>
      <w:smallCaps/>
      <w:color w:val="auto"/>
      <w:u w:val="single"/>
    </w:rPr>
  </w:style>
  <w:style w:type="character" w:styleId="IntenseReference">
    <w:name w:val="Intense Reference"/>
    <w:basedOn w:val="DefaultParagraphFont"/>
    <w:uiPriority w:val="32"/>
    <w:qFormat/>
    <w:rsid w:val="00036DE4"/>
    <w:rPr>
      <w:b/>
      <w:bCs/>
      <w:smallCaps/>
      <w:color w:val="auto"/>
      <w:spacing w:val="5"/>
      <w:u w:val="single"/>
    </w:rPr>
  </w:style>
  <w:style w:type="paragraph" w:customStyle="1" w:styleId="2ColumnHeading">
    <w:name w:val="2Column Heading"/>
    <w:basedOn w:val="BodyText"/>
    <w:qFormat/>
    <w:rsid w:val="00036DE4"/>
    <w:pPr>
      <w:spacing w:after="60"/>
      <w:ind w:left="-2268"/>
    </w:pPr>
    <w:rPr>
      <w:b/>
    </w:rPr>
  </w:style>
  <w:style w:type="paragraph" w:customStyle="1" w:styleId="Heading1TOC">
    <w:name w:val="Heading1 TOC"/>
    <w:basedOn w:val="Normal"/>
    <w:qFormat/>
    <w:rsid w:val="00036DE4"/>
    <w:pPr>
      <w:spacing w:before="240" w:after="120"/>
    </w:pPr>
    <w:rPr>
      <w:rFonts w:ascii="Times New Roman" w:hAnsi="Times New Roman"/>
      <w:b/>
      <w:sz w:val="32"/>
    </w:rPr>
  </w:style>
  <w:style w:type="paragraph" w:customStyle="1" w:styleId="Heading2TOC">
    <w:name w:val="Heading2 TOC"/>
    <w:basedOn w:val="Normal"/>
    <w:qFormat/>
    <w:rsid w:val="00036DE4"/>
    <w:pPr>
      <w:spacing w:before="240" w:after="60"/>
    </w:pPr>
    <w:rPr>
      <w:rFonts w:ascii="Times New Roman" w:hAnsi="Times New Roman"/>
      <w:b/>
      <w:sz w:val="28"/>
    </w:rPr>
  </w:style>
  <w:style w:type="character" w:customStyle="1" w:styleId="Underline">
    <w:name w:val="Underline"/>
    <w:basedOn w:val="DefaultParagraphFont"/>
    <w:qFormat/>
    <w:rsid w:val="00036DE4"/>
    <w:rPr>
      <w:u w:val="single"/>
    </w:rPr>
  </w:style>
  <w:style w:type="character" w:customStyle="1" w:styleId="BoldandItalics">
    <w:name w:val="Bold and Italics"/>
    <w:qFormat/>
    <w:rsid w:val="00036DE4"/>
    <w:rPr>
      <w:b/>
      <w:i/>
      <w:u w:val="none"/>
    </w:rPr>
  </w:style>
  <w:style w:type="paragraph" w:styleId="BalloonText">
    <w:name w:val="Balloon Text"/>
    <w:basedOn w:val="Normal"/>
    <w:link w:val="BalloonTextChar"/>
    <w:rsid w:val="00036DE4"/>
    <w:rPr>
      <w:rFonts w:ascii="Tahoma" w:hAnsi="Tahoma" w:cs="Tahoma"/>
      <w:sz w:val="16"/>
      <w:szCs w:val="16"/>
    </w:rPr>
  </w:style>
  <w:style w:type="character" w:customStyle="1" w:styleId="BalloonTextChar">
    <w:name w:val="Balloon Text Char"/>
    <w:basedOn w:val="DefaultParagraphFont"/>
    <w:link w:val="BalloonText"/>
    <w:rsid w:val="00036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D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DE4"/>
    <w:rPr>
      <w:b/>
      <w:color w:val="660033"/>
      <w:spacing w:val="0"/>
    </w:rPr>
  </w:style>
  <w:style w:type="paragraph" w:customStyle="1" w:styleId="Nameditemlist">
    <w:name w:val="Named item list"/>
    <w:basedOn w:val="BodyText"/>
    <w:qFormat/>
    <w:rsid w:val="00036D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3940</Characters>
  <Application>Microsoft Office Word</Application>
  <DocSecurity>0</DocSecurity>
  <Lines>84</Lines>
  <Paragraphs>51</Paragraphs>
  <ScaleCrop>false</ScaleCrop>
  <Company>Author-it Software Corporation Ltd.</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MARI002 Observe regulations to ensure safe operation of a vessel up to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2016-02-24T03:47:00Z</dcterms:created>
  <dcterms:modified xsi:type="dcterms:W3CDTF">2016-02-24T03:47:00Z</dcterms:modified>
</cp:coreProperties>
</file>