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02D" w:rsidP="002A7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MARI001 Comply with regulations to ensure safe operation of a vessel up to 12 metres</w:t>
      </w:r>
      <w:r>
        <w:fldChar w:fldCharType="end"/>
      </w:r>
    </w:p>
    <w:p w:rsidR="002A702D" w:rsidP="002A702D">
      <w:pPr>
        <w:pStyle w:val="Version"/>
        <w:sectPr w:rsidSect="00477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04D" w:rsidP="0047704D">
      <w:pPr>
        <w:pStyle w:val="SuperHeading"/>
      </w:pPr>
      <w:r w:rsidRPr="0047704D">
        <w:t>MARI001 Comply with regulations to ensure safe operation of a vessel up to 12 metres</w:t>
      </w:r>
    </w:p>
    <w:p w:rsidR="00000000" w:rsidRPr="0047704D" w:rsidP="0047704D">
      <w:pPr>
        <w:pStyle w:val="Heading1"/>
      </w:pPr>
      <w:bookmarkStart w:id="1" w:name="O_597291"/>
      <w:bookmarkEnd w:id="1"/>
      <w:r w:rsidRPr="0047704D">
        <w:t>Modification History</w:t>
      </w:r>
    </w:p>
    <w:p w:rsidR="00000000" w:rsidRPr="0047704D" w:rsidP="0047704D">
      <w:pPr>
        <w:pStyle w:val="BodyText"/>
      </w:pPr>
      <w:r w:rsidRPr="0047704D">
        <w:t>Release 1. New unit of competency.</w:t>
      </w: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2" w:name="O_597292"/>
      <w:bookmarkEnd w:id="2"/>
      <w:r w:rsidRPr="0047704D">
        <w:t>Application</w:t>
      </w:r>
    </w:p>
    <w:p w:rsidR="00000000" w:rsidRPr="0047704D" w:rsidP="0047704D">
      <w:pPr>
        <w:pStyle w:val="BodyText"/>
      </w:pPr>
      <w:r w:rsidRPr="0047704D">
        <w:t>This unit in</w:t>
      </w:r>
      <w:r w:rsidRPr="0047704D">
        <w:t>volves the skills and knowledge required to apply current commonwealth, state and territory Acts, legislation, codes of practice and other publications pertaining to the safe operation of a vessel up to12 metres.</w:t>
      </w:r>
    </w:p>
    <w:p w:rsidR="00000000" w:rsidRPr="0047704D" w:rsidP="0047704D">
      <w:pPr>
        <w:pStyle w:val="BodyText"/>
      </w:pPr>
    </w:p>
    <w:p w:rsidR="00000000" w:rsidRPr="0047704D" w:rsidP="0047704D">
      <w:pPr>
        <w:pStyle w:val="BodyText"/>
      </w:pPr>
      <w:r w:rsidRPr="0047704D">
        <w:t>This unit applies to Coxswain Grade 1 Near</w:t>
      </w:r>
      <w:r w:rsidRPr="0047704D">
        <w:t xml:space="preserve"> Coastal and Coxswain Grade 2 Near Coastal working in the maritime industry on vessels up to 12 metres.</w:t>
      </w:r>
    </w:p>
    <w:p w:rsidR="00000000" w:rsidRPr="0047704D" w:rsidP="0047704D">
      <w:pPr>
        <w:pStyle w:val="BodyText"/>
      </w:pPr>
    </w:p>
    <w:p w:rsidR="00000000" w:rsidRPr="0047704D" w:rsidP="0047704D">
      <w:pPr>
        <w:pStyle w:val="BodyText"/>
      </w:pPr>
      <w:r w:rsidRPr="0047704D">
        <w:t>This unit has links to legislative and certification requirements.</w:t>
      </w: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3" w:name="O_597293"/>
      <w:bookmarkEnd w:id="3"/>
      <w:r w:rsidRPr="0047704D">
        <w:t>Pre-requisite Unit</w:t>
      </w:r>
    </w:p>
    <w:p w:rsidR="00000000" w:rsidRPr="0047704D" w:rsidP="0047704D">
      <w:pPr>
        <w:pStyle w:val="BodyText"/>
      </w:pPr>
      <w:r w:rsidRPr="0047704D">
        <w:t>Not applicable.</w:t>
      </w: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4" w:name="O_597294"/>
      <w:bookmarkEnd w:id="4"/>
      <w:r w:rsidRPr="0047704D">
        <w:t>Competency Fiel</w:t>
      </w:r>
      <w:r w:rsidRPr="0047704D">
        <w:t>d</w:t>
      </w:r>
    </w:p>
    <w:p w:rsidR="00000000" w:rsidRPr="0047704D" w:rsidP="0047704D">
      <w:pPr>
        <w:pStyle w:val="BodyText"/>
      </w:pPr>
      <w:r w:rsidRPr="0047704D">
        <w:t>I – Regulations and Port Operations</w:t>
      </w: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5" w:name="O_597295"/>
      <w:bookmarkEnd w:id="5"/>
      <w:r w:rsidRPr="0047704D">
        <w:t>Unit Sector</w:t>
      </w:r>
    </w:p>
    <w:p w:rsidR="00000000" w:rsidRPr="0047704D" w:rsidP="0047704D">
      <w:pPr>
        <w:pStyle w:val="BodyText"/>
      </w:pPr>
      <w:r w:rsidRPr="0047704D">
        <w:t>Not applicable.</w:t>
      </w: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6" w:name="O_597296"/>
      <w:bookmarkEnd w:id="6"/>
      <w:r w:rsidRPr="0047704D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Performance criteria describe the performance needed to demonstrate achievement</w:t>
            </w:r>
            <w:r w:rsidRPr="0047704D">
              <w:t xml:space="preserve"> of the element.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BodyText"/>
            </w:pPr>
            <w:r w:rsidRPr="0047704D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rPr>
                <w:rStyle w:val="SpecialBold"/>
              </w:rPr>
              <w:t>Determine relevant rules and regulations impacting on work practices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International Regulations for Preventing Collisions at Sea are comprehended and implemented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Responsibilities as the person in charge of a vessel are identified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 xml:space="preserve">Relevant commonwealth, state, territory and local legislation governing the vessel and the passage are </w:t>
            </w:r>
            <w:r w:rsidRPr="0047704D">
              <w:t>comprehended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BodyText"/>
            </w:pPr>
            <w:r w:rsidRPr="0047704D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rPr>
                <w:rStyle w:val="SpecialBold"/>
              </w:rPr>
              <w:t>Comply with industry and professional codes of practice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Relevant industry and professional codes of practice are sourced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Commitment to comply with industry and professional codes of practice is demonstrated through own behaviour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BodyText"/>
            </w:pPr>
            <w:r w:rsidRPr="0047704D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rPr>
                <w:rStyle w:val="SpecialBold"/>
              </w:rPr>
              <w:t>Apply legislative and regulatory requirements to the operation of the vessel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Regulatory requirements relating to operational aspects of the vessel are recognised and appropriate procedures are developed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 xml:space="preserve">Situations where rules must be applied in </w:t>
            </w:r>
            <w:r w:rsidRPr="0047704D">
              <w:t>order to avoid collisions are recognised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Safety requirements are implemented according to legislative and regulatory requirements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Compliance with all relevant rules and legislation is demonstrated while operating the vessel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BodyText"/>
            </w:pPr>
            <w:r w:rsidRPr="0047704D">
              <w:rPr>
                <w:rStyle w:val="SpecialBold"/>
              </w:rPr>
              <w:t>4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rPr>
                <w:rStyle w:val="SpecialBold"/>
              </w:rPr>
              <w:t>Identify changes in laws and regulations and their implications for vessel operation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4.1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Changed legislation and regulations are accessed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4.2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Changes in regulatory requirements are identified and applied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4.3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Operational procedures are reviewed to reflect changes in legislation and regulations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BodyText"/>
            </w:pPr>
            <w:r w:rsidRPr="0047704D">
              <w:rPr>
                <w:rStyle w:val="SpecialBold"/>
              </w:rPr>
              <w:t>5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rPr>
                <w:rStyle w:val="SpecialBold"/>
              </w:rPr>
              <w:t>Maintain statutory records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5.1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Copies of relevant records are maintained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5.2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BodyText"/>
            </w:pPr>
            <w:r w:rsidRPr="0047704D">
              <w:t>Evidence of current authorisation, training and relevant licences is maintained according to legislative and regulatory requirements</w:t>
            </w:r>
          </w:p>
        </w:tc>
      </w:tr>
    </w:tbl>
    <w:p w:rsidR="00000000" w:rsidRPr="0047704D" w:rsidP="0047704D">
      <w:pPr>
        <w:pStyle w:val="BodyText"/>
      </w:pP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7" w:name="O_597297"/>
      <w:bookmarkEnd w:id="7"/>
      <w:r w:rsidRPr="0047704D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47704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This section describes those language, literacy, numeracy and employment skills that a</w:t>
            </w:r>
            <w:r w:rsidRPr="0047704D">
              <w:t>re essential to performance.</w:t>
            </w:r>
          </w:p>
        </w:tc>
      </w:tr>
      <w:tr w:rsidTr="0047704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BodyText"/>
            </w:pPr>
            <w:r w:rsidRPr="0047704D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47704D" w:rsidP="0047704D">
      <w:pPr>
        <w:pStyle w:val="BodyText"/>
      </w:pP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8" w:name="O_597298"/>
      <w:bookmarkEnd w:id="8"/>
      <w:r w:rsidRPr="0047704D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BodyText"/>
            </w:pPr>
            <w:r w:rsidRPr="0047704D">
              <w:t>Specifies different work environments and conditions that may affect perfo</w:t>
            </w:r>
            <w:r w:rsidRPr="0047704D">
              <w:t>rmance. Essential operating conditions that may be present (depending on the work situation, needs of the candidate, accessibility of the item, and local industry and regional contexts) are included.</w:t>
            </w:r>
          </w:p>
          <w:p w:rsidR="00000000" w:rsidRPr="0047704D" w:rsidP="0047704D">
            <w:pPr>
              <w:pStyle w:val="BodyText"/>
            </w:pPr>
          </w:p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Range is restricted to essential operating conditions and any other variables essential to the work environment.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Regulatory requirements relating to operational aspects of the vessel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ListBullet"/>
            </w:pPr>
            <w:r w:rsidRPr="0047704D">
              <w:t>assisting in distress</w:t>
            </w:r>
          </w:p>
          <w:p w:rsidR="00000000" w:rsidRPr="0047704D" w:rsidP="0047704D">
            <w:pPr>
              <w:pStyle w:val="ListBullet"/>
            </w:pPr>
            <w:r w:rsidRPr="0047704D">
              <w:t>certificat</w:t>
            </w:r>
            <w:r w:rsidRPr="0047704D">
              <w:t>es on board a vessel</w:t>
            </w:r>
          </w:p>
          <w:p w:rsidR="00000000" w:rsidRPr="0047704D" w:rsidP="0047704D">
            <w:pPr>
              <w:pStyle w:val="ListBullet"/>
            </w:pPr>
            <w:r w:rsidRPr="0047704D">
              <w:t>distress signals</w:t>
            </w:r>
          </w:p>
          <w:p w:rsidR="00000000" w:rsidRPr="0047704D" w:rsidP="0047704D">
            <w:pPr>
              <w:pStyle w:val="ListBullet"/>
            </w:pPr>
            <w:r w:rsidRPr="0047704D">
              <w:t>duties and responsibilities of the Master</w:t>
            </w:r>
          </w:p>
          <w:p w:rsidR="00000000" w:rsidRPr="0047704D" w:rsidP="0047704D">
            <w:pPr>
              <w:pStyle w:val="ListBullet"/>
            </w:pPr>
            <w:r w:rsidRPr="0047704D">
              <w:t>International Association of Lighthouse Authorities (IALA) Buoyage System</w:t>
            </w:r>
          </w:p>
          <w:p w:rsidR="00000000" w:rsidRPr="0047704D" w:rsidP="0047704D">
            <w:pPr>
              <w:pStyle w:val="ListBullet"/>
            </w:pPr>
            <w:r w:rsidRPr="0047704D">
              <w:t>International Regulations for Preventing Collisions at Sea</w:t>
            </w:r>
          </w:p>
          <w:p w:rsidR="00000000" w:rsidRPr="0047704D" w:rsidP="0047704D">
            <w:pPr>
              <w:pStyle w:val="ListBullet"/>
            </w:pPr>
            <w:r w:rsidRPr="0047704D">
              <w:t>lifesaving and firefighting appliances</w:t>
            </w:r>
          </w:p>
          <w:p w:rsidR="00000000" w:rsidRPr="0047704D" w:rsidP="0047704D">
            <w:pPr>
              <w:pStyle w:val="ListBullet"/>
            </w:pPr>
            <w:r w:rsidRPr="0047704D">
              <w:t>ligh</w:t>
            </w:r>
            <w:r w:rsidRPr="0047704D">
              <w:t>ts, shapes and sounds</w:t>
            </w:r>
          </w:p>
          <w:p w:rsidR="00000000" w:rsidRPr="0047704D" w:rsidP="0047704D">
            <w:pPr>
              <w:pStyle w:val="ListBullet"/>
            </w:pPr>
            <w:r w:rsidRPr="0047704D">
              <w:t>logbook or vessel record book</w:t>
            </w:r>
          </w:p>
          <w:p w:rsidR="00000000" w:rsidRPr="0047704D" w:rsidP="0047704D">
            <w:pPr>
              <w:pStyle w:val="ListBullet"/>
            </w:pPr>
            <w:r w:rsidRPr="0047704D">
              <w:t>marine pollution prevention</w:t>
            </w:r>
          </w:p>
          <w:p w:rsidR="00000000" w:rsidRPr="0047704D" w:rsidP="0047704D">
            <w:pPr>
              <w:pStyle w:val="ListBullet"/>
            </w:pPr>
            <w:r w:rsidRPr="0047704D">
              <w:t>Marine Safety (Domestic Commercial Vessel) National Law, Regulations, Marine Orders and National Standard for Commercial Vessels (NSCV)</w:t>
            </w:r>
          </w:p>
          <w:p w:rsidR="00000000" w:rsidRPr="0047704D" w:rsidP="0047704D">
            <w:pPr>
              <w:pStyle w:val="ListBullet"/>
            </w:pPr>
            <w:r w:rsidRPr="0047704D">
              <w:t>operational areas and classifications of vessels</w:t>
            </w:r>
          </w:p>
          <w:p w:rsidR="00000000" w:rsidRPr="0047704D" w:rsidP="0047704D">
            <w:pPr>
              <w:pStyle w:val="ListBullet"/>
            </w:pPr>
            <w:r w:rsidRPr="0047704D">
              <w:t xml:space="preserve">safety management systems or plans </w:t>
            </w:r>
          </w:p>
          <w:p w:rsidR="00000000" w:rsidP="0047704D">
            <w:pPr>
              <w:pStyle w:val="ListBullet"/>
              <w:rPr>
                <w:lang w:val="en-NZ"/>
              </w:rPr>
            </w:pPr>
            <w:r w:rsidRPr="0047704D">
              <w:t>WHS/OHS legislation</w:t>
            </w: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</w:p>
        </w:tc>
      </w:tr>
      <w:tr w:rsidTr="002A702D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04D">
            <w:pPr>
              <w:pStyle w:val="BodyText"/>
              <w:rPr>
                <w:lang w:val="en-NZ"/>
              </w:rPr>
            </w:pPr>
            <w:r w:rsidRPr="0047704D">
              <w:t>Records include one or more of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04D" w:rsidP="0047704D">
            <w:pPr>
              <w:pStyle w:val="ListBullet"/>
            </w:pPr>
            <w:r w:rsidRPr="0047704D">
              <w:t>applicable logbooks</w:t>
            </w:r>
          </w:p>
          <w:p w:rsidR="00000000" w:rsidRPr="0047704D" w:rsidP="0047704D">
            <w:pPr>
              <w:pStyle w:val="ListBullet"/>
            </w:pPr>
            <w:r w:rsidRPr="0047704D">
              <w:t>environmental control documents</w:t>
            </w:r>
          </w:p>
          <w:p w:rsidR="00000000" w:rsidRPr="0047704D" w:rsidP="0047704D">
            <w:pPr>
              <w:pStyle w:val="ListBullet"/>
            </w:pPr>
            <w:r w:rsidRPr="0047704D">
              <w:t>survey certificates</w:t>
            </w:r>
          </w:p>
        </w:tc>
      </w:tr>
    </w:tbl>
    <w:p w:rsidR="00000000" w:rsidRPr="0047704D" w:rsidP="0047704D">
      <w:pPr>
        <w:pStyle w:val="BodyText"/>
      </w:pP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9" w:name="O_597299"/>
      <w:bookmarkEnd w:id="9"/>
      <w:r w:rsidRPr="0047704D">
        <w:t>Unit Mapping Information</w:t>
      </w:r>
    </w:p>
    <w:p w:rsidR="00000000" w:rsidRPr="0047704D" w:rsidP="0047704D">
      <w:pPr>
        <w:pStyle w:val="BodyText"/>
      </w:pPr>
      <w:r w:rsidRPr="0047704D">
        <w:t>This is a new unit. This unit is equivalent to MARI2001A Comply with regulations to ensure safe operation of a vessel up to 12 metres.</w:t>
      </w:r>
    </w:p>
    <w:p w:rsidR="00000000" w:rsidRPr="0047704D" w:rsidP="0047704D">
      <w:pPr>
        <w:pStyle w:val="AllowPageBreak"/>
      </w:pPr>
    </w:p>
    <w:p w:rsidR="00000000" w:rsidRPr="0047704D" w:rsidP="0047704D">
      <w:pPr>
        <w:pStyle w:val="Heading1"/>
      </w:pPr>
      <w:bookmarkStart w:id="10" w:name="O_597306"/>
      <w:bookmarkEnd w:id="10"/>
      <w:r w:rsidRPr="0047704D">
        <w:t>Links</w:t>
      </w:r>
    </w:p>
    <w:p w:rsidR="00000000" w:rsidRPr="0047704D" w:rsidP="0047704D">
      <w:pPr>
        <w:pStyle w:val="BodyText"/>
      </w:pPr>
      <w:r w:rsidRPr="0047704D">
        <w:t>MAR Maritime Training Package Companion Volume Implementation Guide at: -</w:t>
      </w:r>
      <w:r w:rsidRPr="0047704D">
        <w:t xml:space="preserve"> http://companion_volumes.vetnet.education.gov.au/Pages/TrainingPackage.aspx?pid=22</w:t>
      </w:r>
    </w:p>
    <w:p w:rsidR="00000000" w:rsidRPr="0047704D" w:rsidP="0047704D"/>
    <w:sectPr w:rsidSect="004770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4D" w:rsidRPr="002A702D" w:rsidP="002A7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2D" w:rsidP="00477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702D" w:rsidP="00477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A702D" w:rsidP="00477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4D" w:rsidRPr="002A702D" w:rsidP="002A702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02D" w:rsidRPr="002D2AF8" w:rsidP="00477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MARI001 Comply with regulations to ensure safe operation of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2A702D" w:rsidP="00477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8ED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E20E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04D"/>
  </w:style>
  <w:style w:type="character" w:customStyle="1" w:styleId="Heading1Char">
    <w:name w:val="Heading 1 Char"/>
    <w:basedOn w:val="DefaultParagraphFont"/>
    <w:link w:val="Heading1"/>
    <w:rsid w:val="00477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0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0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04D"/>
    <w:rPr>
      <w:b/>
      <w:spacing w:val="0"/>
    </w:rPr>
  </w:style>
  <w:style w:type="paragraph" w:customStyle="1" w:styleId="SuperHeading">
    <w:name w:val="SuperHeading"/>
    <w:basedOn w:val="Normal"/>
    <w:rsid w:val="00477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04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0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04D"/>
    <w:rPr>
      <w:i/>
    </w:rPr>
  </w:style>
  <w:style w:type="paragraph" w:styleId="Caption">
    <w:name w:val="caption"/>
    <w:basedOn w:val="BodyText"/>
    <w:next w:val="Normal"/>
    <w:qFormat/>
    <w:rsid w:val="00477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04D"/>
  </w:style>
  <w:style w:type="paragraph" w:styleId="TableofFigures">
    <w:name w:val="table of figures"/>
    <w:basedOn w:val="Normal"/>
    <w:next w:val="Normal"/>
    <w:semiHidden/>
    <w:rsid w:val="00477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04D"/>
    <w:pPr>
      <w:numPr>
        <w:numId w:val="10"/>
      </w:numPr>
    </w:pPr>
  </w:style>
  <w:style w:type="character" w:customStyle="1" w:styleId="WingdingSymbols">
    <w:name w:val="Wingding Symbols"/>
    <w:rsid w:val="0047704D"/>
    <w:rPr>
      <w:rFonts w:ascii="Wingdings" w:hAnsi="Wingdings"/>
    </w:rPr>
  </w:style>
  <w:style w:type="paragraph" w:customStyle="1" w:styleId="TableHeading">
    <w:name w:val="Table Heading"/>
    <w:basedOn w:val="HeadingBase"/>
    <w:rsid w:val="00477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04D"/>
    <w:rPr>
      <w:color w:val="0033CC"/>
      <w:u w:val="none"/>
    </w:rPr>
  </w:style>
  <w:style w:type="paragraph" w:customStyle="1" w:styleId="BodyTextRight">
    <w:name w:val="Body Text Right"/>
    <w:basedOn w:val="BodyText"/>
    <w:rsid w:val="00477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0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04D"/>
    <w:rPr>
      <w:sz w:val="32"/>
    </w:rPr>
  </w:style>
  <w:style w:type="paragraph" w:customStyle="1" w:styleId="HeadingProcedure">
    <w:name w:val="Heading Procedure"/>
    <w:basedOn w:val="HeadingBase"/>
    <w:next w:val="Normal"/>
    <w:rsid w:val="00477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04D"/>
    <w:pPr>
      <w:spacing w:before="60" w:after="60"/>
    </w:pPr>
  </w:style>
  <w:style w:type="paragraph" w:styleId="ListContinue">
    <w:name w:val="List Continue"/>
    <w:basedOn w:val="List"/>
    <w:rsid w:val="0047704D"/>
    <w:pPr>
      <w:ind w:firstLine="0"/>
    </w:pPr>
  </w:style>
  <w:style w:type="paragraph" w:customStyle="1" w:styleId="ListNote">
    <w:name w:val="List Note"/>
    <w:basedOn w:val="List"/>
    <w:rsid w:val="00477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04D"/>
    <w:rPr>
      <w:rFonts w:ascii="Courier New" w:hAnsi="Courier New"/>
    </w:rPr>
  </w:style>
  <w:style w:type="paragraph" w:customStyle="1" w:styleId="NoteBullet">
    <w:name w:val="Note Bullet"/>
    <w:basedOn w:val="Note"/>
    <w:rsid w:val="00477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0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04D"/>
    <w:rPr>
      <w:b/>
      <w:smallCaps/>
    </w:rPr>
  </w:style>
  <w:style w:type="paragraph" w:customStyle="1" w:styleId="TableListNumber">
    <w:name w:val="Table List Number"/>
    <w:basedOn w:val="ListNumber"/>
    <w:rsid w:val="00477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04D"/>
    <w:pPr>
      <w:numPr>
        <w:numId w:val="8"/>
      </w:numPr>
    </w:pPr>
  </w:style>
  <w:style w:type="paragraph" w:customStyle="1" w:styleId="ListAlpha2">
    <w:name w:val="List Alpha 2"/>
    <w:basedOn w:val="List2"/>
    <w:rsid w:val="0047704D"/>
    <w:pPr>
      <w:numPr>
        <w:numId w:val="7"/>
      </w:numPr>
    </w:pPr>
  </w:style>
  <w:style w:type="paragraph" w:styleId="List2">
    <w:name w:val="List 2"/>
    <w:basedOn w:val="BodyText"/>
    <w:rsid w:val="00477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0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0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704D"/>
    <w:pPr>
      <w:numPr>
        <w:numId w:val="3"/>
      </w:numPr>
    </w:pPr>
  </w:style>
  <w:style w:type="paragraph" w:styleId="ListContinue2">
    <w:name w:val="List Continue 2"/>
    <w:basedOn w:val="List2"/>
    <w:rsid w:val="0047704D"/>
    <w:pPr>
      <w:ind w:firstLine="0"/>
    </w:pPr>
  </w:style>
  <w:style w:type="paragraph" w:styleId="ListContinue3">
    <w:name w:val="List Continue 3"/>
    <w:basedOn w:val="List3"/>
    <w:rsid w:val="0047704D"/>
    <w:pPr>
      <w:ind w:left="1021" w:firstLine="0"/>
    </w:pPr>
  </w:style>
  <w:style w:type="paragraph" w:styleId="ListContinue4">
    <w:name w:val="List Continue 4"/>
    <w:basedOn w:val="List4"/>
    <w:rsid w:val="0047704D"/>
    <w:pPr>
      <w:ind w:firstLine="0"/>
    </w:pPr>
  </w:style>
  <w:style w:type="paragraph" w:styleId="ListContinue5">
    <w:name w:val="List Continue 5"/>
    <w:basedOn w:val="List5"/>
    <w:rsid w:val="0047704D"/>
    <w:pPr>
      <w:ind w:firstLine="0"/>
    </w:pPr>
  </w:style>
  <w:style w:type="paragraph" w:styleId="ListNumber3">
    <w:name w:val="List Number 3"/>
    <w:basedOn w:val="List3"/>
    <w:rsid w:val="0047704D"/>
    <w:pPr>
      <w:numPr>
        <w:numId w:val="4"/>
      </w:numPr>
    </w:pPr>
  </w:style>
  <w:style w:type="paragraph" w:styleId="ListNumber4">
    <w:name w:val="List Number 4"/>
    <w:basedOn w:val="List4"/>
    <w:rsid w:val="0047704D"/>
    <w:pPr>
      <w:numPr>
        <w:numId w:val="5"/>
      </w:numPr>
    </w:pPr>
  </w:style>
  <w:style w:type="paragraph" w:styleId="ListNumber5">
    <w:name w:val="List Number 5"/>
    <w:basedOn w:val="List5"/>
    <w:rsid w:val="0047704D"/>
    <w:pPr>
      <w:numPr>
        <w:numId w:val="6"/>
      </w:numPr>
    </w:pPr>
  </w:style>
  <w:style w:type="paragraph" w:styleId="BlockText">
    <w:name w:val="Block Text"/>
    <w:basedOn w:val="Normal"/>
    <w:rsid w:val="00477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04D"/>
    <w:rPr>
      <w:sz w:val="16"/>
      <w:vertAlign w:val="superscript"/>
    </w:rPr>
  </w:style>
  <w:style w:type="character" w:customStyle="1" w:styleId="Symbols">
    <w:name w:val="Symbols"/>
    <w:basedOn w:val="DefaultParagraphFont"/>
    <w:rsid w:val="0047704D"/>
    <w:rPr>
      <w:rFonts w:ascii="Symbol" w:hAnsi="Symbol"/>
    </w:rPr>
  </w:style>
  <w:style w:type="character" w:customStyle="1" w:styleId="MenuOptions">
    <w:name w:val="Menu Options"/>
    <w:basedOn w:val="DefaultParagraphFont"/>
    <w:rsid w:val="00477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04D"/>
    <w:rPr>
      <w:b/>
    </w:rPr>
  </w:style>
  <w:style w:type="character" w:customStyle="1" w:styleId="Underlined">
    <w:name w:val="Underlined"/>
    <w:basedOn w:val="DefaultParagraphFont"/>
    <w:rsid w:val="0047704D"/>
    <w:rPr>
      <w:u w:val="single"/>
    </w:rPr>
  </w:style>
  <w:style w:type="paragraph" w:customStyle="1" w:styleId="TableBodyTextRight">
    <w:name w:val="Table Body Text Right"/>
    <w:basedOn w:val="TableBodyText"/>
    <w:rsid w:val="00477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04D"/>
    <w:rPr>
      <w:sz w:val="18"/>
    </w:rPr>
  </w:style>
  <w:style w:type="paragraph" w:customStyle="1" w:styleId="BodySmallRight">
    <w:name w:val="Body Small Right"/>
    <w:basedOn w:val="BodyTextRight"/>
    <w:rsid w:val="0047704D"/>
    <w:rPr>
      <w:sz w:val="18"/>
      <w:szCs w:val="18"/>
    </w:rPr>
  </w:style>
  <w:style w:type="paragraph" w:customStyle="1" w:styleId="MarginEdition">
    <w:name w:val="Margin Edition"/>
    <w:basedOn w:val="MarginNote"/>
    <w:rsid w:val="00477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04D"/>
    <w:rPr>
      <w:sz w:val="2"/>
      <w:szCs w:val="2"/>
    </w:rPr>
  </w:style>
  <w:style w:type="character" w:customStyle="1" w:styleId="Small">
    <w:name w:val="Small"/>
    <w:basedOn w:val="DefaultParagraphFont"/>
    <w:rsid w:val="0047704D"/>
    <w:rPr>
      <w:sz w:val="16"/>
    </w:rPr>
  </w:style>
  <w:style w:type="paragraph" w:customStyle="1" w:styleId="WideTable">
    <w:name w:val="Wide Table"/>
    <w:basedOn w:val="Normal"/>
    <w:rsid w:val="00477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04D"/>
  </w:style>
  <w:style w:type="paragraph" w:styleId="Quote">
    <w:name w:val="Quote"/>
    <w:basedOn w:val="Heading1"/>
    <w:link w:val="QuoteChar"/>
    <w:qFormat/>
    <w:rsid w:val="00477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04D"/>
    <w:pPr>
      <w:pageBreakBefore/>
    </w:pPr>
  </w:style>
  <w:style w:type="paragraph" w:customStyle="1" w:styleId="Border">
    <w:name w:val="Border"/>
    <w:basedOn w:val="Normal"/>
    <w:qFormat/>
    <w:rsid w:val="00477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04D"/>
    <w:rPr>
      <w:u w:val="single"/>
    </w:rPr>
  </w:style>
  <w:style w:type="character" w:customStyle="1" w:styleId="BoldandItalics">
    <w:name w:val="Bold and Italics"/>
    <w:qFormat/>
    <w:rsid w:val="0047704D"/>
    <w:rPr>
      <w:b/>
      <w:i/>
      <w:u w:val="none"/>
    </w:rPr>
  </w:style>
  <w:style w:type="paragraph" w:styleId="BalloonText">
    <w:name w:val="Balloon Text"/>
    <w:basedOn w:val="Normal"/>
    <w:link w:val="BalloonTextChar"/>
    <w:rsid w:val="00477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0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0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3787</Characters>
  <Application>Microsoft Office Word</Application>
  <DocSecurity>0</DocSecurity>
  <Lines>171</Lines>
  <Paragraphs>85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MARI001 Comply with regulations to ensure safe operation of a vessel up to 12 metres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2016-02-24T03:40:00Z</dcterms:created>
  <dcterms:modified xsi:type="dcterms:W3CDTF">2016-02-24T03:40:00Z</dcterms:modified>
</cp:coreProperties>
</file>