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B15" w:rsidP="00C17B15">
      <w:pPr>
        <w:pStyle w:val="Title"/>
      </w:pPr>
      <w:r>
        <w:fldChar w:fldCharType="begin"/>
      </w:r>
      <w:r>
        <w:instrText xml:space="preserve"> TITLE   \* MERGEFORMAT </w:instrText>
      </w:r>
      <w:r>
        <w:fldChar w:fldCharType="separate"/>
      </w:r>
      <w:r>
        <w:t>MARI001 Comply with regulations to ensure safe operation of a vessel up to 12 metres</w:t>
      </w:r>
      <w:r>
        <w:fldChar w:fldCharType="end"/>
      </w:r>
    </w:p>
    <w:p w:rsidR="00C17B15" w:rsidP="00C17B15">
      <w:pPr>
        <w:pStyle w:val="Version"/>
        <w:sectPr w:rsidSect="00CF44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4D0" w:rsidP="00CF44D0">
      <w:pPr>
        <w:pStyle w:val="SuperHeading"/>
      </w:pPr>
      <w:r w:rsidRPr="00CF44D0">
        <w:t>MARI001 Compl</w:t>
      </w:r>
      <w:r w:rsidRPr="00CF44D0">
        <w:t>y with regulations to ensure safe operation of a vessel up to 12 metres</w:t>
      </w:r>
    </w:p>
    <w:p w:rsidR="00000000" w:rsidRPr="00CF44D0" w:rsidP="00CF44D0">
      <w:pPr>
        <w:pStyle w:val="Heading1"/>
      </w:pPr>
      <w:bookmarkStart w:id="1" w:name="O_597291"/>
      <w:bookmarkEnd w:id="1"/>
      <w:r w:rsidRPr="00CF44D0">
        <w:t>Modification History</w:t>
      </w:r>
    </w:p>
    <w:p w:rsidR="00000000" w:rsidRPr="00CF44D0" w:rsidP="00C17B15">
      <w:pPr>
        <w:pStyle w:val="BodyText"/>
      </w:pPr>
      <w:r w:rsidRPr="00CF44D0">
        <w:t>Release 1. New unit of competency.</w:t>
      </w:r>
    </w:p>
    <w:p w:rsidR="00000000" w:rsidRPr="00CF44D0" w:rsidP="00CF44D0">
      <w:pPr>
        <w:pStyle w:val="Heading1"/>
      </w:pPr>
      <w:bookmarkStart w:id="2" w:name="O_597292"/>
      <w:bookmarkEnd w:id="2"/>
      <w:r w:rsidRPr="00CF44D0">
        <w:t>Application</w:t>
      </w:r>
    </w:p>
    <w:p w:rsidR="00000000" w:rsidRPr="00CF44D0" w:rsidP="00C17B15">
      <w:pPr>
        <w:pStyle w:val="BodyText"/>
      </w:pPr>
      <w:r w:rsidRPr="00CF44D0">
        <w:t>This unit involves the skills and knowledge required to apply current commonwealth, state and territory Acts, legislation, codes of practice and other publications pertaining to the safe operation of a vessel up to12 metres.</w:t>
      </w:r>
    </w:p>
    <w:p w:rsidR="00000000" w:rsidRPr="00CF44D0" w:rsidP="00C17B15">
      <w:pPr>
        <w:pStyle w:val="BodyText"/>
      </w:pPr>
      <w:r w:rsidRPr="00CF44D0">
        <w:t xml:space="preserve">This unit applies to Coxswain </w:t>
      </w:r>
      <w:r w:rsidRPr="00CF44D0">
        <w:t>Grade 1 Near Coastal and Coxswain Grade 2 Near Coastal working in the maritime industry on vessels up to 12 metres.</w:t>
      </w:r>
    </w:p>
    <w:p w:rsidR="00000000" w:rsidRPr="00CF44D0" w:rsidP="00C17B15">
      <w:pPr>
        <w:pStyle w:val="BodyText"/>
      </w:pPr>
      <w:r w:rsidRPr="00CF44D0">
        <w:t>This unit has links to legislative and certification requirements.</w:t>
      </w:r>
    </w:p>
    <w:p w:rsidR="00000000" w:rsidRPr="00CF44D0" w:rsidP="00CF44D0">
      <w:pPr>
        <w:pStyle w:val="Heading1"/>
      </w:pPr>
      <w:bookmarkStart w:id="3" w:name="O_597293"/>
      <w:bookmarkEnd w:id="3"/>
      <w:r w:rsidRPr="00CF44D0">
        <w:t>Pre-requisite Unit</w:t>
      </w:r>
    </w:p>
    <w:p w:rsidR="00000000" w:rsidRPr="00CF44D0" w:rsidP="00C17B15">
      <w:pPr>
        <w:pStyle w:val="BodyText"/>
      </w:pPr>
      <w:r w:rsidRPr="00CF44D0">
        <w:t>Not applicable.</w:t>
      </w:r>
    </w:p>
    <w:p w:rsidR="00000000" w:rsidRPr="00CF44D0" w:rsidP="00CF44D0">
      <w:pPr>
        <w:pStyle w:val="Heading1"/>
      </w:pPr>
      <w:bookmarkStart w:id="4" w:name="O_597294"/>
      <w:bookmarkEnd w:id="4"/>
      <w:r w:rsidRPr="00CF44D0">
        <w:t>Com</w:t>
      </w:r>
      <w:r w:rsidRPr="00CF44D0">
        <w:t>petency Field</w:t>
      </w:r>
    </w:p>
    <w:p w:rsidR="00000000" w:rsidRPr="00CF44D0" w:rsidP="00C17B15">
      <w:pPr>
        <w:pStyle w:val="BodyText"/>
      </w:pPr>
      <w:r w:rsidRPr="00CF44D0">
        <w:t>I – Regulations and Port Operations</w:t>
      </w:r>
    </w:p>
    <w:p w:rsidR="00000000" w:rsidRPr="00CF44D0" w:rsidP="00CF44D0">
      <w:pPr>
        <w:pStyle w:val="Heading1"/>
      </w:pPr>
      <w:bookmarkStart w:id="5" w:name="O_597295"/>
      <w:bookmarkEnd w:id="5"/>
      <w:r w:rsidRPr="00CF44D0">
        <w:t>Unit Sector</w:t>
      </w:r>
    </w:p>
    <w:p w:rsidR="00000000" w:rsidRPr="00CF44D0" w:rsidP="00C17B15">
      <w:pPr>
        <w:pStyle w:val="BodyText"/>
      </w:pPr>
      <w:r w:rsidRPr="00CF44D0">
        <w:t>Not applicable.</w:t>
      </w:r>
    </w:p>
    <w:p w:rsidR="00000000" w:rsidRPr="00CF44D0" w:rsidP="00CF44D0">
      <w:pPr>
        <w:pStyle w:val="Heading1"/>
      </w:pPr>
      <w:bookmarkStart w:id="6" w:name="O_597296"/>
      <w:bookmarkEnd w:id="6"/>
      <w:r w:rsidRPr="00CF44D0">
        <w:t>Elements and Performance Criteria</w:t>
      </w:r>
    </w:p>
    <w:tbl>
      <w:tblPr>
        <w:tblW w:w="9356" w:type="dxa"/>
        <w:tblLayout w:type="fixed"/>
        <w:tblCellMar>
          <w:left w:w="62" w:type="dxa"/>
          <w:right w:w="62" w:type="dxa"/>
        </w:tblCellMar>
        <w:tblLook w:val="0000"/>
      </w:tblPr>
      <w:tblGrid>
        <w:gridCol w:w="426"/>
        <w:gridCol w:w="2409"/>
        <w:gridCol w:w="567"/>
        <w:gridCol w:w="5954"/>
      </w:tblGrid>
      <w:tr w:rsidTr="00C17B15">
        <w:tblPrEx>
          <w:tblW w:w="9356"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Elements describe the essential outcomes.</w:t>
            </w:r>
          </w:p>
        </w:tc>
        <w:tc>
          <w:tcPr>
            <w:tcW w:w="6521" w:type="dxa"/>
            <w:gridSpan w:val="2"/>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Performance criteria describe the performance needed to demonstrate</w:t>
            </w:r>
            <w:r w:rsidRPr="00CF44D0">
              <w:t xml:space="preserve"> achievement of the element.</w:t>
            </w:r>
          </w:p>
        </w:tc>
      </w:tr>
      <w:tr w:rsidTr="00C17B15">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CF44D0" w:rsidP="00CF44D0">
            <w:pPr>
              <w:pStyle w:val="BodyText"/>
            </w:pPr>
            <w:r w:rsidRPr="00CF44D0">
              <w:rPr>
                <w:rStyle w:val="SpecialBold"/>
              </w:rPr>
              <w:t>1</w:t>
            </w:r>
          </w:p>
        </w:tc>
        <w:tc>
          <w:tcPr>
            <w:tcW w:w="2409" w:type="dxa"/>
            <w:vMerge w:val="restart"/>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rPr>
                <w:rStyle w:val="SpecialBold"/>
              </w:rPr>
              <w:t>Determine relevant rules and regulations impacting on work practices</w:t>
            </w:r>
          </w:p>
        </w:tc>
        <w:tc>
          <w:tcPr>
            <w:tcW w:w="567"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1.1</w:t>
            </w:r>
          </w:p>
        </w:tc>
        <w:tc>
          <w:tcPr>
            <w:tcW w:w="5954"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International Regulations for Preventing Collisions at Sea are comprehended and implemented</w:t>
            </w:r>
          </w:p>
        </w:tc>
      </w:tr>
      <w:tr w:rsidTr="00C17B1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1.2</w:t>
            </w:r>
          </w:p>
        </w:tc>
        <w:tc>
          <w:tcPr>
            <w:tcW w:w="5954"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Responsibilities as the person in charge of a vessel are identified</w:t>
            </w:r>
          </w:p>
        </w:tc>
      </w:tr>
      <w:tr w:rsidTr="00C17B1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1.3</w:t>
            </w:r>
          </w:p>
        </w:tc>
        <w:tc>
          <w:tcPr>
            <w:tcW w:w="5954"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 xml:space="preserve">Relevant commonwealth, state, territory and local </w:t>
            </w:r>
            <w:r w:rsidRPr="00CF44D0">
              <w:t>legislation governing the vessel and the passage are comprehended</w:t>
            </w:r>
          </w:p>
        </w:tc>
      </w:tr>
      <w:tr w:rsidTr="00C17B15">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CF44D0" w:rsidP="00CF44D0">
            <w:pPr>
              <w:pStyle w:val="BodyText"/>
            </w:pPr>
            <w:r w:rsidRPr="00CF44D0">
              <w:rPr>
                <w:rStyle w:val="SpecialBold"/>
              </w:rPr>
              <w:t>2</w:t>
            </w:r>
          </w:p>
        </w:tc>
        <w:tc>
          <w:tcPr>
            <w:tcW w:w="2409" w:type="dxa"/>
            <w:vMerge w:val="restart"/>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rPr>
                <w:rStyle w:val="SpecialBold"/>
              </w:rPr>
              <w:t>Comply with industry and professional codes of practice</w:t>
            </w:r>
          </w:p>
        </w:tc>
        <w:tc>
          <w:tcPr>
            <w:tcW w:w="567"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2.1</w:t>
            </w:r>
          </w:p>
        </w:tc>
        <w:tc>
          <w:tcPr>
            <w:tcW w:w="5954"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Relevant industry and professional codes of practice are sourced</w:t>
            </w:r>
          </w:p>
        </w:tc>
      </w:tr>
      <w:tr w:rsidTr="00C17B1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2.2</w:t>
            </w:r>
          </w:p>
        </w:tc>
        <w:tc>
          <w:tcPr>
            <w:tcW w:w="5954"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Commitment to comply with industry and professional codes of practice is demonstrated through own behaviour</w:t>
            </w:r>
          </w:p>
        </w:tc>
      </w:tr>
      <w:tr w:rsidTr="00C17B15">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CF44D0" w:rsidP="00CF44D0">
            <w:pPr>
              <w:pStyle w:val="BodyText"/>
            </w:pPr>
            <w:r w:rsidRPr="00CF44D0">
              <w:rPr>
                <w:rStyle w:val="SpecialBold"/>
              </w:rPr>
              <w:t>3</w:t>
            </w:r>
          </w:p>
        </w:tc>
        <w:tc>
          <w:tcPr>
            <w:tcW w:w="2409" w:type="dxa"/>
            <w:vMerge w:val="restart"/>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rPr>
                <w:rStyle w:val="SpecialBold"/>
              </w:rPr>
              <w:t>Apply legislative and regulatory requirements to the operation of the</w:t>
            </w:r>
            <w:r w:rsidRPr="00CF44D0">
              <w:rPr>
                <w:rStyle w:val="SpecialBold"/>
              </w:rPr>
              <w:t xml:space="preserve"> vessel</w:t>
            </w:r>
          </w:p>
        </w:tc>
        <w:tc>
          <w:tcPr>
            <w:tcW w:w="567"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3.1</w:t>
            </w:r>
          </w:p>
        </w:tc>
        <w:tc>
          <w:tcPr>
            <w:tcW w:w="5954"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Regulatory requirements relating to operational aspects of the vessel are recognised and appropriate procedures are developed</w:t>
            </w:r>
          </w:p>
        </w:tc>
      </w:tr>
      <w:tr w:rsidTr="00C17B1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3.2</w:t>
            </w:r>
          </w:p>
        </w:tc>
        <w:tc>
          <w:tcPr>
            <w:tcW w:w="5954"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Situations where rules must be applied in order to avoid collisions are recognised</w:t>
            </w:r>
          </w:p>
        </w:tc>
      </w:tr>
      <w:tr w:rsidTr="00C17B1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3.3</w:t>
            </w:r>
          </w:p>
        </w:tc>
        <w:tc>
          <w:tcPr>
            <w:tcW w:w="5954"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Safety requirements are implemented according to legislative and regulatory requirements</w:t>
            </w:r>
          </w:p>
        </w:tc>
      </w:tr>
      <w:tr w:rsidTr="00C17B1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3.4</w:t>
            </w:r>
          </w:p>
        </w:tc>
        <w:tc>
          <w:tcPr>
            <w:tcW w:w="5954"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Compliance with all relevant rules and legislation is demonstrated while operating the vessel</w:t>
            </w:r>
          </w:p>
        </w:tc>
      </w:tr>
      <w:tr w:rsidTr="00C17B15">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CF44D0" w:rsidP="00CF44D0">
            <w:pPr>
              <w:pStyle w:val="BodyText"/>
            </w:pPr>
            <w:r w:rsidRPr="00CF44D0">
              <w:rPr>
                <w:rStyle w:val="SpecialBold"/>
              </w:rPr>
              <w:t>4</w:t>
            </w:r>
          </w:p>
        </w:tc>
        <w:tc>
          <w:tcPr>
            <w:tcW w:w="2409" w:type="dxa"/>
            <w:vMerge w:val="restart"/>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rPr>
                <w:rStyle w:val="SpecialBold"/>
              </w:rPr>
              <w:t>Identify changes in laws and regulations and their implications</w:t>
            </w:r>
            <w:r w:rsidRPr="00CF44D0">
              <w:rPr>
                <w:rStyle w:val="SpecialBold"/>
              </w:rPr>
              <w:t xml:space="preserve"> for vessel operation</w:t>
            </w:r>
          </w:p>
        </w:tc>
        <w:tc>
          <w:tcPr>
            <w:tcW w:w="567"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4.1</w:t>
            </w:r>
          </w:p>
        </w:tc>
        <w:tc>
          <w:tcPr>
            <w:tcW w:w="5954"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Changed legislation and regulations are accessed</w:t>
            </w:r>
          </w:p>
        </w:tc>
      </w:tr>
      <w:tr w:rsidTr="00C17B1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4.2</w:t>
            </w:r>
          </w:p>
        </w:tc>
        <w:tc>
          <w:tcPr>
            <w:tcW w:w="5954"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Changes in regulatory requirements are identified and applied</w:t>
            </w:r>
          </w:p>
        </w:tc>
      </w:tr>
      <w:tr w:rsidTr="00C17B1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4.3</w:t>
            </w:r>
          </w:p>
        </w:tc>
        <w:tc>
          <w:tcPr>
            <w:tcW w:w="5954"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Operational procedures are reviewed to reflect changes in legislation and regulations</w:t>
            </w:r>
          </w:p>
        </w:tc>
      </w:tr>
      <w:tr w:rsidTr="00C17B15">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CF44D0" w:rsidP="00CF44D0">
            <w:pPr>
              <w:pStyle w:val="BodyText"/>
            </w:pPr>
            <w:r w:rsidRPr="00CF44D0">
              <w:rPr>
                <w:rStyle w:val="SpecialBold"/>
              </w:rPr>
              <w:t>5</w:t>
            </w:r>
          </w:p>
        </w:tc>
        <w:tc>
          <w:tcPr>
            <w:tcW w:w="2409" w:type="dxa"/>
            <w:vMerge w:val="restart"/>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rPr>
                <w:rStyle w:val="SpecialBold"/>
              </w:rPr>
              <w:t>Maintain statutory records</w:t>
            </w:r>
          </w:p>
        </w:tc>
        <w:tc>
          <w:tcPr>
            <w:tcW w:w="567"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5.1</w:t>
            </w:r>
          </w:p>
        </w:tc>
        <w:tc>
          <w:tcPr>
            <w:tcW w:w="5954"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Copies of relevant records are maintained</w:t>
            </w:r>
          </w:p>
        </w:tc>
      </w:tr>
      <w:tr w:rsidTr="00C17B15">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5.2</w:t>
            </w:r>
          </w:p>
        </w:tc>
        <w:tc>
          <w:tcPr>
            <w:tcW w:w="5954" w:type="dxa"/>
            <w:tcBorders>
              <w:top w:val="nil"/>
              <w:left w:val="nil"/>
              <w:bottom w:val="nil"/>
              <w:right w:val="nil"/>
            </w:tcBorders>
            <w:tcMar>
              <w:top w:w="0" w:type="dxa"/>
              <w:left w:w="62" w:type="dxa"/>
              <w:bottom w:w="0" w:type="dxa"/>
              <w:right w:w="62" w:type="dxa"/>
            </w:tcMar>
          </w:tcPr>
          <w:p w:rsidR="00000000" w:rsidRPr="00CF44D0" w:rsidP="00CF44D0">
            <w:pPr>
              <w:pStyle w:val="BodyText"/>
            </w:pPr>
            <w:r w:rsidRPr="00CF44D0">
              <w:t>Evidence of current authorisation, training and relevant licences is maintained according to legislative and regulatory requirements</w:t>
            </w:r>
          </w:p>
        </w:tc>
      </w:tr>
    </w:tbl>
    <w:p w:rsidR="00000000" w:rsidRPr="00CF44D0" w:rsidP="00CF44D0">
      <w:pPr>
        <w:pStyle w:val="BodyText"/>
      </w:pPr>
    </w:p>
    <w:p w:rsidR="00000000" w:rsidRPr="00CF44D0" w:rsidP="00CF44D0">
      <w:pPr>
        <w:pStyle w:val="AllowPageBreak"/>
      </w:pPr>
    </w:p>
    <w:p w:rsidR="00000000" w:rsidRPr="00CF44D0" w:rsidP="00CF44D0">
      <w:pPr>
        <w:pStyle w:val="Heading1"/>
      </w:pPr>
      <w:bookmarkStart w:id="7" w:name="O_597297"/>
      <w:bookmarkEnd w:id="7"/>
      <w:r w:rsidRPr="00CF44D0">
        <w:t>Foundation Skills</w:t>
      </w:r>
    </w:p>
    <w:tbl>
      <w:tblPr>
        <w:tblW w:w="9356" w:type="dxa"/>
        <w:tblLayout w:type="fixed"/>
        <w:tblCellMar>
          <w:left w:w="62" w:type="dxa"/>
          <w:right w:w="62" w:type="dxa"/>
        </w:tblCellMar>
        <w:tblLook w:val="0000"/>
      </w:tblPr>
      <w:tblGrid>
        <w:gridCol w:w="9356"/>
      </w:tblGrid>
      <w:tr w:rsidTr="00CF44D0">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This section describes those language, literacy, numeracy and employment skills that are essential to performance.</w:t>
            </w:r>
          </w:p>
        </w:tc>
      </w:tr>
      <w:tr w:rsidTr="00CF44D0">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CF44D0" w:rsidP="00CF44D0">
            <w:pPr>
              <w:pStyle w:val="BodyText"/>
            </w:pPr>
            <w:r w:rsidRPr="00CF44D0">
              <w:t xml:space="preserve">Foundation skills essential to performance are explicit in the performance criteria of this unit of competency. </w:t>
            </w:r>
          </w:p>
        </w:tc>
      </w:tr>
    </w:tbl>
    <w:p w:rsidR="00000000" w:rsidRPr="00CF44D0" w:rsidP="00CF44D0">
      <w:pPr>
        <w:pStyle w:val="BodyText"/>
      </w:pPr>
    </w:p>
    <w:p w:rsidR="00000000" w:rsidRPr="00CF44D0" w:rsidP="00CF44D0">
      <w:pPr>
        <w:pStyle w:val="AllowPageBreak"/>
      </w:pPr>
    </w:p>
    <w:p w:rsidR="00000000" w:rsidRPr="00CF44D0" w:rsidP="00CF44D0">
      <w:pPr>
        <w:pStyle w:val="Heading1"/>
      </w:pPr>
      <w:bookmarkStart w:id="8" w:name="O_597298"/>
      <w:bookmarkEnd w:id="8"/>
      <w:r w:rsidRPr="00CF44D0">
        <w:t>Range of</w:t>
      </w:r>
      <w:r w:rsidRPr="00CF44D0">
        <w:t xml:space="preserve"> Conditions</w:t>
      </w:r>
    </w:p>
    <w:tbl>
      <w:tblPr>
        <w:tblW w:w="9356" w:type="dxa"/>
        <w:tblLayout w:type="fixed"/>
        <w:tblCellMar>
          <w:left w:w="62" w:type="dxa"/>
          <w:right w:w="62" w:type="dxa"/>
        </w:tblCellMar>
        <w:tblLook w:val="0000"/>
      </w:tblPr>
      <w:tblGrid>
        <w:gridCol w:w="2835"/>
        <w:gridCol w:w="6521"/>
      </w:tblGrid>
      <w:tr w:rsidTr="00C17B15">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CF44D0" w:rsidP="00CF44D0">
            <w:pPr>
              <w:pStyle w:val="BodyText"/>
            </w:pPr>
            <w:r w:rsidRPr="00CF44D0">
              <w:t>Specifies different work environments and conditions that may affect performance. Essential operating conditions that may be present (depending on the work situation, needs of the candidate, accessibility of the item, and local industry and reg</w:t>
            </w:r>
            <w:r w:rsidRPr="00CF44D0">
              <w:t>ional contexts) are included.</w:t>
            </w:r>
          </w:p>
          <w:p w:rsidR="00000000" w:rsidRPr="00CF44D0" w:rsidP="00CF44D0">
            <w:pPr>
              <w:pStyle w:val="BodyText"/>
            </w:pPr>
          </w:p>
          <w:p w:rsidR="00000000" w:rsidP="00CF44D0">
            <w:pPr>
              <w:pStyle w:val="BodyText"/>
              <w:rPr>
                <w:lang w:val="en-NZ"/>
              </w:rPr>
            </w:pPr>
            <w:r w:rsidRPr="00CF44D0">
              <w:t>Range is restricted to essential operating conditions and any other variables essential to the work environment.</w:t>
            </w:r>
          </w:p>
        </w:tc>
      </w:tr>
      <w:tr w:rsidTr="00C17B1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Regulatory requirements relating to operational aspects of the vessel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F44D0" w:rsidP="00CF44D0">
            <w:pPr>
              <w:pStyle w:val="ListBullet"/>
            </w:pPr>
            <w:r w:rsidRPr="00CF44D0">
              <w:t>assisting in distress</w:t>
            </w:r>
          </w:p>
          <w:p w:rsidR="00000000" w:rsidRPr="00CF44D0" w:rsidP="00CF44D0">
            <w:pPr>
              <w:pStyle w:val="ListBullet"/>
            </w:pPr>
            <w:r w:rsidRPr="00CF44D0">
              <w:t>certificates on board a vessel</w:t>
            </w:r>
          </w:p>
          <w:p w:rsidR="00000000" w:rsidRPr="00CF44D0" w:rsidP="00CF44D0">
            <w:pPr>
              <w:pStyle w:val="ListBullet"/>
            </w:pPr>
            <w:r w:rsidRPr="00CF44D0">
              <w:t>distress signals</w:t>
            </w:r>
          </w:p>
          <w:p w:rsidR="00000000" w:rsidRPr="00CF44D0" w:rsidP="00CF44D0">
            <w:pPr>
              <w:pStyle w:val="ListBullet"/>
            </w:pPr>
            <w:r w:rsidRPr="00CF44D0">
              <w:t>duties and responsibilities of the Master</w:t>
            </w:r>
          </w:p>
          <w:p w:rsidR="00000000" w:rsidRPr="00CF44D0" w:rsidP="00CF44D0">
            <w:pPr>
              <w:pStyle w:val="ListBullet"/>
            </w:pPr>
            <w:r w:rsidRPr="00CF44D0">
              <w:t>International Association of Lighthouse Authorities (IALA) Buoyage System</w:t>
            </w:r>
          </w:p>
          <w:p w:rsidR="00000000" w:rsidRPr="00CF44D0" w:rsidP="00CF44D0">
            <w:pPr>
              <w:pStyle w:val="ListBullet"/>
            </w:pPr>
            <w:r w:rsidRPr="00CF44D0">
              <w:t>International Regulations for Preventing Collisions at Sea</w:t>
            </w:r>
          </w:p>
          <w:p w:rsidR="00000000" w:rsidRPr="00CF44D0" w:rsidP="00CF44D0">
            <w:pPr>
              <w:pStyle w:val="ListBullet"/>
            </w:pPr>
            <w:r w:rsidRPr="00CF44D0">
              <w:t xml:space="preserve">lifesaving </w:t>
            </w:r>
            <w:r w:rsidRPr="00CF44D0">
              <w:t>and firefighting appliances</w:t>
            </w:r>
          </w:p>
          <w:p w:rsidR="00000000" w:rsidRPr="00CF44D0" w:rsidP="00CF44D0">
            <w:pPr>
              <w:pStyle w:val="ListBullet"/>
            </w:pPr>
            <w:r w:rsidRPr="00CF44D0">
              <w:t>lights, shapes and sounds</w:t>
            </w:r>
          </w:p>
          <w:p w:rsidR="00000000" w:rsidRPr="00CF44D0" w:rsidP="00CF44D0">
            <w:pPr>
              <w:pStyle w:val="ListBullet"/>
            </w:pPr>
            <w:r w:rsidRPr="00CF44D0">
              <w:t>logbook or vessel record book</w:t>
            </w:r>
          </w:p>
          <w:p w:rsidR="00000000" w:rsidRPr="00CF44D0" w:rsidP="00CF44D0">
            <w:pPr>
              <w:pStyle w:val="ListBullet"/>
            </w:pPr>
            <w:r w:rsidRPr="00CF44D0">
              <w:t>marine pollution prevention</w:t>
            </w:r>
          </w:p>
          <w:p w:rsidR="00000000" w:rsidRPr="00CF44D0" w:rsidP="00CF44D0">
            <w:pPr>
              <w:pStyle w:val="ListBullet"/>
            </w:pPr>
            <w:r w:rsidRPr="00CF44D0">
              <w:t>Marine Safety (Domestic Commercial Vessel) National Law, Regulations, Marine Orders and National Standard for Commercial Vessels (NSCV)</w:t>
            </w:r>
          </w:p>
          <w:p w:rsidR="00000000" w:rsidRPr="00CF44D0" w:rsidP="00CF44D0">
            <w:pPr>
              <w:pStyle w:val="ListBullet"/>
            </w:pPr>
            <w:r w:rsidRPr="00CF44D0">
              <w:t>operational areas and classifications of vessels</w:t>
            </w:r>
          </w:p>
          <w:p w:rsidR="00000000" w:rsidRPr="00CF44D0" w:rsidP="00CF44D0">
            <w:pPr>
              <w:pStyle w:val="ListBullet"/>
            </w:pPr>
            <w:r w:rsidRPr="00CF44D0">
              <w:t xml:space="preserve">safety management systems or plans </w:t>
            </w:r>
          </w:p>
          <w:p w:rsidR="00000000" w:rsidP="00CF44D0">
            <w:pPr>
              <w:pStyle w:val="ListBullet"/>
              <w:rPr>
                <w:lang w:val="en-NZ"/>
              </w:rPr>
            </w:pPr>
            <w:r w:rsidRPr="00CF44D0">
              <w:t>WHS/OHS legislation</w:t>
            </w:r>
          </w:p>
        </w:tc>
      </w:tr>
      <w:tr w:rsidTr="00C17B1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p>
        </w:tc>
      </w:tr>
      <w:tr w:rsidTr="00C17B1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CF44D0">
            <w:pPr>
              <w:pStyle w:val="BodyText"/>
              <w:rPr>
                <w:lang w:val="en-NZ"/>
              </w:rPr>
            </w:pPr>
            <w:r w:rsidRPr="00CF44D0">
              <w:t>Records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F44D0" w:rsidP="00CF44D0">
            <w:pPr>
              <w:pStyle w:val="ListBullet"/>
            </w:pPr>
            <w:r w:rsidRPr="00CF44D0">
              <w:t>applicable logbooks</w:t>
            </w:r>
          </w:p>
          <w:p w:rsidR="00000000" w:rsidRPr="00CF44D0" w:rsidP="00CF44D0">
            <w:pPr>
              <w:pStyle w:val="ListBullet"/>
            </w:pPr>
            <w:r w:rsidRPr="00CF44D0">
              <w:t>environmental control documents</w:t>
            </w:r>
          </w:p>
          <w:p w:rsidR="00000000" w:rsidRPr="00CF44D0" w:rsidP="00CF44D0">
            <w:pPr>
              <w:pStyle w:val="ListBullet"/>
            </w:pPr>
            <w:r w:rsidRPr="00CF44D0">
              <w:t>survey certificates</w:t>
            </w:r>
          </w:p>
        </w:tc>
      </w:tr>
    </w:tbl>
    <w:p w:rsidR="00000000" w:rsidRPr="00CF44D0" w:rsidP="00CF44D0">
      <w:pPr>
        <w:pStyle w:val="BodyText"/>
      </w:pPr>
    </w:p>
    <w:p w:rsidR="00000000" w:rsidRPr="00CF44D0" w:rsidP="00CF44D0">
      <w:pPr>
        <w:pStyle w:val="AllowPageBreak"/>
      </w:pPr>
    </w:p>
    <w:p w:rsidR="00000000" w:rsidRPr="00CF44D0" w:rsidP="00CF44D0">
      <w:pPr>
        <w:pStyle w:val="Heading1"/>
      </w:pPr>
      <w:bookmarkStart w:id="9" w:name="O_597299"/>
      <w:bookmarkEnd w:id="9"/>
      <w:r w:rsidRPr="00CF44D0">
        <w:t>Unit Mapping Information</w:t>
      </w:r>
    </w:p>
    <w:p w:rsidR="00000000" w:rsidRPr="00CF44D0" w:rsidP="00C17B15">
      <w:pPr>
        <w:pStyle w:val="BodyText"/>
      </w:pPr>
      <w:r w:rsidRPr="00CF44D0">
        <w:t>This is a new unit. This unit is equivalent to MARI2001A Comply with regulations to ensure safe operation of a vessel up to 12 metres.</w:t>
      </w:r>
    </w:p>
    <w:p w:rsidR="00000000" w:rsidRPr="00CF44D0" w:rsidP="00CF44D0">
      <w:pPr>
        <w:pStyle w:val="Heading1"/>
      </w:pPr>
      <w:bookmarkStart w:id="10" w:name="O_597306"/>
      <w:bookmarkEnd w:id="10"/>
      <w:r w:rsidRPr="00CF44D0">
        <w:t>Links</w:t>
      </w:r>
    </w:p>
    <w:p w:rsidR="00000000" w:rsidRPr="00CF44D0" w:rsidP="00C17B15">
      <w:pPr>
        <w:pStyle w:val="BodyText"/>
      </w:pPr>
      <w:r w:rsidRPr="00CF44D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E472A">
        <w:rPr>
          <w:rStyle w:val="Hyperlink"/>
        </w:rPr>
        <w:t>https://vetnet.gov.au/Pages/TrainingDocs.aspx?q=772efb7b-4cce-47fe-9bbd-ee3b1d1eb4c2</w:t>
      </w:r>
      <w:r>
        <w:fldChar w:fldCharType="end"/>
      </w:r>
    </w:p>
    <w:p w:rsidR="00000000" w:rsidRPr="00CF44D0" w:rsidP="00C17B15">
      <w:pPr>
        <w:pStyle w:val="BodyText"/>
        <w:sectPr w:rsidSect="00CF44D0">
          <w:headerReference w:type="default" r:id="rId10"/>
          <w:footerReference w:type="default" r:id="rId11"/>
          <w:pgSz w:w="11908" w:h="16833"/>
          <w:pgMar w:top="1702" w:right="1418" w:bottom="1702" w:left="1418" w:header="992" w:footer="992" w:gutter="0"/>
          <w:cols w:space="720"/>
          <w:noEndnote/>
          <w:docGrid w:linePitch="299"/>
        </w:sectPr>
      </w:pPr>
    </w:p>
    <w:p w:rsidR="00000000" w:rsidRPr="00CF44D0" w:rsidP="00CF44D0">
      <w:pPr>
        <w:pStyle w:val="SuperHeading"/>
      </w:pPr>
      <w:r w:rsidRPr="00CF44D0">
        <w:t>Assessment Requirements for MARI001 Comply with regulations to ensure safe operation of a vessel up to 12 metres</w:t>
      </w:r>
    </w:p>
    <w:p w:rsidR="00000000" w:rsidRPr="00CF44D0" w:rsidP="00CF44D0">
      <w:pPr>
        <w:pStyle w:val="Heading1"/>
      </w:pPr>
      <w:bookmarkStart w:id="11" w:name="O_597301"/>
      <w:bookmarkEnd w:id="11"/>
      <w:r w:rsidRPr="00CF44D0">
        <w:t>Modification History</w:t>
      </w:r>
    </w:p>
    <w:p w:rsidR="00000000" w:rsidRPr="00CF44D0" w:rsidP="00C17B15">
      <w:pPr>
        <w:pStyle w:val="BodyText"/>
      </w:pPr>
      <w:r w:rsidRPr="00CF44D0">
        <w:t>Release 1. New unit of competency.</w:t>
      </w:r>
    </w:p>
    <w:p w:rsidR="00000000" w:rsidRPr="00CF44D0" w:rsidP="00CF44D0">
      <w:pPr>
        <w:pStyle w:val="Heading1"/>
      </w:pPr>
      <w:bookmarkStart w:id="12" w:name="O_597302"/>
      <w:bookmarkEnd w:id="12"/>
      <w:r w:rsidRPr="00CF44D0">
        <w:t>Performance Evidence</w:t>
      </w:r>
    </w:p>
    <w:p w:rsidR="00000000" w:rsidRPr="00CF44D0" w:rsidP="00C17B15">
      <w:pPr>
        <w:pStyle w:val="BodyText"/>
      </w:pPr>
      <w:r w:rsidRPr="00CF44D0">
        <w:t>Evidence required to demonstrate competence in this unit must be relevant to and satisfy all of the requirements of the elements and performance criteria on at le</w:t>
      </w:r>
      <w:r w:rsidRPr="00CF44D0">
        <w:t>ast one occasion and include:</w:t>
      </w:r>
    </w:p>
    <w:p w:rsidR="00000000" w:rsidRPr="00CF44D0" w:rsidP="00CF44D0">
      <w:pPr>
        <w:pStyle w:val="ListBullet"/>
      </w:pPr>
      <w:r w:rsidRPr="00CF44D0">
        <w:t>applying regulations pertaining to the safe operation of a vessel</w:t>
      </w:r>
    </w:p>
    <w:p w:rsidR="00000000" w:rsidRPr="00CF44D0" w:rsidP="00CF44D0">
      <w:pPr>
        <w:pStyle w:val="ListBullet"/>
      </w:pPr>
      <w:r w:rsidRPr="00CF44D0">
        <w:t>applying safety management plan standards and emergency operating procedures</w:t>
      </w:r>
    </w:p>
    <w:p w:rsidR="00000000" w:rsidRPr="00CF44D0" w:rsidP="00CF44D0">
      <w:pPr>
        <w:pStyle w:val="ListBullet"/>
      </w:pPr>
      <w:r w:rsidRPr="00CF44D0">
        <w:t>conducting inductions for crew where applicable</w:t>
      </w:r>
    </w:p>
    <w:p w:rsidR="00000000" w:rsidRPr="00CF44D0" w:rsidP="00CF44D0">
      <w:pPr>
        <w:pStyle w:val="ListBullet"/>
      </w:pPr>
      <w:r w:rsidRPr="00CF44D0">
        <w:t>demonstrating an understanding of the duties and responsibilities relating to a Coxswain</w:t>
      </w:r>
    </w:p>
    <w:p w:rsidR="00000000" w:rsidRPr="00CF44D0" w:rsidP="00CF44D0">
      <w:pPr>
        <w:pStyle w:val="ListBullet"/>
      </w:pPr>
      <w:r w:rsidRPr="00CF44D0">
        <w:t>obtaining and complying with information from commonwealth, state and territory Acts, legislation, codes of practices and other publications relating to the safe navig</w:t>
      </w:r>
      <w:r w:rsidRPr="00CF44D0">
        <w:t>ation of a vessel</w:t>
      </w:r>
    </w:p>
    <w:p w:rsidR="00000000" w:rsidRPr="00CF44D0" w:rsidP="00CF44D0">
      <w:pPr>
        <w:pStyle w:val="ListBullet"/>
      </w:pPr>
      <w:r w:rsidRPr="00CF44D0">
        <w:t>providing appropriate level of detail in recordkeeping.</w:t>
      </w:r>
    </w:p>
    <w:p w:rsidR="00000000" w:rsidRPr="00CF44D0" w:rsidP="00CF44D0">
      <w:pPr>
        <w:pStyle w:val="AllowPageBreak"/>
      </w:pPr>
    </w:p>
    <w:p w:rsidR="00000000" w:rsidRPr="00CF44D0" w:rsidP="00CF44D0">
      <w:pPr>
        <w:pStyle w:val="Heading1"/>
      </w:pPr>
      <w:bookmarkStart w:id="13" w:name="O_597303"/>
      <w:bookmarkEnd w:id="13"/>
      <w:r w:rsidRPr="00CF44D0">
        <w:t>Knowledge Evidence</w:t>
      </w:r>
    </w:p>
    <w:p w:rsidR="00000000" w:rsidRPr="00CF44D0" w:rsidP="00C17B15">
      <w:pPr>
        <w:pStyle w:val="BodyText"/>
      </w:pPr>
      <w:r w:rsidRPr="00CF44D0">
        <w:t>Evidence required to demonstrate competence in this unit must be relevant to and satisfy all of the requirements of the elements and performance c</w:t>
      </w:r>
      <w:r w:rsidRPr="00CF44D0">
        <w:t>riteria and include knowledge of:</w:t>
      </w:r>
    </w:p>
    <w:p w:rsidR="00000000" w:rsidRPr="00CF44D0" w:rsidP="00CF44D0">
      <w:pPr>
        <w:pStyle w:val="ListBullet"/>
      </w:pPr>
      <w:r w:rsidRPr="00CF44D0">
        <w:t>assisting in distress</w:t>
      </w:r>
    </w:p>
    <w:p w:rsidR="00000000" w:rsidRPr="00CF44D0" w:rsidP="00CF44D0">
      <w:pPr>
        <w:pStyle w:val="ListBullet"/>
      </w:pPr>
      <w:r w:rsidRPr="00CF44D0">
        <w:t>certificates on board a vessel</w:t>
      </w:r>
    </w:p>
    <w:p w:rsidR="00000000" w:rsidRPr="00CF44D0" w:rsidP="00CF44D0">
      <w:pPr>
        <w:pStyle w:val="ListBullet"/>
      </w:pPr>
      <w:r w:rsidRPr="00CF44D0">
        <w:t>contents of marine notices, annual notices to mariners</w:t>
      </w:r>
    </w:p>
    <w:p w:rsidR="00000000" w:rsidRPr="00CF44D0" w:rsidP="00CF44D0">
      <w:pPr>
        <w:pStyle w:val="ListBullet"/>
      </w:pPr>
      <w:r w:rsidRPr="00CF44D0">
        <w:t>distress signals</w:t>
      </w:r>
    </w:p>
    <w:p w:rsidR="00000000" w:rsidRPr="00CF44D0" w:rsidP="00CF44D0">
      <w:pPr>
        <w:pStyle w:val="ListBullet"/>
      </w:pPr>
      <w:r w:rsidRPr="00CF44D0">
        <w:t>duties and responsibilities of the person in charge</w:t>
      </w:r>
    </w:p>
    <w:p w:rsidR="00000000" w:rsidRPr="00CF44D0" w:rsidP="00CF44D0">
      <w:pPr>
        <w:pStyle w:val="ListBullet"/>
      </w:pPr>
      <w:r w:rsidRPr="00CF44D0">
        <w:t>International Association of Lighthouse Auth</w:t>
      </w:r>
      <w:r w:rsidRPr="00CF44D0">
        <w:t>orities (IALA) Buoyage System A</w:t>
      </w:r>
    </w:p>
    <w:p w:rsidR="00000000" w:rsidRPr="00CF44D0" w:rsidP="00CF44D0">
      <w:pPr>
        <w:pStyle w:val="ListBullet"/>
      </w:pPr>
      <w:r w:rsidRPr="00CF44D0">
        <w:t>International Regulations for Preventing Collisions at Sea</w:t>
      </w:r>
    </w:p>
    <w:p w:rsidR="00000000" w:rsidRPr="00CF44D0" w:rsidP="00CF44D0">
      <w:pPr>
        <w:pStyle w:val="ListBullet"/>
      </w:pPr>
      <w:r w:rsidRPr="00CF44D0">
        <w:t>large commercial traffic</w:t>
      </w:r>
    </w:p>
    <w:p w:rsidR="00000000" w:rsidRPr="00CF44D0" w:rsidP="00CF44D0">
      <w:pPr>
        <w:pStyle w:val="ListBullet"/>
      </w:pPr>
      <w:r w:rsidRPr="00CF44D0">
        <w:t>lifesaving and firefighting appliances</w:t>
      </w:r>
    </w:p>
    <w:p w:rsidR="00000000" w:rsidRPr="00CF44D0" w:rsidP="00CF44D0">
      <w:pPr>
        <w:pStyle w:val="ListBullet"/>
      </w:pPr>
      <w:r w:rsidRPr="00CF44D0">
        <w:t>lights, shapes and sounds</w:t>
      </w:r>
    </w:p>
    <w:p w:rsidR="00000000" w:rsidRPr="00CF44D0" w:rsidP="00CF44D0">
      <w:pPr>
        <w:pStyle w:val="ListBullet"/>
      </w:pPr>
      <w:r w:rsidRPr="00CF44D0">
        <w:t>logbook or vessel record book</w:t>
      </w:r>
    </w:p>
    <w:p w:rsidR="00000000" w:rsidRPr="00CF44D0" w:rsidP="00CF44D0">
      <w:pPr>
        <w:pStyle w:val="ListBullet"/>
      </w:pPr>
      <w:r w:rsidRPr="00CF44D0">
        <w:t>marine pollution prevention</w:t>
      </w:r>
    </w:p>
    <w:p w:rsidR="00000000" w:rsidRPr="00CF44D0" w:rsidP="00CF44D0">
      <w:pPr>
        <w:pStyle w:val="ListBullet"/>
      </w:pPr>
      <w:r w:rsidRPr="00CF44D0">
        <w:t>National Standard for Commercial Vessels (NSCV) Part C Section 7</w:t>
      </w:r>
    </w:p>
    <w:p w:rsidR="00000000" w:rsidRPr="00CF44D0" w:rsidP="00CF44D0">
      <w:pPr>
        <w:pStyle w:val="ListBullet"/>
      </w:pPr>
      <w:r w:rsidRPr="00CF44D0">
        <w:t>operational areas and classifications of vessels</w:t>
      </w:r>
    </w:p>
    <w:p w:rsidR="00000000" w:rsidRPr="00CF44D0" w:rsidP="00CF44D0">
      <w:pPr>
        <w:pStyle w:val="ListBullet"/>
      </w:pPr>
      <w:r w:rsidRPr="00CF44D0">
        <w:t>state and territory marine legislation</w:t>
      </w:r>
    </w:p>
    <w:p w:rsidR="00000000" w:rsidRPr="00CF44D0" w:rsidP="00CF44D0">
      <w:pPr>
        <w:pStyle w:val="ListBullet"/>
      </w:pPr>
      <w:r w:rsidRPr="00CF44D0">
        <w:t>work health and safety (WHS)/occupational health and safety (OHS) legislation.</w:t>
      </w:r>
    </w:p>
    <w:p w:rsidR="00000000" w:rsidRPr="00CF44D0" w:rsidP="00CF44D0">
      <w:pPr>
        <w:pStyle w:val="AllowPageBreak"/>
      </w:pPr>
    </w:p>
    <w:p w:rsidR="00000000" w:rsidRPr="00CF44D0" w:rsidP="00CF44D0">
      <w:pPr>
        <w:pStyle w:val="Heading1"/>
      </w:pPr>
      <w:bookmarkStart w:id="14" w:name="O_597304"/>
      <w:bookmarkEnd w:id="14"/>
      <w:r w:rsidRPr="00CF44D0">
        <w:t>Assessm</w:t>
      </w:r>
      <w:r w:rsidRPr="00CF44D0">
        <w:t>ent Conditions</w:t>
      </w:r>
    </w:p>
    <w:p w:rsidR="00000000" w:rsidRPr="00CF44D0" w:rsidP="00C17B15">
      <w:pPr>
        <w:pStyle w:val="BodyText"/>
      </w:pPr>
      <w:r w:rsidRPr="00CF44D0">
        <w:t>Assessors must satisfy National Vocational Education and Training Regulator (NVR)/Australian Quality Training Framework (AQTF) assessor requirements.</w:t>
      </w:r>
    </w:p>
    <w:p w:rsidR="00000000" w:rsidRPr="00CF44D0" w:rsidP="00C17B15">
      <w:pPr>
        <w:pStyle w:val="BodyText"/>
      </w:pPr>
      <w:r w:rsidRPr="00CF44D0">
        <w:t>Assessment must occur in workplace operational situations where it is appropriate to do so</w:t>
      </w:r>
      <w:r w:rsidRPr="00CF44D0">
        <w:t>; where this is not appropriate, assessment must occur in simulated workplace operational situations that reflect workplace conditions.</w:t>
      </w:r>
    </w:p>
    <w:p w:rsidR="00000000" w:rsidRPr="00CF44D0" w:rsidP="00C17B15">
      <w:pPr>
        <w:pStyle w:val="BodyText"/>
      </w:pPr>
      <w:r w:rsidRPr="00CF44D0">
        <w:t>Assessment processes and techniques must be appropriate to the language, literacy and numeracy requirements of the work</w:t>
      </w:r>
      <w:r w:rsidRPr="00CF44D0">
        <w:t xml:space="preserve"> being performed and the needs of the candidate.</w:t>
      </w:r>
    </w:p>
    <w:p w:rsidR="00000000" w:rsidRPr="00CF44D0" w:rsidP="00C17B15">
      <w:pPr>
        <w:pStyle w:val="BodyText"/>
      </w:pPr>
      <w:r w:rsidRPr="00CF44D0">
        <w:t>Resources for assessment must include access to:</w:t>
      </w:r>
    </w:p>
    <w:p w:rsidR="00000000" w:rsidRPr="00CF44D0" w:rsidP="00CF44D0">
      <w:pPr>
        <w:pStyle w:val="ListBullet"/>
      </w:pPr>
      <w:r w:rsidRPr="00CF44D0">
        <w:t>tools, equipment, machinery, materials and personal protective equipment currently used in industry</w:t>
      </w:r>
    </w:p>
    <w:p w:rsidR="00000000" w:rsidRPr="00CF44D0" w:rsidP="00CF44D0">
      <w:pPr>
        <w:pStyle w:val="ListBullet"/>
      </w:pPr>
      <w:r w:rsidRPr="00CF44D0">
        <w:t>applicable documentation such as legislation, regulation</w:t>
      </w:r>
      <w:r w:rsidRPr="00CF44D0">
        <w:t xml:space="preserve">s, codes of practice, workplace procedures and operational manuals </w:t>
      </w:r>
    </w:p>
    <w:p w:rsidR="00000000" w:rsidRPr="00CF44D0" w:rsidP="00CF44D0">
      <w:pPr>
        <w:pStyle w:val="ListBullet"/>
      </w:pPr>
      <w:r w:rsidRPr="00CF44D0">
        <w:t>range of relevant exercises, case studies and/or simulations.</w:t>
      </w:r>
    </w:p>
    <w:p w:rsidR="00000000" w:rsidRPr="00CF44D0" w:rsidP="00CF44D0">
      <w:pPr>
        <w:pStyle w:val="AllowPageBreak"/>
      </w:pPr>
    </w:p>
    <w:p w:rsidR="00000000" w:rsidRPr="00CF44D0" w:rsidP="00CF44D0">
      <w:pPr>
        <w:pStyle w:val="Heading1"/>
      </w:pPr>
      <w:bookmarkStart w:id="15" w:name="O_597307"/>
      <w:bookmarkEnd w:id="15"/>
      <w:r w:rsidRPr="00CF44D0">
        <w:t>Links</w:t>
      </w:r>
    </w:p>
    <w:p w:rsidR="00000000" w:rsidRPr="00CF44D0" w:rsidP="00C17B15">
      <w:pPr>
        <w:pStyle w:val="BodyText"/>
      </w:pPr>
      <w:r w:rsidRPr="00CF44D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E472A">
        <w:rPr>
          <w:rStyle w:val="Hyperlink"/>
        </w:rPr>
        <w:t>https://vetnet.gov.au/Pages/TrainingDocs.aspx?q=772efb7b-4cce-47fe-9bbd-ee3b1d1eb4c2</w:t>
      </w:r>
      <w:r>
        <w:fldChar w:fldCharType="end"/>
      </w:r>
    </w:p>
    <w:p w:rsidR="00000000" w:rsidRPr="00CF44D0" w:rsidP="00CF44D0"/>
    <w:sectPr w:rsidSect="00CF44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4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4D0" w:rsidRPr="00C17B15" w:rsidP="00C17B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4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15" w:rsidP="00CF44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7B15" w:rsidP="00CF44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17B15" w:rsidP="00CF44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4D0" w:rsidP="00CF44D0">
    <w:pPr>
      <w:pStyle w:val="Footer"/>
      <w:framePr w:wrap="around"/>
    </w:pPr>
    <w:r>
      <w:fldChar w:fldCharType="begin"/>
    </w:r>
    <w:r>
      <w:instrText xml:space="preserve"> DOCPROPERTY  Subject  \* MERGEFORMAT </w:instrText>
    </w:r>
    <w:r>
      <w:fldChar w:fldCharType="separate"/>
    </w:r>
    <w:r w:rsidR="00C17B15">
      <w:t>Approved</w:t>
    </w:r>
    <w:r w:rsidR="00C17B15">
      <w:fldChar w:fldCharType="end"/>
    </w:r>
    <w:r>
      <w:tab/>
      <w:t xml:space="preserve">Page </w:t>
    </w:r>
    <w:r>
      <w:fldChar w:fldCharType="begin"/>
    </w:r>
    <w:r>
      <w:instrText xml:space="preserve"> PAGE  \* Arabic  \* MERGEFORMAT </w:instrText>
    </w:r>
    <w:r>
      <w:fldChar w:fldCharType="separate"/>
    </w:r>
    <w:r w:rsidR="00C17B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7B15">
      <w:rPr>
        <w:noProof/>
      </w:rPr>
      <w:t>5</w:t>
    </w:r>
    <w:r>
      <w:rPr>
        <w:noProof/>
      </w:rPr>
      <w:fldChar w:fldCharType="end"/>
    </w:r>
  </w:p>
  <w:p w:rsidR="00CF44D0" w:rsidP="00CF44D0">
    <w:pPr>
      <w:pStyle w:val="Footer"/>
      <w:framePr w:wrap="around"/>
    </w:pPr>
    <w:r>
      <w:t xml:space="preserve">© Commonwealth of Australia, </w:t>
    </w:r>
    <w:r>
      <w:fldChar w:fldCharType="begin"/>
    </w:r>
    <w:r>
      <w:instrText xml:space="preserve"> DATE  \@ "yyyy"  \* MERGEFORMAT </w:instrText>
    </w:r>
    <w:r>
      <w:fldChar w:fldCharType="separate"/>
    </w:r>
    <w:r w:rsidR="00C17B15">
      <w:rPr>
        <w:noProof/>
      </w:rPr>
      <w:t>2025</w:t>
    </w:r>
    <w:r>
      <w:fldChar w:fldCharType="end"/>
    </w:r>
    <w:r>
      <w:tab/>
    </w:r>
    <w:r>
      <w:fldChar w:fldCharType="begin"/>
    </w:r>
    <w:r>
      <w:instrText xml:space="preserve"> DOCPROPERTY  Author  \* MERGEFORMAT </w:instrText>
    </w:r>
    <w:r>
      <w:fldChar w:fldCharType="separate"/>
    </w:r>
    <w:r w:rsidR="00C17B15">
      <w:t>Industry Skills Australia</w:t>
    </w:r>
    <w:r w:rsidR="00C17B15">
      <w:fldChar w:fldCharType="end"/>
    </w:r>
  </w:p>
  <w:p w:rsidR="00CF44D0" w:rsidP="00CF44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4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4D0" w:rsidRPr="00C17B15" w:rsidP="00C17B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4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15" w:rsidRPr="002D2AF8" w:rsidP="00CF44D0">
    <w:pPr>
      <w:pStyle w:val="Header"/>
      <w:framePr w:wrap="around"/>
    </w:pPr>
    <w:r>
      <w:fldChar w:fldCharType="begin"/>
    </w:r>
    <w:r>
      <w:instrText xml:space="preserve"> TITLE   \* MERGEFORMAT </w:instrText>
    </w:r>
    <w:r>
      <w:fldChar w:fldCharType="separate"/>
    </w:r>
    <w:r>
      <w:t>MARI001 Comply with regulations to ensure safe operation of a vessel up to 12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7B15" w:rsidP="00CF44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4D0" w:rsidRPr="002D2AF8" w:rsidP="00CF44D0">
    <w:pPr>
      <w:pStyle w:val="Header"/>
      <w:framePr w:wrap="around"/>
    </w:pPr>
    <w:r>
      <w:fldChar w:fldCharType="begin"/>
    </w:r>
    <w:r>
      <w:instrText xml:space="preserve"> TITLE   \* MERGEFORMAT </w:instrText>
    </w:r>
    <w:r>
      <w:fldChar w:fldCharType="separate"/>
    </w:r>
    <w:r w:rsidR="00C17B15">
      <w:t>MARI001 Comply with regulations to ensure safe operation of a vessel up to 12 metres</w:t>
    </w:r>
    <w:r w:rsidR="00C17B15">
      <w:fldChar w:fldCharType="end"/>
    </w:r>
    <w:r>
      <w:tab/>
      <w:t xml:space="preserve">Date this document was generated: </w:t>
    </w:r>
    <w:r>
      <w:fldChar w:fldCharType="begin"/>
    </w:r>
    <w:r>
      <w:instrText xml:space="preserve"> CREATEDATE  \@ "d MMMM yyyy"  \* MERGEFORMAT </w:instrText>
    </w:r>
    <w:r>
      <w:fldChar w:fldCharType="separate"/>
    </w:r>
    <w:r w:rsidR="00C17B15">
      <w:rPr>
        <w:noProof/>
      </w:rPr>
      <w:t>2 March 2025</w:t>
    </w:r>
    <w:r>
      <w:fldChar w:fldCharType="end"/>
    </w:r>
  </w:p>
  <w:p w:rsidR="00CF44D0" w:rsidP="00CF44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2E7C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BCD8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4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4D0"/>
    <w:pPr>
      <w:spacing w:before="360" w:after="60"/>
      <w:outlineLvl w:val="0"/>
    </w:pPr>
    <w:rPr>
      <w:sz w:val="32"/>
    </w:rPr>
  </w:style>
  <w:style w:type="paragraph" w:styleId="Heading2">
    <w:name w:val="heading 2"/>
    <w:basedOn w:val="HeadingBase"/>
    <w:next w:val="BodyText"/>
    <w:link w:val="Heading2Char"/>
    <w:qFormat/>
    <w:rsid w:val="00CF44D0"/>
    <w:pPr>
      <w:keepLines/>
      <w:spacing w:before="240" w:after="120"/>
      <w:outlineLvl w:val="1"/>
    </w:pPr>
    <w:rPr>
      <w:sz w:val="28"/>
      <w:szCs w:val="40"/>
    </w:rPr>
  </w:style>
  <w:style w:type="paragraph" w:styleId="Heading3">
    <w:name w:val="heading 3"/>
    <w:basedOn w:val="HeadingBase"/>
    <w:next w:val="BodyText"/>
    <w:link w:val="Heading3Char"/>
    <w:qFormat/>
    <w:rsid w:val="00CF44D0"/>
    <w:pPr>
      <w:spacing w:before="180" w:after="120"/>
      <w:outlineLvl w:val="2"/>
    </w:pPr>
    <w:rPr>
      <w:spacing w:val="-10"/>
      <w:kern w:val="32"/>
    </w:rPr>
  </w:style>
  <w:style w:type="paragraph" w:styleId="Heading4">
    <w:name w:val="heading 4"/>
    <w:basedOn w:val="HeadingBase"/>
    <w:next w:val="BodyText"/>
    <w:link w:val="Heading4Char"/>
    <w:qFormat/>
    <w:rsid w:val="00CF44D0"/>
    <w:pPr>
      <w:spacing w:before="160" w:after="120"/>
      <w:outlineLvl w:val="3"/>
    </w:pPr>
    <w:rPr>
      <w:sz w:val="22"/>
    </w:rPr>
  </w:style>
  <w:style w:type="paragraph" w:styleId="Heading5">
    <w:name w:val="heading 5"/>
    <w:basedOn w:val="HeadingBase"/>
    <w:next w:val="Normal"/>
    <w:link w:val="Heading5Char"/>
    <w:qFormat/>
    <w:rsid w:val="00CF44D0"/>
    <w:pPr>
      <w:spacing w:before="80"/>
      <w:outlineLvl w:val="4"/>
    </w:pPr>
    <w:rPr>
      <w:color w:val="918585"/>
      <w:sz w:val="20"/>
    </w:rPr>
  </w:style>
  <w:style w:type="paragraph" w:styleId="Heading6">
    <w:name w:val="heading 6"/>
    <w:basedOn w:val="HeadingBase"/>
    <w:next w:val="Normal"/>
    <w:link w:val="Heading6Char"/>
    <w:qFormat/>
    <w:rsid w:val="00CF44D0"/>
    <w:pPr>
      <w:spacing w:before="60"/>
      <w:outlineLvl w:val="5"/>
    </w:pPr>
    <w:rPr>
      <w:color w:val="918585"/>
      <w:sz w:val="20"/>
    </w:rPr>
  </w:style>
  <w:style w:type="paragraph" w:styleId="Heading7">
    <w:name w:val="heading 7"/>
    <w:basedOn w:val="Normal"/>
    <w:next w:val="Normal"/>
    <w:link w:val="Heading7Char"/>
    <w:qFormat/>
    <w:rsid w:val="00CF44D0"/>
    <w:pPr>
      <w:ind w:left="720"/>
      <w:outlineLvl w:val="6"/>
    </w:pPr>
    <w:rPr>
      <w:i/>
    </w:rPr>
  </w:style>
  <w:style w:type="paragraph" w:styleId="Heading8">
    <w:name w:val="heading 8"/>
    <w:basedOn w:val="Normal"/>
    <w:next w:val="Normal"/>
    <w:link w:val="Heading8Char"/>
    <w:qFormat/>
    <w:rsid w:val="00CF44D0"/>
    <w:pPr>
      <w:ind w:left="720"/>
      <w:outlineLvl w:val="7"/>
    </w:pPr>
    <w:rPr>
      <w:i/>
    </w:rPr>
  </w:style>
  <w:style w:type="paragraph" w:styleId="Heading9">
    <w:name w:val="heading 9"/>
    <w:basedOn w:val="Normal"/>
    <w:next w:val="Normal"/>
    <w:link w:val="Heading9Char"/>
    <w:qFormat/>
    <w:rsid w:val="00CF44D0"/>
    <w:pPr>
      <w:ind w:left="720"/>
      <w:outlineLvl w:val="8"/>
    </w:pPr>
    <w:rPr>
      <w:i/>
    </w:rPr>
  </w:style>
  <w:style w:type="character" w:default="1" w:styleId="DefaultParagraphFont">
    <w:name w:val="Default Paragraph Font"/>
    <w:uiPriority w:val="1"/>
    <w:unhideWhenUsed/>
    <w:rsid w:val="00CF44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4D0"/>
  </w:style>
  <w:style w:type="character" w:customStyle="1" w:styleId="Heading1Char">
    <w:name w:val="Heading 1 Char"/>
    <w:basedOn w:val="DefaultParagraphFont"/>
    <w:link w:val="Heading1"/>
    <w:rsid w:val="00CF44D0"/>
    <w:rPr>
      <w:rFonts w:ascii="Times New Roman" w:eastAsia="Times New Roman" w:hAnsi="Times New Roman" w:cs="Times New Roman"/>
      <w:b/>
      <w:sz w:val="32"/>
      <w:szCs w:val="20"/>
      <w:lang w:eastAsia="en-US"/>
    </w:rPr>
  </w:style>
  <w:style w:type="paragraph" w:styleId="BodyText">
    <w:name w:val="Body Text"/>
    <w:basedOn w:val="Normal"/>
    <w:link w:val="BodyTextChar"/>
    <w:rsid w:val="00CF44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4D0"/>
    <w:rPr>
      <w:rFonts w:ascii="Times New Roman" w:eastAsia="Times New Roman" w:hAnsi="Times New Roman" w:cs="Times New Roman"/>
      <w:sz w:val="24"/>
      <w:lang w:eastAsia="en-US"/>
    </w:rPr>
  </w:style>
  <w:style w:type="paragraph" w:styleId="ListBullet">
    <w:name w:val="List Bullet"/>
    <w:basedOn w:val="List"/>
    <w:rsid w:val="00CF44D0"/>
    <w:pPr>
      <w:numPr>
        <w:numId w:val="11"/>
      </w:numPr>
      <w:tabs>
        <w:tab w:val="clear" w:pos="340"/>
      </w:tabs>
      <w:spacing w:before="40" w:after="40"/>
    </w:pPr>
  </w:style>
  <w:style w:type="character" w:customStyle="1" w:styleId="SpecialBold">
    <w:name w:val="Special Bold"/>
    <w:basedOn w:val="DefaultParagraphFont"/>
    <w:rsid w:val="00CF44D0"/>
    <w:rPr>
      <w:b/>
      <w:spacing w:val="0"/>
    </w:rPr>
  </w:style>
  <w:style w:type="paragraph" w:customStyle="1" w:styleId="SuperHeading">
    <w:name w:val="SuperHeading"/>
    <w:basedOn w:val="Normal"/>
    <w:rsid w:val="00CF44D0"/>
    <w:pPr>
      <w:spacing w:before="240" w:after="120"/>
      <w:outlineLvl w:val="0"/>
    </w:pPr>
    <w:rPr>
      <w:rFonts w:ascii="Times New Roman" w:hAnsi="Times New Roman"/>
      <w:b/>
      <w:sz w:val="32"/>
    </w:rPr>
  </w:style>
  <w:style w:type="paragraph" w:customStyle="1" w:styleId="AllowPageBreak">
    <w:name w:val="AllowPageBreak"/>
    <w:rsid w:val="00CF44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44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4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4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4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4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4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4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4D0"/>
    <w:rPr>
      <w:rFonts w:ascii="Courier New" w:eastAsia="Times New Roman" w:hAnsi="Courier New" w:cs="Times New Roman"/>
      <w:i/>
      <w:szCs w:val="20"/>
      <w:lang w:eastAsia="en-US"/>
    </w:rPr>
  </w:style>
  <w:style w:type="paragraph" w:customStyle="1" w:styleId="HeadingBase">
    <w:name w:val="Heading Base"/>
    <w:rsid w:val="00CF44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4D0"/>
    <w:pPr>
      <w:tabs>
        <w:tab w:val="right" w:leader="dot" w:pos="9072"/>
      </w:tabs>
      <w:ind w:left="567"/>
    </w:pPr>
    <w:rPr>
      <w:szCs w:val="22"/>
    </w:rPr>
  </w:style>
  <w:style w:type="paragraph" w:customStyle="1" w:styleId="TOCBase">
    <w:name w:val="TOC Base"/>
    <w:rsid w:val="00CF44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4D0"/>
    <w:pPr>
      <w:tabs>
        <w:tab w:val="right" w:leader="dot" w:pos="9072"/>
      </w:tabs>
      <w:spacing w:before="40" w:after="40"/>
      <w:ind w:left="284"/>
    </w:pPr>
    <w:rPr>
      <w:rFonts w:ascii="Times New Roman" w:hAnsi="Times New Roman"/>
    </w:rPr>
  </w:style>
  <w:style w:type="paragraph" w:styleId="TOC1">
    <w:name w:val="toc 1"/>
    <w:basedOn w:val="TOCBase"/>
    <w:next w:val="Normal"/>
    <w:rsid w:val="00CF44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4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4D0"/>
    <w:rPr>
      <w:rFonts w:ascii="Times New Roman" w:eastAsia="Times New Roman" w:hAnsi="Times New Roman" w:cs="Times New Roman"/>
      <w:sz w:val="16"/>
      <w:lang w:eastAsia="en-US"/>
    </w:rPr>
  </w:style>
  <w:style w:type="paragraph" w:styleId="Title">
    <w:name w:val="Title"/>
    <w:basedOn w:val="HeadingBase"/>
    <w:link w:val="TitleChar"/>
    <w:qFormat/>
    <w:rsid w:val="00CF44D0"/>
    <w:pPr>
      <w:spacing w:before="5040"/>
      <w:jc w:val="center"/>
    </w:pPr>
    <w:rPr>
      <w:sz w:val="48"/>
      <w:szCs w:val="72"/>
      <w:lang w:val="en-US"/>
    </w:rPr>
  </w:style>
  <w:style w:type="character" w:customStyle="1" w:styleId="TitleChar">
    <w:name w:val="Title Char"/>
    <w:basedOn w:val="DefaultParagraphFont"/>
    <w:link w:val="Title"/>
    <w:rsid w:val="00CF44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4D0"/>
    <w:pPr>
      <w:tabs>
        <w:tab w:val="left" w:pos="3600"/>
        <w:tab w:val="left" w:pos="3958"/>
      </w:tabs>
    </w:pPr>
  </w:style>
  <w:style w:type="paragraph" w:styleId="List">
    <w:name w:val="List"/>
    <w:basedOn w:val="BodyText"/>
    <w:next w:val="BodyText"/>
    <w:rsid w:val="00CF44D0"/>
    <w:pPr>
      <w:tabs>
        <w:tab w:val="left" w:pos="340"/>
      </w:tabs>
      <w:spacing w:before="60" w:after="60"/>
      <w:ind w:left="340" w:hanging="340"/>
    </w:pPr>
  </w:style>
  <w:style w:type="paragraph" w:customStyle="1" w:styleId="Note">
    <w:name w:val="Note"/>
    <w:basedOn w:val="BodyText"/>
    <w:rsid w:val="00CF44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4D0"/>
    <w:pPr>
      <w:framePr w:wrap="auto" w:hAnchor="text" w:y="6049"/>
    </w:pPr>
    <w:rPr>
      <w:color w:val="000000"/>
      <w:sz w:val="40"/>
    </w:rPr>
  </w:style>
  <w:style w:type="paragraph" w:customStyle="1" w:styleId="TOCTitle">
    <w:name w:val="TOCTitle"/>
    <w:basedOn w:val="Heading1"/>
    <w:rsid w:val="00CF44D0"/>
    <w:pPr>
      <w:spacing w:after="240"/>
      <w:jc w:val="center"/>
      <w:outlineLvl w:val="9"/>
    </w:pPr>
    <w:rPr>
      <w:caps/>
    </w:rPr>
  </w:style>
  <w:style w:type="paragraph" w:customStyle="1" w:styleId="Version">
    <w:name w:val="Version"/>
    <w:rsid w:val="00CF44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44D0"/>
    <w:pPr>
      <w:numPr>
        <w:numId w:val="12"/>
      </w:numPr>
      <w:tabs>
        <w:tab w:val="clear" w:pos="680"/>
      </w:tabs>
    </w:pPr>
  </w:style>
  <w:style w:type="paragraph" w:styleId="Index1">
    <w:name w:val="index 1"/>
    <w:basedOn w:val="Normal"/>
    <w:next w:val="Normal"/>
    <w:semiHidden/>
    <w:rsid w:val="00CF44D0"/>
    <w:pPr>
      <w:keepNext w:val="0"/>
      <w:tabs>
        <w:tab w:val="right" w:pos="4176"/>
      </w:tabs>
      <w:ind w:left="198" w:hanging="198"/>
    </w:pPr>
    <w:rPr>
      <w:rFonts w:ascii="Garamond" w:hAnsi="Garamond"/>
    </w:rPr>
  </w:style>
  <w:style w:type="paragraph" w:styleId="IndexHeading">
    <w:name w:val="index heading"/>
    <w:basedOn w:val="Normal"/>
    <w:next w:val="Index1"/>
    <w:semiHidden/>
    <w:rsid w:val="00CF44D0"/>
    <w:pPr>
      <w:spacing w:before="120" w:after="120"/>
    </w:pPr>
    <w:rPr>
      <w:rFonts w:ascii="Arial" w:hAnsi="Arial"/>
      <w:b/>
      <w:color w:val="918585"/>
      <w:sz w:val="24"/>
    </w:rPr>
  </w:style>
  <w:style w:type="paragraph" w:styleId="Header">
    <w:name w:val="header"/>
    <w:basedOn w:val="Normal"/>
    <w:link w:val="HeaderChar"/>
    <w:rsid w:val="00CF44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4D0"/>
    <w:rPr>
      <w:rFonts w:ascii="Times New Roman" w:eastAsia="Times New Roman" w:hAnsi="Times New Roman" w:cs="Times New Roman"/>
      <w:sz w:val="16"/>
      <w:szCs w:val="20"/>
      <w:lang w:val="en-GB" w:eastAsia="en-US"/>
    </w:rPr>
  </w:style>
  <w:style w:type="paragraph" w:customStyle="1" w:styleId="Chapter">
    <w:name w:val="Chapter"/>
    <w:basedOn w:val="Normal"/>
    <w:rsid w:val="00CF44D0"/>
    <w:pPr>
      <w:spacing w:before="240"/>
    </w:pPr>
    <w:rPr>
      <w:rFonts w:ascii="Times New Roman" w:hAnsi="Times New Roman"/>
      <w:smallCaps/>
      <w:spacing w:val="80"/>
      <w:sz w:val="28"/>
    </w:rPr>
  </w:style>
  <w:style w:type="paragraph" w:customStyle="1" w:styleId="InChapter">
    <w:name w:val="InChapter"/>
    <w:basedOn w:val="Heading3"/>
    <w:rsid w:val="00CF44D0"/>
    <w:pPr>
      <w:spacing w:after="240"/>
      <w:outlineLvl w:val="9"/>
    </w:pPr>
    <w:rPr>
      <w:noProof/>
    </w:rPr>
  </w:style>
  <w:style w:type="paragraph" w:styleId="Index2">
    <w:name w:val="index 2"/>
    <w:basedOn w:val="Normal"/>
    <w:next w:val="Normal"/>
    <w:semiHidden/>
    <w:rsid w:val="00CF44D0"/>
    <w:pPr>
      <w:tabs>
        <w:tab w:val="right" w:pos="4176"/>
      </w:tabs>
      <w:ind w:left="568" w:hanging="284"/>
    </w:pPr>
    <w:rPr>
      <w:rFonts w:ascii="Garamond" w:hAnsi="Garamond"/>
    </w:rPr>
  </w:style>
  <w:style w:type="paragraph" w:customStyle="1" w:styleId="Byline">
    <w:name w:val="Byline"/>
    <w:rsid w:val="00CF44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4D0"/>
    <w:pPr>
      <w:tabs>
        <w:tab w:val="clear" w:pos="3600"/>
        <w:tab w:val="clear" w:pos="3958"/>
      </w:tabs>
      <w:jc w:val="right"/>
    </w:pPr>
  </w:style>
  <w:style w:type="character" w:styleId="Emphasis">
    <w:name w:val="Emphasis"/>
    <w:basedOn w:val="DefaultParagraphFont"/>
    <w:qFormat/>
    <w:rsid w:val="00CF44D0"/>
    <w:rPr>
      <w:i/>
    </w:rPr>
  </w:style>
  <w:style w:type="paragraph" w:styleId="Caption">
    <w:name w:val="caption"/>
    <w:basedOn w:val="BodyText"/>
    <w:next w:val="Normal"/>
    <w:qFormat/>
    <w:rsid w:val="00CF44D0"/>
    <w:pPr>
      <w:framePr w:w="2268" w:hSpace="181" w:vSpace="181" w:wrap="around" w:vAnchor="text" w:hAnchor="page" w:x="1135" w:y="285" w:anchorLock="1"/>
    </w:pPr>
    <w:rPr>
      <w:i/>
    </w:rPr>
  </w:style>
  <w:style w:type="paragraph" w:customStyle="1" w:styleId="MiniTOCTitle">
    <w:name w:val="MiniTOCTitle"/>
    <w:basedOn w:val="Heading4"/>
    <w:rsid w:val="00CF44D0"/>
    <w:pPr>
      <w:spacing w:before="240"/>
      <w:outlineLvl w:val="9"/>
    </w:pPr>
    <w:rPr>
      <w:noProof/>
      <w:sz w:val="24"/>
    </w:rPr>
  </w:style>
  <w:style w:type="paragraph" w:customStyle="1" w:styleId="MiniTOCItem">
    <w:name w:val="MiniTOCItem"/>
    <w:basedOn w:val="ListBullet"/>
    <w:rsid w:val="00CF44D0"/>
    <w:pPr>
      <w:numPr>
        <w:numId w:val="0"/>
      </w:numPr>
      <w:tabs>
        <w:tab w:val="right" w:leader="dot" w:pos="6521"/>
      </w:tabs>
      <w:spacing w:before="0" w:after="0"/>
    </w:pPr>
  </w:style>
  <w:style w:type="paragraph" w:customStyle="1" w:styleId="TOFTitle">
    <w:name w:val="TOFTitle"/>
    <w:basedOn w:val="TOCTitle"/>
    <w:rsid w:val="00CF44D0"/>
  </w:style>
  <w:style w:type="paragraph" w:styleId="TableofFigures">
    <w:name w:val="table of figures"/>
    <w:basedOn w:val="Normal"/>
    <w:next w:val="Normal"/>
    <w:semiHidden/>
    <w:rsid w:val="00CF44D0"/>
    <w:pPr>
      <w:tabs>
        <w:tab w:val="right" w:leader="dot" w:pos="9072"/>
      </w:tabs>
      <w:ind w:left="970" w:hanging="403"/>
    </w:pPr>
    <w:rPr>
      <w:rFonts w:ascii="Times New Roman" w:hAnsi="Times New Roman"/>
      <w:b/>
    </w:rPr>
  </w:style>
  <w:style w:type="paragraph" w:styleId="ListNumber">
    <w:name w:val="List Number"/>
    <w:basedOn w:val="List"/>
    <w:rsid w:val="00CF44D0"/>
    <w:pPr>
      <w:numPr>
        <w:numId w:val="14"/>
      </w:numPr>
      <w:tabs>
        <w:tab w:val="clear" w:pos="340"/>
      </w:tabs>
    </w:pPr>
  </w:style>
  <w:style w:type="character" w:customStyle="1" w:styleId="WingdingSymbols">
    <w:name w:val="Wingding Symbols"/>
    <w:rsid w:val="00CF44D0"/>
    <w:rPr>
      <w:rFonts w:ascii="Wingdings" w:hAnsi="Wingdings"/>
    </w:rPr>
  </w:style>
  <w:style w:type="paragraph" w:customStyle="1" w:styleId="TableHeading">
    <w:name w:val="Table Heading"/>
    <w:basedOn w:val="HeadingBase"/>
    <w:rsid w:val="00CF44D0"/>
    <w:pPr>
      <w:keepLines/>
      <w:pBdr>
        <w:bottom w:val="single" w:sz="6" w:space="1" w:color="918585"/>
      </w:pBdr>
      <w:spacing w:before="240"/>
    </w:pPr>
  </w:style>
  <w:style w:type="character" w:customStyle="1" w:styleId="HotSpot">
    <w:name w:val="HotSpot"/>
    <w:rsid w:val="00CF44D0"/>
    <w:rPr>
      <w:color w:val="0033CC"/>
      <w:u w:val="none"/>
    </w:rPr>
  </w:style>
  <w:style w:type="paragraph" w:customStyle="1" w:styleId="BodyTextRight">
    <w:name w:val="Body Text Right"/>
    <w:basedOn w:val="BodyText"/>
    <w:rsid w:val="00CF44D0"/>
    <w:pPr>
      <w:spacing w:before="0" w:after="0"/>
      <w:jc w:val="right"/>
    </w:pPr>
  </w:style>
  <w:style w:type="paragraph" w:styleId="Index3">
    <w:name w:val="index 3"/>
    <w:basedOn w:val="ListNumber2"/>
    <w:next w:val="Normal"/>
    <w:semiHidden/>
    <w:rsid w:val="00CF44D0"/>
    <w:pPr>
      <w:numPr>
        <w:numId w:val="0"/>
      </w:numPr>
      <w:tabs>
        <w:tab w:val="right" w:leader="dot" w:pos="4176"/>
      </w:tabs>
    </w:pPr>
  </w:style>
  <w:style w:type="paragraph" w:styleId="ListNumber2">
    <w:name w:val="List Number 2"/>
    <w:basedOn w:val="List2"/>
    <w:rsid w:val="00CF44D0"/>
    <w:pPr>
      <w:numPr>
        <w:numId w:val="9"/>
      </w:numPr>
      <w:tabs>
        <w:tab w:val="clear" w:pos="1060"/>
      </w:tabs>
    </w:pPr>
  </w:style>
  <w:style w:type="paragraph" w:customStyle="1" w:styleId="MarginNote">
    <w:name w:val="Margin Note"/>
    <w:basedOn w:val="BodyText"/>
    <w:rsid w:val="00CF44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4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4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4D0"/>
    <w:rPr>
      <w:sz w:val="32"/>
    </w:rPr>
  </w:style>
  <w:style w:type="paragraph" w:customStyle="1" w:styleId="HeadingProcedure">
    <w:name w:val="Heading Procedure"/>
    <w:basedOn w:val="HeadingBase"/>
    <w:next w:val="Normal"/>
    <w:rsid w:val="00CF44D0"/>
    <w:pPr>
      <w:tabs>
        <w:tab w:val="left" w:pos="0"/>
      </w:tabs>
      <w:spacing w:before="120" w:after="60"/>
    </w:pPr>
    <w:rPr>
      <w:i/>
      <w:color w:val="918585"/>
      <w:sz w:val="22"/>
    </w:rPr>
  </w:style>
  <w:style w:type="paragraph" w:customStyle="1" w:styleId="TableBodyText">
    <w:name w:val="Table Body Text"/>
    <w:basedOn w:val="BodyText"/>
    <w:rsid w:val="00CF44D0"/>
    <w:pPr>
      <w:spacing w:before="60" w:after="60"/>
    </w:pPr>
  </w:style>
  <w:style w:type="paragraph" w:styleId="ListContinue">
    <w:name w:val="List Continue"/>
    <w:basedOn w:val="List"/>
    <w:rsid w:val="00CF44D0"/>
    <w:pPr>
      <w:ind w:firstLine="0"/>
    </w:pPr>
  </w:style>
  <w:style w:type="paragraph" w:customStyle="1" w:styleId="ListNote">
    <w:name w:val="List Note"/>
    <w:basedOn w:val="List"/>
    <w:rsid w:val="00CF44D0"/>
    <w:pPr>
      <w:pBdr>
        <w:top w:val="single" w:sz="6" w:space="2" w:color="918585"/>
        <w:bottom w:val="single" w:sz="6" w:space="2" w:color="918585"/>
      </w:pBdr>
      <w:tabs>
        <w:tab w:val="left" w:pos="1021"/>
      </w:tabs>
      <w:ind w:firstLine="0"/>
    </w:pPr>
  </w:style>
  <w:style w:type="paragraph" w:customStyle="1" w:styleId="Warning">
    <w:name w:val="Warning"/>
    <w:basedOn w:val="BodyText"/>
    <w:rsid w:val="00CF44D0"/>
    <w:pPr>
      <w:shd w:val="clear" w:color="auto" w:fill="D9D9D9"/>
      <w:tabs>
        <w:tab w:val="left" w:pos="992"/>
      </w:tabs>
      <w:ind w:left="119" w:right="119"/>
    </w:pPr>
    <w:rPr>
      <w:sz w:val="20"/>
    </w:rPr>
  </w:style>
  <w:style w:type="paragraph" w:customStyle="1" w:styleId="MarginIcons">
    <w:name w:val="Margin Icons"/>
    <w:basedOn w:val="BodyText"/>
    <w:rsid w:val="00CF44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4D0"/>
    <w:rPr>
      <w:rFonts w:ascii="Courier New" w:hAnsi="Courier New"/>
    </w:rPr>
  </w:style>
  <w:style w:type="paragraph" w:customStyle="1" w:styleId="NoteBullet">
    <w:name w:val="Note Bullet"/>
    <w:basedOn w:val="Note"/>
    <w:rsid w:val="00CF44D0"/>
    <w:pPr>
      <w:tabs>
        <w:tab w:val="clear" w:pos="680"/>
      </w:tabs>
      <w:spacing w:before="60" w:after="60"/>
    </w:pPr>
  </w:style>
  <w:style w:type="paragraph" w:customStyle="1" w:styleId="SubHeading2">
    <w:name w:val="SubHeading2"/>
    <w:basedOn w:val="HeadingBase"/>
    <w:rsid w:val="00CF44D0"/>
    <w:pPr>
      <w:spacing w:before="240" w:after="60"/>
    </w:pPr>
    <w:rPr>
      <w:sz w:val="20"/>
    </w:rPr>
  </w:style>
  <w:style w:type="paragraph" w:customStyle="1" w:styleId="SubHeading1">
    <w:name w:val="SubHeading1"/>
    <w:basedOn w:val="HeadingBase"/>
    <w:rsid w:val="00CF44D0"/>
    <w:pPr>
      <w:spacing w:before="240" w:after="60"/>
    </w:pPr>
    <w:rPr>
      <w:color w:val="918585"/>
      <w:sz w:val="22"/>
    </w:rPr>
  </w:style>
  <w:style w:type="paragraph" w:customStyle="1" w:styleId="SideHeading">
    <w:name w:val="Side Heading"/>
    <w:basedOn w:val="HeadingBase"/>
    <w:rsid w:val="00CF44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4D0"/>
    <w:pPr>
      <w:numPr>
        <w:numId w:val="10"/>
      </w:numPr>
    </w:pPr>
  </w:style>
  <w:style w:type="paragraph" w:styleId="PlainText">
    <w:name w:val="Plain Text"/>
    <w:basedOn w:val="Normal"/>
    <w:link w:val="PlainTextChar"/>
    <w:rsid w:val="00CF44D0"/>
    <w:rPr>
      <w:sz w:val="20"/>
    </w:rPr>
  </w:style>
  <w:style w:type="character" w:customStyle="1" w:styleId="PlainTextChar">
    <w:name w:val="Plain Text Char"/>
    <w:basedOn w:val="DefaultParagraphFont"/>
    <w:link w:val="PlainText"/>
    <w:rsid w:val="00CF44D0"/>
    <w:rPr>
      <w:rFonts w:ascii="Courier New" w:eastAsia="Times New Roman" w:hAnsi="Courier New" w:cs="Times New Roman"/>
      <w:sz w:val="20"/>
      <w:szCs w:val="20"/>
      <w:lang w:eastAsia="en-US"/>
    </w:rPr>
  </w:style>
  <w:style w:type="character" w:customStyle="1" w:styleId="MenuOption">
    <w:name w:val="Menu Option"/>
    <w:basedOn w:val="DefaultParagraphFont"/>
    <w:rsid w:val="00CF44D0"/>
    <w:rPr>
      <w:b/>
      <w:smallCaps/>
    </w:rPr>
  </w:style>
  <w:style w:type="paragraph" w:customStyle="1" w:styleId="TableListNumber">
    <w:name w:val="Table List Number"/>
    <w:basedOn w:val="ListNumber"/>
    <w:rsid w:val="00CF44D0"/>
    <w:pPr>
      <w:numPr>
        <w:numId w:val="0"/>
      </w:numPr>
    </w:pPr>
  </w:style>
  <w:style w:type="paragraph" w:styleId="TOC4">
    <w:name w:val="toc 4"/>
    <w:basedOn w:val="TOCBase"/>
    <w:next w:val="Normal"/>
    <w:semiHidden/>
    <w:rsid w:val="00CF44D0"/>
    <w:pPr>
      <w:tabs>
        <w:tab w:val="right" w:leader="dot" w:pos="9071"/>
      </w:tabs>
      <w:ind w:left="1701"/>
    </w:pPr>
  </w:style>
  <w:style w:type="paragraph" w:customStyle="1" w:styleId="ListAlpha">
    <w:name w:val="List Alpha"/>
    <w:basedOn w:val="List"/>
    <w:rsid w:val="00CF44D0"/>
    <w:pPr>
      <w:numPr>
        <w:numId w:val="8"/>
      </w:numPr>
    </w:pPr>
  </w:style>
  <w:style w:type="paragraph" w:customStyle="1" w:styleId="ListAlpha2">
    <w:name w:val="List Alpha 2"/>
    <w:basedOn w:val="List2"/>
    <w:rsid w:val="00CF44D0"/>
    <w:pPr>
      <w:numPr>
        <w:numId w:val="7"/>
      </w:numPr>
    </w:pPr>
  </w:style>
  <w:style w:type="paragraph" w:styleId="List2">
    <w:name w:val="List 2"/>
    <w:basedOn w:val="BodyText"/>
    <w:rsid w:val="00CF44D0"/>
    <w:pPr>
      <w:tabs>
        <w:tab w:val="left" w:pos="680"/>
      </w:tabs>
      <w:spacing w:before="60" w:after="60"/>
      <w:ind w:left="680" w:hanging="340"/>
    </w:pPr>
  </w:style>
  <w:style w:type="paragraph" w:styleId="List3">
    <w:name w:val="List 3"/>
    <w:basedOn w:val="BodyText"/>
    <w:rsid w:val="00CF44D0"/>
    <w:pPr>
      <w:tabs>
        <w:tab w:val="left" w:pos="1021"/>
      </w:tabs>
      <w:spacing w:before="60" w:after="60"/>
      <w:ind w:left="1020" w:hanging="340"/>
    </w:pPr>
  </w:style>
  <w:style w:type="paragraph" w:styleId="List4">
    <w:name w:val="List 4"/>
    <w:basedOn w:val="BodyText"/>
    <w:rsid w:val="00CF44D0"/>
    <w:pPr>
      <w:tabs>
        <w:tab w:val="left" w:pos="1361"/>
      </w:tabs>
      <w:spacing w:before="60" w:after="60"/>
      <w:ind w:left="1361" w:hanging="340"/>
    </w:pPr>
  </w:style>
  <w:style w:type="paragraph" w:styleId="List5">
    <w:name w:val="List 5"/>
    <w:basedOn w:val="BodyText"/>
    <w:rsid w:val="00CF44D0"/>
    <w:pPr>
      <w:tabs>
        <w:tab w:val="left" w:pos="1701"/>
      </w:tabs>
      <w:spacing w:before="60" w:after="60"/>
      <w:ind w:left="1701" w:hanging="340"/>
    </w:pPr>
  </w:style>
  <w:style w:type="paragraph" w:styleId="ListBullet3">
    <w:name w:val="List Bullet 3"/>
    <w:basedOn w:val="List3"/>
    <w:rsid w:val="00CF44D0"/>
    <w:pPr>
      <w:numPr>
        <w:numId w:val="13"/>
      </w:numPr>
      <w:tabs>
        <w:tab w:val="clear" w:pos="1021"/>
      </w:tabs>
      <w:ind w:left="1037" w:hanging="357"/>
    </w:pPr>
  </w:style>
  <w:style w:type="paragraph" w:styleId="ListBullet4">
    <w:name w:val="List Bullet 4"/>
    <w:basedOn w:val="List4"/>
    <w:rsid w:val="00CF44D0"/>
    <w:pPr>
      <w:numPr>
        <w:numId w:val="2"/>
      </w:numPr>
      <w:tabs>
        <w:tab w:val="clear" w:pos="1361"/>
      </w:tabs>
    </w:pPr>
  </w:style>
  <w:style w:type="paragraph" w:styleId="ListBullet5">
    <w:name w:val="List Bullet 5"/>
    <w:basedOn w:val="List5"/>
    <w:rsid w:val="00CF44D0"/>
    <w:pPr>
      <w:numPr>
        <w:numId w:val="3"/>
      </w:numPr>
    </w:pPr>
  </w:style>
  <w:style w:type="paragraph" w:styleId="ListContinue2">
    <w:name w:val="List Continue 2"/>
    <w:basedOn w:val="List2"/>
    <w:rsid w:val="00CF44D0"/>
    <w:pPr>
      <w:ind w:firstLine="0"/>
    </w:pPr>
  </w:style>
  <w:style w:type="paragraph" w:styleId="ListContinue3">
    <w:name w:val="List Continue 3"/>
    <w:basedOn w:val="List3"/>
    <w:rsid w:val="00CF44D0"/>
    <w:pPr>
      <w:ind w:left="1021" w:firstLine="0"/>
    </w:pPr>
  </w:style>
  <w:style w:type="paragraph" w:styleId="ListContinue4">
    <w:name w:val="List Continue 4"/>
    <w:basedOn w:val="List4"/>
    <w:rsid w:val="00CF44D0"/>
    <w:pPr>
      <w:ind w:firstLine="0"/>
    </w:pPr>
  </w:style>
  <w:style w:type="paragraph" w:styleId="ListContinue5">
    <w:name w:val="List Continue 5"/>
    <w:basedOn w:val="List5"/>
    <w:rsid w:val="00CF44D0"/>
    <w:pPr>
      <w:ind w:firstLine="0"/>
    </w:pPr>
  </w:style>
  <w:style w:type="paragraph" w:styleId="ListNumber3">
    <w:name w:val="List Number 3"/>
    <w:basedOn w:val="List3"/>
    <w:rsid w:val="00CF44D0"/>
    <w:pPr>
      <w:numPr>
        <w:numId w:val="4"/>
      </w:numPr>
    </w:pPr>
  </w:style>
  <w:style w:type="paragraph" w:styleId="ListNumber4">
    <w:name w:val="List Number 4"/>
    <w:basedOn w:val="List4"/>
    <w:rsid w:val="00CF44D0"/>
    <w:pPr>
      <w:numPr>
        <w:numId w:val="5"/>
      </w:numPr>
    </w:pPr>
  </w:style>
  <w:style w:type="paragraph" w:styleId="ListNumber5">
    <w:name w:val="List Number 5"/>
    <w:basedOn w:val="List5"/>
    <w:rsid w:val="00CF44D0"/>
    <w:pPr>
      <w:numPr>
        <w:numId w:val="6"/>
      </w:numPr>
    </w:pPr>
  </w:style>
  <w:style w:type="paragraph" w:styleId="BlockText">
    <w:name w:val="Block Text"/>
    <w:basedOn w:val="Normal"/>
    <w:rsid w:val="00CF44D0"/>
    <w:pPr>
      <w:spacing w:after="120"/>
      <w:ind w:left="1440" w:right="1440"/>
    </w:pPr>
  </w:style>
  <w:style w:type="character" w:customStyle="1" w:styleId="Subscript">
    <w:name w:val="Subscript"/>
    <w:basedOn w:val="DefaultParagraphFont"/>
    <w:rsid w:val="00CF44D0"/>
    <w:rPr>
      <w:sz w:val="16"/>
      <w:vertAlign w:val="subscript"/>
    </w:rPr>
  </w:style>
  <w:style w:type="character" w:customStyle="1" w:styleId="Superscript">
    <w:name w:val="Superscript"/>
    <w:basedOn w:val="DefaultParagraphFont"/>
    <w:rsid w:val="00CF44D0"/>
    <w:rPr>
      <w:sz w:val="16"/>
      <w:vertAlign w:val="superscript"/>
    </w:rPr>
  </w:style>
  <w:style w:type="character" w:customStyle="1" w:styleId="Symbols">
    <w:name w:val="Symbols"/>
    <w:basedOn w:val="DefaultParagraphFont"/>
    <w:rsid w:val="00CF44D0"/>
    <w:rPr>
      <w:rFonts w:ascii="Symbol" w:hAnsi="Symbol"/>
    </w:rPr>
  </w:style>
  <w:style w:type="character" w:customStyle="1" w:styleId="MenuOptions">
    <w:name w:val="Menu Options"/>
    <w:basedOn w:val="DefaultParagraphFont"/>
    <w:rsid w:val="00CF44D0"/>
    <w:rPr>
      <w:rFonts w:ascii="Arial Narrow" w:hAnsi="Arial Narrow"/>
      <w:smallCaps/>
    </w:rPr>
  </w:style>
  <w:style w:type="character" w:customStyle="1" w:styleId="Buttons">
    <w:name w:val="Buttons"/>
    <w:basedOn w:val="DefaultParagraphFont"/>
    <w:rsid w:val="00CF44D0"/>
    <w:rPr>
      <w:b/>
    </w:rPr>
  </w:style>
  <w:style w:type="character" w:customStyle="1" w:styleId="Underlined">
    <w:name w:val="Underlined"/>
    <w:basedOn w:val="DefaultParagraphFont"/>
    <w:rsid w:val="00CF44D0"/>
    <w:rPr>
      <w:u w:val="single"/>
    </w:rPr>
  </w:style>
  <w:style w:type="paragraph" w:customStyle="1" w:styleId="TableBodyTextRight">
    <w:name w:val="Table Body Text Right"/>
    <w:basedOn w:val="TableBodyText"/>
    <w:rsid w:val="00CF44D0"/>
    <w:pPr>
      <w:widowControl w:val="0"/>
      <w:autoSpaceDE w:val="0"/>
      <w:autoSpaceDN w:val="0"/>
      <w:adjustRightInd w:val="0"/>
      <w:jc w:val="right"/>
    </w:pPr>
    <w:rPr>
      <w:rFonts w:cs="Arial"/>
      <w:szCs w:val="18"/>
    </w:rPr>
  </w:style>
  <w:style w:type="paragraph" w:customStyle="1" w:styleId="CopyrightText">
    <w:name w:val="Copyright Text"/>
    <w:basedOn w:val="BodyText"/>
    <w:rsid w:val="00CF44D0"/>
    <w:rPr>
      <w:sz w:val="18"/>
    </w:rPr>
  </w:style>
  <w:style w:type="paragraph" w:customStyle="1" w:styleId="BodySmallRight">
    <w:name w:val="Body Small Right"/>
    <w:basedOn w:val="BodyTextRight"/>
    <w:rsid w:val="00CF44D0"/>
    <w:rPr>
      <w:sz w:val="18"/>
      <w:szCs w:val="18"/>
    </w:rPr>
  </w:style>
  <w:style w:type="paragraph" w:customStyle="1" w:styleId="MarginEdition">
    <w:name w:val="Margin Edition"/>
    <w:basedOn w:val="MarginNote"/>
    <w:rsid w:val="00CF44D0"/>
    <w:pPr>
      <w:spacing w:before="0" w:after="0"/>
    </w:pPr>
    <w:rPr>
      <w:rFonts w:ascii="Times New Roman" w:hAnsi="Times New Roman"/>
      <w:color w:val="999999"/>
    </w:rPr>
  </w:style>
  <w:style w:type="paragraph" w:customStyle="1" w:styleId="Spacer">
    <w:name w:val="Spacer"/>
    <w:basedOn w:val="Normal"/>
    <w:rsid w:val="00CF44D0"/>
    <w:rPr>
      <w:sz w:val="2"/>
      <w:szCs w:val="2"/>
    </w:rPr>
  </w:style>
  <w:style w:type="character" w:customStyle="1" w:styleId="Small">
    <w:name w:val="Small"/>
    <w:basedOn w:val="DefaultParagraphFont"/>
    <w:rsid w:val="00CF44D0"/>
    <w:rPr>
      <w:sz w:val="16"/>
    </w:rPr>
  </w:style>
  <w:style w:type="paragraph" w:customStyle="1" w:styleId="WideTable">
    <w:name w:val="Wide Table"/>
    <w:basedOn w:val="Normal"/>
    <w:rsid w:val="00CF44D0"/>
    <w:pPr>
      <w:ind w:left="-1418"/>
    </w:pPr>
    <w:rPr>
      <w:sz w:val="2"/>
      <w:szCs w:val="2"/>
    </w:rPr>
  </w:style>
  <w:style w:type="character" w:styleId="PageNumber">
    <w:name w:val="page number"/>
    <w:basedOn w:val="DefaultParagraphFont"/>
    <w:rsid w:val="00CF44D0"/>
  </w:style>
  <w:style w:type="paragraph" w:styleId="Quote">
    <w:name w:val="Quote"/>
    <w:basedOn w:val="Heading1"/>
    <w:link w:val="QuoteChar"/>
    <w:qFormat/>
    <w:rsid w:val="00CF44D0"/>
    <w:rPr>
      <w:b w:val="0"/>
      <w:sz w:val="72"/>
      <w:szCs w:val="72"/>
      <w:lang w:val="en-NZ"/>
    </w:rPr>
  </w:style>
  <w:style w:type="character" w:customStyle="1" w:styleId="QuoteChar">
    <w:name w:val="Quote Char"/>
    <w:basedOn w:val="DefaultParagraphFont"/>
    <w:link w:val="Quote"/>
    <w:rsid w:val="00CF44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4D0"/>
    <w:pPr>
      <w:pageBreakBefore/>
    </w:pPr>
  </w:style>
  <w:style w:type="paragraph" w:customStyle="1" w:styleId="Border">
    <w:name w:val="Border"/>
    <w:basedOn w:val="Normal"/>
    <w:qFormat/>
    <w:rsid w:val="00CF44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4D0"/>
    <w:rPr>
      <w:b/>
      <w:bCs/>
      <w:i/>
      <w:iCs/>
      <w:color w:val="auto"/>
    </w:rPr>
  </w:style>
  <w:style w:type="paragraph" w:styleId="IntenseQuote">
    <w:name w:val="Intense Quote"/>
    <w:basedOn w:val="Normal"/>
    <w:next w:val="Normal"/>
    <w:link w:val="IntenseQuoteChar"/>
    <w:uiPriority w:val="30"/>
    <w:qFormat/>
    <w:rsid w:val="00CF44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4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4D0"/>
    <w:rPr>
      <w:smallCaps/>
      <w:color w:val="auto"/>
      <w:u w:val="single"/>
    </w:rPr>
  </w:style>
  <w:style w:type="character" w:styleId="IntenseReference">
    <w:name w:val="Intense Reference"/>
    <w:basedOn w:val="DefaultParagraphFont"/>
    <w:uiPriority w:val="32"/>
    <w:qFormat/>
    <w:rsid w:val="00CF44D0"/>
    <w:rPr>
      <w:b/>
      <w:bCs/>
      <w:smallCaps/>
      <w:color w:val="auto"/>
      <w:spacing w:val="5"/>
      <w:u w:val="single"/>
    </w:rPr>
  </w:style>
  <w:style w:type="paragraph" w:customStyle="1" w:styleId="2ColumnHeading">
    <w:name w:val="2Column Heading"/>
    <w:basedOn w:val="BodyText"/>
    <w:qFormat/>
    <w:rsid w:val="00CF44D0"/>
    <w:pPr>
      <w:spacing w:after="60"/>
      <w:ind w:left="-2268"/>
    </w:pPr>
    <w:rPr>
      <w:b/>
    </w:rPr>
  </w:style>
  <w:style w:type="paragraph" w:customStyle="1" w:styleId="Heading1TOC">
    <w:name w:val="Heading1 TOC"/>
    <w:basedOn w:val="Normal"/>
    <w:qFormat/>
    <w:rsid w:val="00CF44D0"/>
    <w:pPr>
      <w:spacing w:before="240" w:after="120"/>
    </w:pPr>
    <w:rPr>
      <w:rFonts w:ascii="Times New Roman" w:hAnsi="Times New Roman"/>
      <w:b/>
      <w:sz w:val="32"/>
    </w:rPr>
  </w:style>
  <w:style w:type="paragraph" w:customStyle="1" w:styleId="Heading2TOC">
    <w:name w:val="Heading2 TOC"/>
    <w:basedOn w:val="Normal"/>
    <w:qFormat/>
    <w:rsid w:val="00CF44D0"/>
    <w:pPr>
      <w:spacing w:before="240" w:after="60"/>
    </w:pPr>
    <w:rPr>
      <w:rFonts w:ascii="Times New Roman" w:hAnsi="Times New Roman"/>
      <w:b/>
      <w:sz w:val="28"/>
    </w:rPr>
  </w:style>
  <w:style w:type="character" w:customStyle="1" w:styleId="Underline">
    <w:name w:val="Underline"/>
    <w:basedOn w:val="DefaultParagraphFont"/>
    <w:qFormat/>
    <w:rsid w:val="00CF44D0"/>
    <w:rPr>
      <w:u w:val="single"/>
    </w:rPr>
  </w:style>
  <w:style w:type="character" w:customStyle="1" w:styleId="BoldandItalics">
    <w:name w:val="Bold and Italics"/>
    <w:qFormat/>
    <w:rsid w:val="00CF44D0"/>
    <w:rPr>
      <w:b/>
      <w:i/>
      <w:u w:val="none"/>
    </w:rPr>
  </w:style>
  <w:style w:type="paragraph" w:styleId="BalloonText">
    <w:name w:val="Balloon Text"/>
    <w:basedOn w:val="Normal"/>
    <w:link w:val="BalloonTextChar"/>
    <w:rsid w:val="00CF44D0"/>
    <w:rPr>
      <w:rFonts w:ascii="Tahoma" w:hAnsi="Tahoma" w:cs="Tahoma"/>
      <w:sz w:val="16"/>
      <w:szCs w:val="16"/>
    </w:rPr>
  </w:style>
  <w:style w:type="character" w:customStyle="1" w:styleId="BalloonTextChar">
    <w:name w:val="Balloon Text Char"/>
    <w:basedOn w:val="DefaultParagraphFont"/>
    <w:link w:val="BalloonText"/>
    <w:rsid w:val="00CF44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4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4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4D0"/>
    <w:rPr>
      <w:b/>
      <w:color w:val="660033"/>
      <w:spacing w:val="0"/>
    </w:rPr>
  </w:style>
  <w:style w:type="paragraph" w:customStyle="1" w:styleId="Nameditemlist">
    <w:name w:val="Named item list"/>
    <w:basedOn w:val="BodyText"/>
    <w:qFormat/>
    <w:rsid w:val="00CF44D0"/>
    <w:pPr>
      <w:tabs>
        <w:tab w:val="left" w:pos="2835"/>
      </w:tabs>
      <w:ind w:left="2835" w:hanging="2835"/>
    </w:pPr>
  </w:style>
  <w:style w:type="paragraph" w:customStyle="1" w:styleId="BodyTextnopadding">
    <w:name w:val="Body Text no padding"/>
    <w:basedOn w:val="BodyText"/>
    <w:qFormat/>
    <w:rsid w:val="00CF44D0"/>
    <w:pPr>
      <w:spacing w:before="0" w:after="0"/>
    </w:pPr>
  </w:style>
  <w:style w:type="paragraph" w:customStyle="1" w:styleId="BodyTextBold">
    <w:name w:val="Body Text Bold"/>
    <w:basedOn w:val="BodyText"/>
    <w:qFormat/>
    <w:rsid w:val="00CF44D0"/>
    <w:rPr>
      <w:b/>
    </w:rPr>
  </w:style>
  <w:style w:type="character" w:styleId="Hyperlink">
    <w:name w:val="Hyperlink"/>
    <w:basedOn w:val="DefaultParagraphFont"/>
    <w:uiPriority w:val="99"/>
    <w:unhideWhenUsed/>
    <w:rsid w:val="00C17B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1021</Words>
  <Characters>6518</Characters>
  <Application>Microsoft Office Word</Application>
  <DocSecurity>0</DocSecurity>
  <Lines>241</Lines>
  <Paragraphs>147</Paragraphs>
  <ScaleCrop>false</ScaleCrop>
  <Company>Author-it Software Corporation Ltd.</Company>
  <LinksUpToDate>false</LinksUpToDate>
  <CharactersWithSpaces>7392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MARI001 Comply with regulations to ensure safe operation of a vessel up to 12 metres</dc:title>
  <dc:subject>Approved</dc:subject>
  <dc:creator>Industry Skills Australia</dc:creator>
  <cp:keywords>Release: 1</cp:keywords>
  <dc:description>Review Date: 12 April 2008</dc:description>
  <cp:lastModifiedBy>HSD_TPCMSd.prod</cp:lastModifiedBy>
  <cp:revision>3</cp:revision>
  <dcterms:created xsi:type="dcterms:W3CDTF">2025-03-02T01:11:00Z</dcterms:created>
  <dcterms:modified xsi:type="dcterms:W3CDTF">2025-03-02T01:11:00Z</dcterms:modified>
</cp:coreProperties>
</file>