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0A12" w:rsidP="00740A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 xml:space="preserve">MARH036 Manage and maintain a navigational watch on board vessels up to 100 metres </w:t>
      </w:r>
      <w:r>
        <w:fldChar w:fldCharType="end"/>
      </w:r>
    </w:p>
    <w:p w:rsidR="00740A12" w:rsidP="00740A12">
      <w:pPr>
        <w:pStyle w:val="Version"/>
        <w:sectPr w:rsidSect="00EA3D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3D20" w:rsidP="00EA3D20">
      <w:pPr>
        <w:pStyle w:val="SuperHeading"/>
      </w:pPr>
      <w:r w:rsidRPr="00EA3D20">
        <w:t xml:space="preserve">MARH036 Manage and maintain a navigational watch on board vessels up to 100 metres </w:t>
      </w:r>
    </w:p>
    <w:p w:rsidR="00000000" w:rsidRPr="00EA3D20" w:rsidP="00EA3D20">
      <w:pPr>
        <w:pStyle w:val="Heading1"/>
      </w:pPr>
      <w:bookmarkStart w:id="1" w:name="O_1285456"/>
      <w:bookmarkEnd w:id="1"/>
      <w:r w:rsidRPr="00EA3D2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3D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20" w:rsidP="00EA3D20">
            <w:pPr>
              <w:pStyle w:val="BodyText"/>
            </w:pPr>
            <w:r w:rsidRPr="00EA3D20">
              <w:rPr>
                <w:rStyle w:val="SpecialBold"/>
              </w:rPr>
              <w:t>Release 1</w:t>
            </w:r>
            <w:r w:rsidRPr="00EA3D20">
              <w:t>. This is the first release of this unit of competency in the MAR Maritime Training Package.</w:t>
            </w:r>
          </w:p>
        </w:tc>
      </w:tr>
    </w:tbl>
    <w:p w:rsidR="00000000" w:rsidRPr="00EA3D20" w:rsidP="00EA3D20">
      <w:pPr>
        <w:pStyle w:val="NoPaddingFontSize1"/>
      </w:pPr>
    </w:p>
    <w:p w:rsidR="00000000" w:rsidRPr="00EA3D20" w:rsidP="00EA3D20">
      <w:pPr>
        <w:pStyle w:val="AllowPageBreak"/>
      </w:pPr>
    </w:p>
    <w:p w:rsidR="00000000" w:rsidRPr="00EA3D20" w:rsidP="00EA3D20">
      <w:pPr>
        <w:pStyle w:val="Heading1"/>
      </w:pPr>
      <w:bookmarkStart w:id="2" w:name="O_1285457"/>
      <w:bookmarkEnd w:id="2"/>
      <w:r w:rsidRPr="00EA3D2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3D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20" w:rsidP="00EA3D20">
            <w:pPr>
              <w:pStyle w:val="BodyText"/>
            </w:pPr>
            <w:r w:rsidRPr="00EA3D20">
              <w:t>This unit involves the skills and knowledge required to apply the recommended principles to be observed in managing and maintaining a navigational watch on board vessels up to 100 metres.</w:t>
            </w:r>
          </w:p>
          <w:p w:rsidR="00000000" w:rsidRPr="00EA3D20" w:rsidP="00EA3D20">
            <w:pPr>
              <w:pStyle w:val="BodyText"/>
            </w:pPr>
            <w:r w:rsidRPr="00EA3D20">
              <w:t>This unit applies to people working in the maritime indu</w:t>
            </w:r>
            <w:r w:rsidRPr="00EA3D20">
              <w:t>stry in the capacity of:</w:t>
            </w:r>
          </w:p>
          <w:p w:rsidR="00000000" w:rsidRPr="00EA3D20" w:rsidP="00EA3D20">
            <w:pPr>
              <w:pStyle w:val="ListBullet"/>
            </w:pPr>
            <w:r w:rsidRPr="00EA3D20">
              <w:t>Master up to 45 metres Near Coastal</w:t>
            </w:r>
          </w:p>
          <w:p w:rsidR="00000000" w:rsidRPr="00EA3D20" w:rsidP="00EA3D20">
            <w:pPr>
              <w:pStyle w:val="ListBullet"/>
            </w:pPr>
            <w:r w:rsidRPr="00EA3D20">
              <w:t>Master Inland Waters</w:t>
            </w:r>
          </w:p>
          <w:p w:rsidR="00000000" w:rsidRPr="00EA3D20" w:rsidP="00EA3D20">
            <w:pPr>
              <w:pStyle w:val="ListBullet"/>
            </w:pPr>
            <w:r w:rsidRPr="00EA3D20">
              <w:t>Master up to 24 metres Near Coastal.</w:t>
            </w:r>
          </w:p>
          <w:p w:rsidR="00000000" w:rsidRPr="00EA3D20" w:rsidP="00EA3D20">
            <w:pPr>
              <w:pStyle w:val="BodyText"/>
            </w:pPr>
            <w:r w:rsidRPr="00EA3D20">
              <w:rPr>
                <w:rStyle w:val="SpecialBold"/>
              </w:rPr>
              <w:t>Licensing/Regulatory Information</w:t>
            </w:r>
          </w:p>
          <w:p w:rsidR="00000000" w:rsidRPr="00EA3D20" w:rsidP="00EA3D20">
            <w:pPr>
              <w:pStyle w:val="BodyText"/>
            </w:pPr>
            <w:r w:rsidRPr="00EA3D20">
              <w:t>Legislative and regulatory requirements are applicable to this unit.</w:t>
            </w:r>
          </w:p>
          <w:p w:rsidR="00000000" w:rsidRPr="00EA3D20" w:rsidP="00EA3D20">
            <w:pPr>
              <w:pStyle w:val="BodyText"/>
            </w:pPr>
            <w:r w:rsidRPr="00EA3D20">
              <w:t>This unit is one of the requiremen</w:t>
            </w:r>
            <w:r w:rsidRPr="00EA3D20">
              <w:t>ts to obtain Australian Maritime Safety Authority (AMSA) certification as a Master Inland Waters, Master up to 24m NC, Mate up to 100m NC and Master up to 45m NC as specified in Marine Order 505.</w:t>
            </w:r>
          </w:p>
          <w:p w:rsidR="00000000" w:rsidRPr="00EA3D20" w:rsidP="00EA3D20">
            <w:pPr>
              <w:pStyle w:val="BodyText"/>
            </w:pPr>
            <w:r w:rsidRPr="00EA3D20">
              <w:t>Seafarers seeking certification should check with AMSA.</w:t>
            </w:r>
          </w:p>
        </w:tc>
      </w:tr>
    </w:tbl>
    <w:p w:rsidR="00000000" w:rsidRPr="00EA3D20" w:rsidP="00EA3D20">
      <w:pPr>
        <w:pStyle w:val="NoPaddingFontSize1"/>
      </w:pPr>
    </w:p>
    <w:p w:rsidR="00000000" w:rsidRPr="00EA3D20" w:rsidP="00EA3D20">
      <w:pPr>
        <w:pStyle w:val="AllowPageBreak"/>
      </w:pPr>
    </w:p>
    <w:p w:rsidR="00000000" w:rsidRPr="00EA3D20" w:rsidP="00EA3D20">
      <w:pPr>
        <w:pStyle w:val="Heading1"/>
      </w:pPr>
      <w:bookmarkStart w:id="3" w:name="O_1285458"/>
      <w:bookmarkEnd w:id="3"/>
      <w:r w:rsidRPr="00EA3D2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3D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20" w:rsidP="00EA3D20">
            <w:pPr>
              <w:pStyle w:val="BodyText"/>
            </w:pPr>
            <w:r w:rsidRPr="00EA3D20">
              <w:t>Not Applicable.</w:t>
            </w:r>
          </w:p>
        </w:tc>
      </w:tr>
    </w:tbl>
    <w:p w:rsidR="00000000" w:rsidRPr="00EA3D20" w:rsidP="00EA3D20">
      <w:pPr>
        <w:pStyle w:val="NoPaddingFontSize1"/>
      </w:pPr>
    </w:p>
    <w:p w:rsidR="00000000" w:rsidRPr="00EA3D20" w:rsidP="00EA3D20">
      <w:pPr>
        <w:pStyle w:val="AllowPageBreak"/>
      </w:pPr>
    </w:p>
    <w:p w:rsidR="00000000" w:rsidRPr="00EA3D20" w:rsidP="00EA3D20">
      <w:pPr>
        <w:pStyle w:val="Heading1"/>
      </w:pPr>
      <w:bookmarkStart w:id="4" w:name="O_1285459"/>
      <w:bookmarkEnd w:id="4"/>
      <w:r w:rsidRPr="00EA3D2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3D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20" w:rsidP="00EA3D20">
            <w:pPr>
              <w:pStyle w:val="BodyText"/>
            </w:pPr>
            <w:r w:rsidRPr="00EA3D20">
              <w:t>H – Navigation</w:t>
            </w:r>
          </w:p>
        </w:tc>
      </w:tr>
    </w:tbl>
    <w:p w:rsidR="00000000" w:rsidRPr="00EA3D20" w:rsidP="00EA3D20">
      <w:pPr>
        <w:pStyle w:val="NoPaddingFontSize1"/>
      </w:pPr>
    </w:p>
    <w:p w:rsidR="00000000" w:rsidRPr="00EA3D20" w:rsidP="00EA3D20">
      <w:pPr>
        <w:pStyle w:val="AllowPageBreak"/>
      </w:pPr>
    </w:p>
    <w:p w:rsidR="00000000" w:rsidRPr="00EA3D20" w:rsidP="00EA3D20">
      <w:pPr>
        <w:pStyle w:val="Heading1"/>
      </w:pPr>
      <w:bookmarkStart w:id="5" w:name="O_1285460"/>
      <w:bookmarkEnd w:id="5"/>
      <w:r w:rsidRPr="00EA3D2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3D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20" w:rsidP="00EA3D20">
            <w:pPr>
              <w:pStyle w:val="BodyText"/>
            </w:pPr>
            <w:r w:rsidRPr="00EA3D20">
              <w:t>Not Applicable.</w:t>
            </w:r>
          </w:p>
        </w:tc>
      </w:tr>
    </w:tbl>
    <w:p w:rsidR="00000000" w:rsidRPr="00EA3D20" w:rsidP="00EA3D20">
      <w:pPr>
        <w:pStyle w:val="NoPaddingFontSize1"/>
      </w:pPr>
    </w:p>
    <w:p w:rsidR="00000000" w:rsidRPr="00EA3D20" w:rsidP="00EA3D20">
      <w:pPr>
        <w:pStyle w:val="AllowPageBreak"/>
      </w:pPr>
    </w:p>
    <w:p w:rsidR="00000000" w:rsidRPr="00EA3D20" w:rsidP="00EA3D20">
      <w:pPr>
        <w:pStyle w:val="Heading1"/>
      </w:pPr>
      <w:bookmarkStart w:id="6" w:name="O_1285461"/>
      <w:bookmarkEnd w:id="6"/>
      <w:r w:rsidRPr="00EA3D2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4"/>
        <w:gridCol w:w="697"/>
        <w:gridCol w:w="5543"/>
      </w:tblGrid>
      <w:tr w:rsidTr="00EA3D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20" w:rsidP="00EA3D20">
            <w:pPr>
              <w:pStyle w:val="BodyText"/>
            </w:pPr>
            <w:r w:rsidRPr="00EA3D20">
              <w:rPr>
                <w:rStyle w:val="SpecialBold"/>
              </w:rPr>
              <w:t>ELEMENTS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20">
            <w:pPr>
              <w:pStyle w:val="BodyText"/>
              <w:rPr>
                <w:lang w:val="en-NZ"/>
              </w:rPr>
            </w:pPr>
            <w:r w:rsidRPr="00EA3D20">
              <w:rPr>
                <w:rStyle w:val="SpecialBold"/>
              </w:rPr>
              <w:t>PERFORMANCE CRITERIA</w:t>
            </w:r>
          </w:p>
        </w:tc>
      </w:tr>
      <w:tr w:rsidTr="00EA3D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20">
            <w:pPr>
              <w:pStyle w:val="BodyText"/>
              <w:rPr>
                <w:lang w:val="en-NZ"/>
              </w:rPr>
            </w:pPr>
            <w:r w:rsidRPr="00EA3D20">
              <w:t>Elements describe the essential outcomes.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20">
            <w:pPr>
              <w:pStyle w:val="BodyText"/>
              <w:rPr>
                <w:lang w:val="en-NZ"/>
              </w:rPr>
            </w:pPr>
            <w:r w:rsidRPr="00EA3D20">
              <w:t>Performance criteria describe the performance needed to demonstrate achievement of the element.</w:t>
            </w:r>
          </w:p>
        </w:tc>
      </w:tr>
      <w:tr w:rsidTr="00EA3D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20" w:rsidP="00EA3D20">
            <w:pPr>
              <w:pStyle w:val="BodyText"/>
            </w:pPr>
            <w:r w:rsidRPr="00EA3D20">
              <w:rPr>
                <w:rStyle w:val="SpecialBold"/>
              </w:rPr>
              <w:t>1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20" w:rsidP="00EA3D20">
            <w:pPr>
              <w:pStyle w:val="BodyText"/>
            </w:pPr>
            <w:r w:rsidRPr="00EA3D20">
              <w:rPr>
                <w:rStyle w:val="SpecialBold"/>
              </w:rPr>
              <w:t>Maintain watch on bridge when berthed or anchored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20">
            <w:pPr>
              <w:pStyle w:val="BodyText"/>
              <w:rPr>
                <w:lang w:val="en-NZ"/>
              </w:rPr>
            </w:pPr>
            <w:r w:rsidRPr="00EA3D20">
              <w:rPr>
                <w:rStyle w:val="SpecialBold"/>
              </w:rPr>
              <w:t>1.1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20">
            <w:pPr>
              <w:pStyle w:val="BodyText"/>
              <w:rPr>
                <w:lang w:val="en-NZ"/>
              </w:rPr>
            </w:pPr>
            <w:r w:rsidRPr="00EA3D20">
              <w:t>Checks and inspections are scheduled to comply with organis</w:t>
            </w:r>
            <w:r w:rsidRPr="00EA3D20">
              <w:t>ational procedures and regulatory requirements</w:t>
            </w:r>
          </w:p>
        </w:tc>
      </w:tr>
      <w:tr w:rsidTr="00EA3D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20">
            <w:pPr>
              <w:pStyle w:val="BodyText"/>
              <w:rPr>
                <w:lang w:val="en-NZ"/>
              </w:rPr>
            </w:pPr>
            <w:r w:rsidRPr="00EA3D20">
              <w:rPr>
                <w:rStyle w:val="SpecialBold"/>
              </w:rPr>
              <w:t>1.2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20">
            <w:pPr>
              <w:pStyle w:val="BodyText"/>
              <w:rPr>
                <w:lang w:val="en-NZ"/>
              </w:rPr>
            </w:pPr>
            <w:r w:rsidRPr="00EA3D20">
              <w:t>Appropriate action is taken in the event of irregularities or abnormal conditions to maximise the safety and integrity of vessel</w:t>
            </w:r>
          </w:p>
        </w:tc>
      </w:tr>
      <w:tr w:rsidTr="00EA3D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20">
            <w:pPr>
              <w:pStyle w:val="BodyText"/>
              <w:rPr>
                <w:lang w:val="en-NZ"/>
              </w:rPr>
            </w:pPr>
            <w:r w:rsidRPr="00EA3D20">
              <w:rPr>
                <w:rStyle w:val="SpecialBold"/>
              </w:rPr>
              <w:t>1.3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20">
            <w:pPr>
              <w:pStyle w:val="BodyText"/>
              <w:rPr>
                <w:lang w:val="en-NZ"/>
              </w:rPr>
            </w:pPr>
            <w:r w:rsidRPr="00EA3D20">
              <w:t>Restrictions on access to vessel by non-authorised persons are followed according to organisational procedures and regulatory requirements</w:t>
            </w:r>
          </w:p>
        </w:tc>
      </w:tr>
      <w:tr w:rsidTr="00EA3D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20">
            <w:pPr>
              <w:pStyle w:val="BodyText"/>
              <w:rPr>
                <w:lang w:val="en-NZ"/>
              </w:rPr>
            </w:pPr>
            <w:r w:rsidRPr="00EA3D20">
              <w:rPr>
                <w:rStyle w:val="SpecialBold"/>
              </w:rPr>
              <w:t>1.4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20">
            <w:pPr>
              <w:pStyle w:val="BodyText"/>
              <w:rPr>
                <w:lang w:val="en-NZ"/>
              </w:rPr>
            </w:pPr>
            <w:r w:rsidRPr="00EA3D20">
              <w:t>Internal and external communications systems are used according to organisational procedures</w:t>
            </w:r>
          </w:p>
        </w:tc>
      </w:tr>
      <w:tr w:rsidTr="00EA3D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20" w:rsidP="00EA3D20">
            <w:pPr>
              <w:pStyle w:val="BodyText"/>
            </w:pPr>
            <w:r w:rsidRPr="00EA3D20">
              <w:rPr>
                <w:rStyle w:val="SpecialBold"/>
              </w:rPr>
              <w:t>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20" w:rsidP="00EA3D20">
            <w:pPr>
              <w:pStyle w:val="BodyText"/>
            </w:pPr>
            <w:r w:rsidRPr="00EA3D20">
              <w:rPr>
                <w:rStyle w:val="SpecialBold"/>
              </w:rPr>
              <w:t>Maintain watch</w:t>
            </w:r>
            <w:r w:rsidRPr="00EA3D20">
              <w:rPr>
                <w:rStyle w:val="SpecialBold"/>
              </w:rPr>
              <w:t xml:space="preserve"> on bridge when at sea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20">
            <w:pPr>
              <w:pStyle w:val="BodyText"/>
              <w:rPr>
                <w:lang w:val="en-NZ"/>
              </w:rPr>
            </w:pPr>
            <w:r w:rsidRPr="00EA3D20">
              <w:rPr>
                <w:rStyle w:val="SpecialBold"/>
              </w:rPr>
              <w:t>2.1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20">
            <w:pPr>
              <w:pStyle w:val="BodyText"/>
              <w:rPr>
                <w:lang w:val="en-NZ"/>
              </w:rPr>
            </w:pPr>
            <w:r w:rsidRPr="00EA3D20">
              <w:t>Proper watch is maintained at all times according to organisational procedures and regulatory requirements</w:t>
            </w:r>
          </w:p>
        </w:tc>
      </w:tr>
      <w:tr w:rsidTr="00EA3D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20">
            <w:pPr>
              <w:pStyle w:val="BodyText"/>
              <w:rPr>
                <w:lang w:val="en-NZ"/>
              </w:rPr>
            </w:pPr>
            <w:r w:rsidRPr="00EA3D20">
              <w:rPr>
                <w:rStyle w:val="SpecialBold"/>
              </w:rPr>
              <w:t>2.2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20">
            <w:pPr>
              <w:pStyle w:val="BodyText"/>
              <w:rPr>
                <w:lang w:val="en-NZ"/>
              </w:rPr>
            </w:pPr>
            <w:r w:rsidRPr="00EA3D20">
              <w:t>Lights, shapes and sound signals are correctly recognised and acted upon</w:t>
            </w:r>
          </w:p>
        </w:tc>
      </w:tr>
      <w:tr w:rsidTr="00EA3D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20">
            <w:pPr>
              <w:pStyle w:val="BodyText"/>
              <w:rPr>
                <w:lang w:val="en-NZ"/>
              </w:rPr>
            </w:pPr>
            <w:r w:rsidRPr="00EA3D20">
              <w:rPr>
                <w:rStyle w:val="SpecialBold"/>
              </w:rPr>
              <w:t>2.3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20">
            <w:pPr>
              <w:pStyle w:val="BodyText"/>
              <w:rPr>
                <w:lang w:val="en-NZ"/>
              </w:rPr>
            </w:pPr>
            <w:r w:rsidRPr="00EA3D20">
              <w:t>Frequency and extent of monitoring traffic, vessel and environment are scheduled to conform with organisational procedures and regulatory requirements</w:t>
            </w:r>
          </w:p>
        </w:tc>
      </w:tr>
      <w:tr w:rsidTr="00EA3D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20">
            <w:pPr>
              <w:pStyle w:val="BodyText"/>
              <w:rPr>
                <w:lang w:val="en-NZ"/>
              </w:rPr>
            </w:pPr>
            <w:r w:rsidRPr="00EA3D20">
              <w:rPr>
                <w:rStyle w:val="SpecialBold"/>
              </w:rPr>
              <w:t>2.4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20">
            <w:pPr>
              <w:pStyle w:val="BodyText"/>
              <w:rPr>
                <w:lang w:val="en-NZ"/>
              </w:rPr>
            </w:pPr>
            <w:r w:rsidRPr="00EA3D20">
              <w:t>Wheelhouse communication is maintained with other crew members on matters relevant to safety and i</w:t>
            </w:r>
            <w:r w:rsidRPr="00EA3D20">
              <w:t>ntegrity of vessel</w:t>
            </w:r>
          </w:p>
        </w:tc>
      </w:tr>
      <w:tr w:rsidTr="00EA3D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20">
            <w:pPr>
              <w:pStyle w:val="BodyText"/>
              <w:rPr>
                <w:lang w:val="en-NZ"/>
              </w:rPr>
            </w:pPr>
            <w:r w:rsidRPr="00EA3D20">
              <w:rPr>
                <w:rStyle w:val="SpecialBold"/>
              </w:rPr>
              <w:t>2.5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20">
            <w:pPr>
              <w:pStyle w:val="BodyText"/>
              <w:rPr>
                <w:lang w:val="en-NZ"/>
              </w:rPr>
            </w:pPr>
            <w:r w:rsidRPr="00EA3D20">
              <w:t>Clear and concise wheelhouse communications are maintained and clarification is sought from or given to other crew members when watch information or instructions are not clearly understood</w:t>
            </w:r>
          </w:p>
        </w:tc>
      </w:tr>
      <w:tr w:rsidTr="00EA3D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20">
            <w:pPr>
              <w:pStyle w:val="BodyText"/>
              <w:rPr>
                <w:lang w:val="en-NZ"/>
              </w:rPr>
            </w:pPr>
            <w:r w:rsidRPr="00EA3D20">
              <w:rPr>
                <w:rStyle w:val="SpecialBold"/>
              </w:rPr>
              <w:t>2.6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20">
            <w:pPr>
              <w:pStyle w:val="BodyText"/>
              <w:rPr>
                <w:lang w:val="en-NZ"/>
              </w:rPr>
            </w:pPr>
            <w:r w:rsidRPr="00EA3D20">
              <w:t>Internal and external communicatio</w:t>
            </w:r>
            <w:r w:rsidRPr="00EA3D20">
              <w:t>ns systems are used according to organisational procedures</w:t>
            </w:r>
          </w:p>
        </w:tc>
      </w:tr>
      <w:tr w:rsidTr="00EA3D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20">
            <w:pPr>
              <w:pStyle w:val="BodyText"/>
              <w:rPr>
                <w:lang w:val="en-NZ"/>
              </w:rPr>
            </w:pPr>
            <w:r w:rsidRPr="00EA3D20">
              <w:rPr>
                <w:rStyle w:val="SpecialBold"/>
              </w:rPr>
              <w:t>2.7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20">
            <w:pPr>
              <w:pStyle w:val="BodyText"/>
              <w:rPr>
                <w:lang w:val="en-NZ"/>
              </w:rPr>
            </w:pPr>
            <w:r w:rsidRPr="00EA3D20">
              <w:t>Log and record books are maintained according to regulatory requirements and organisational procedures</w:t>
            </w:r>
          </w:p>
        </w:tc>
      </w:tr>
      <w:tr w:rsidTr="00EA3D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20" w:rsidP="00EA3D20">
            <w:pPr>
              <w:pStyle w:val="BodyText"/>
            </w:pPr>
            <w:r w:rsidRPr="00EA3D20">
              <w:rPr>
                <w:rStyle w:val="SpecialBold"/>
              </w:rPr>
              <w:t>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20" w:rsidP="00EA3D20">
            <w:pPr>
              <w:pStyle w:val="BodyText"/>
            </w:pPr>
            <w:r w:rsidRPr="00EA3D20">
              <w:rPr>
                <w:rStyle w:val="SpecialBold"/>
              </w:rPr>
              <w:t>Respond to potential emergency situations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20">
            <w:pPr>
              <w:pStyle w:val="BodyText"/>
              <w:rPr>
                <w:lang w:val="en-NZ"/>
              </w:rPr>
            </w:pPr>
            <w:r w:rsidRPr="00EA3D20">
              <w:rPr>
                <w:rStyle w:val="SpecialBold"/>
              </w:rPr>
              <w:t>3.1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20">
            <w:pPr>
              <w:pStyle w:val="BodyText"/>
              <w:rPr>
                <w:lang w:val="en-NZ"/>
              </w:rPr>
            </w:pPr>
            <w:r w:rsidRPr="00EA3D20">
              <w:t>Watchkeeping problems and emergency situations are promptly reported to crew according to organisational procedures</w:t>
            </w:r>
          </w:p>
        </w:tc>
      </w:tr>
      <w:tr w:rsidTr="00EA3D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20">
            <w:pPr>
              <w:pStyle w:val="BodyText"/>
              <w:rPr>
                <w:lang w:val="en-NZ"/>
              </w:rPr>
            </w:pPr>
            <w:r w:rsidRPr="00EA3D20">
              <w:rPr>
                <w:rStyle w:val="SpecialBold"/>
              </w:rPr>
              <w:t>3.2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20">
            <w:pPr>
              <w:pStyle w:val="BodyText"/>
              <w:rPr>
                <w:lang w:val="en-NZ"/>
              </w:rPr>
            </w:pPr>
            <w:r w:rsidRPr="00EA3D20">
              <w:t xml:space="preserve">Distress signals are recognised and acted upon </w:t>
            </w:r>
          </w:p>
        </w:tc>
      </w:tr>
      <w:tr w:rsidTr="00EA3D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20">
            <w:pPr>
              <w:pStyle w:val="BodyText"/>
              <w:rPr>
                <w:lang w:val="en-NZ"/>
              </w:rPr>
            </w:pPr>
            <w:r w:rsidRPr="00EA3D20">
              <w:rPr>
                <w:rStyle w:val="SpecialBold"/>
              </w:rPr>
              <w:t>3.3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20">
            <w:pPr>
              <w:pStyle w:val="BodyText"/>
              <w:rPr>
                <w:lang w:val="en-NZ"/>
              </w:rPr>
            </w:pPr>
            <w:r w:rsidRPr="00EA3D20">
              <w:t>Appropriate action is taken to handle watchkeeping problems and emergency situ</w:t>
            </w:r>
            <w:r w:rsidRPr="00EA3D20">
              <w:t xml:space="preserve">ations according to </w:t>
            </w:r>
            <w:r w:rsidRPr="00EA3D20">
              <w:t>organisational procedures and regulatory requirements</w:t>
            </w:r>
          </w:p>
        </w:tc>
      </w:tr>
      <w:tr w:rsidTr="00EA3D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20" w:rsidP="00EA3D20">
            <w:pPr>
              <w:pStyle w:val="BodyText"/>
            </w:pPr>
            <w:r w:rsidRPr="00EA3D20">
              <w:rPr>
                <w:rStyle w:val="SpecialBold"/>
              </w:rPr>
              <w:t>4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20" w:rsidP="00EA3D20">
            <w:pPr>
              <w:pStyle w:val="BodyText"/>
            </w:pPr>
            <w:r w:rsidRPr="00EA3D20">
              <w:rPr>
                <w:rStyle w:val="SpecialBold"/>
              </w:rPr>
              <w:t>Manage crew performing watchkeeping and lookout duties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20">
            <w:pPr>
              <w:pStyle w:val="BodyText"/>
              <w:rPr>
                <w:lang w:val="en-NZ"/>
              </w:rPr>
            </w:pPr>
            <w:r w:rsidRPr="00EA3D20">
              <w:rPr>
                <w:rStyle w:val="SpecialBold"/>
              </w:rPr>
              <w:t>4.1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20">
            <w:pPr>
              <w:pStyle w:val="BodyText"/>
              <w:rPr>
                <w:lang w:val="en-NZ"/>
              </w:rPr>
            </w:pPr>
            <w:r w:rsidRPr="00EA3D20">
              <w:t>Watchkeeping schedule is developed with due regard to crew qualifications, experience and organisational procedures</w:t>
            </w:r>
          </w:p>
        </w:tc>
      </w:tr>
      <w:tr w:rsidTr="00EA3D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20">
            <w:pPr>
              <w:pStyle w:val="BodyText"/>
              <w:rPr>
                <w:lang w:val="en-NZ"/>
              </w:rPr>
            </w:pPr>
            <w:r w:rsidRPr="00EA3D20">
              <w:rPr>
                <w:rStyle w:val="SpecialBold"/>
              </w:rPr>
              <w:t>4.2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20">
            <w:pPr>
              <w:pStyle w:val="BodyText"/>
              <w:rPr>
                <w:lang w:val="en-NZ"/>
              </w:rPr>
            </w:pPr>
            <w:r w:rsidRPr="00EA3D20">
              <w:t>Instructions are provided on watchkeeping and lookout requirements in relation to monitoring traffic, vessel and environment</w:t>
            </w:r>
          </w:p>
        </w:tc>
      </w:tr>
      <w:tr w:rsidTr="00EA3D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20">
            <w:pPr>
              <w:pStyle w:val="BodyText"/>
              <w:rPr>
                <w:lang w:val="en-NZ"/>
              </w:rPr>
            </w:pPr>
            <w:r w:rsidRPr="00EA3D20">
              <w:rPr>
                <w:rStyle w:val="SpecialBold"/>
              </w:rPr>
              <w:t>4.3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20">
            <w:pPr>
              <w:pStyle w:val="BodyText"/>
              <w:rPr>
                <w:lang w:val="en-NZ"/>
              </w:rPr>
            </w:pPr>
            <w:r w:rsidRPr="00EA3D20">
              <w:t>Clear and concise roles and responsibilities of watchkeeping team are established</w:t>
            </w:r>
          </w:p>
        </w:tc>
      </w:tr>
      <w:tr w:rsidTr="00EA3D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20">
            <w:pPr>
              <w:pStyle w:val="BodyText"/>
              <w:rPr>
                <w:lang w:val="en-NZ"/>
              </w:rPr>
            </w:pPr>
            <w:r w:rsidRPr="00EA3D20">
              <w:rPr>
                <w:rStyle w:val="SpecialBold"/>
              </w:rPr>
              <w:t>4.4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20">
            <w:pPr>
              <w:pStyle w:val="BodyText"/>
              <w:rPr>
                <w:lang w:val="en-NZ"/>
              </w:rPr>
            </w:pPr>
            <w:r w:rsidRPr="00EA3D20">
              <w:t>Effective communication is main</w:t>
            </w:r>
            <w:r w:rsidRPr="00EA3D20">
              <w:t>tained with crew on matters relevant to safety and integrity of vessel</w:t>
            </w:r>
          </w:p>
        </w:tc>
      </w:tr>
      <w:tr w:rsidTr="00EA3D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20">
            <w:pPr>
              <w:pStyle w:val="BodyText"/>
              <w:rPr>
                <w:lang w:val="en-NZ"/>
              </w:rPr>
            </w:pPr>
            <w:r w:rsidRPr="00EA3D20">
              <w:rPr>
                <w:rStyle w:val="SpecialBold"/>
              </w:rPr>
              <w:t>4.5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20" w:rsidP="00EA3D20">
            <w:pPr>
              <w:pStyle w:val="BodyText"/>
            </w:pPr>
            <w:r w:rsidRPr="00EA3D20">
              <w:t>Fatigue management strategies are correctly applied in allocating watchkeeping and lookout duties</w:t>
            </w:r>
          </w:p>
        </w:tc>
      </w:tr>
    </w:tbl>
    <w:p w:rsidR="00000000" w:rsidRPr="00EA3D20" w:rsidP="00EA3D20">
      <w:pPr>
        <w:pStyle w:val="NoPaddingFontSize1"/>
      </w:pPr>
    </w:p>
    <w:p w:rsidR="00000000" w:rsidRPr="00EA3D20" w:rsidP="00EA3D20">
      <w:pPr>
        <w:pStyle w:val="AllowPageBreak"/>
      </w:pPr>
    </w:p>
    <w:p w:rsidR="00000000" w:rsidRPr="00EA3D20" w:rsidP="00EA3D20">
      <w:pPr>
        <w:pStyle w:val="Heading1"/>
      </w:pPr>
      <w:bookmarkStart w:id="7" w:name="O_1285462"/>
      <w:bookmarkEnd w:id="7"/>
      <w:r w:rsidRPr="00EA3D2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3D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20" w:rsidP="00EA3D20">
            <w:pPr>
              <w:pStyle w:val="BodyText"/>
            </w:pPr>
            <w:r w:rsidRPr="00EA3D20">
              <w:t>Foundation skills essential to performance are explicit in the performance criteria of this unit of competency.</w:t>
            </w:r>
          </w:p>
        </w:tc>
      </w:tr>
    </w:tbl>
    <w:p w:rsidR="00000000" w:rsidRPr="00EA3D20" w:rsidP="00EA3D20">
      <w:pPr>
        <w:pStyle w:val="NoPaddingFontSize1"/>
      </w:pPr>
    </w:p>
    <w:p w:rsidR="00000000" w:rsidRPr="00EA3D20" w:rsidP="00EA3D20">
      <w:pPr>
        <w:pStyle w:val="AllowPageBreak"/>
      </w:pPr>
    </w:p>
    <w:p w:rsidR="00000000" w:rsidRPr="00EA3D20" w:rsidP="00EA3D20">
      <w:pPr>
        <w:pStyle w:val="Heading1"/>
      </w:pPr>
      <w:bookmarkStart w:id="8" w:name="O_1285463"/>
      <w:bookmarkEnd w:id="8"/>
      <w:r w:rsidRPr="00EA3D2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3D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20" w:rsidP="00EA3D20">
            <w:pPr>
              <w:pStyle w:val="BodyText"/>
            </w:pPr>
            <w:r w:rsidRPr="00EA3D20">
              <w:t>Range is restricted to essential operating conditions and any other variables essential to the work env</w:t>
            </w:r>
            <w:r w:rsidRPr="00EA3D20">
              <w:t>ironment.</w:t>
            </w:r>
          </w:p>
        </w:tc>
      </w:tr>
    </w:tbl>
    <w:p w:rsidR="00000000" w:rsidRPr="00EA3D20" w:rsidP="00EA3D20">
      <w:pPr>
        <w:pStyle w:val="NoPaddingFontSize1"/>
      </w:pPr>
    </w:p>
    <w:p w:rsidR="00000000" w:rsidRPr="00EA3D20" w:rsidP="00EA3D20">
      <w:pPr>
        <w:pStyle w:val="AllowPageBreak"/>
      </w:pPr>
    </w:p>
    <w:p w:rsidR="00000000" w:rsidRPr="00EA3D20" w:rsidP="00EA3D20">
      <w:pPr>
        <w:pStyle w:val="Heading1"/>
      </w:pPr>
      <w:bookmarkStart w:id="9" w:name="O_1285464"/>
      <w:bookmarkEnd w:id="9"/>
      <w:r w:rsidRPr="00EA3D2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3D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20" w:rsidP="00EA3D20">
            <w:pPr>
              <w:pStyle w:val="BodyText"/>
            </w:pPr>
            <w:r w:rsidRPr="00EA3D20">
              <w:t>This unit replaces and is equivalent to MARH015 Manage and maintain a navigational watch on board vessels up to 80 metres.</w:t>
            </w:r>
          </w:p>
        </w:tc>
      </w:tr>
    </w:tbl>
    <w:p w:rsidR="00000000" w:rsidRPr="00EA3D20" w:rsidP="00EA3D20">
      <w:pPr>
        <w:pStyle w:val="NoPaddingFontSize1"/>
      </w:pPr>
    </w:p>
    <w:p w:rsidR="00000000" w:rsidRPr="00EA3D20" w:rsidP="00EA3D20">
      <w:pPr>
        <w:pStyle w:val="AllowPageBreak"/>
      </w:pPr>
    </w:p>
    <w:p w:rsidR="00000000" w:rsidRPr="00EA3D20" w:rsidP="00EA3D20">
      <w:pPr>
        <w:pStyle w:val="Heading1"/>
      </w:pPr>
      <w:bookmarkStart w:id="10" w:name="O_1285471"/>
      <w:bookmarkEnd w:id="10"/>
      <w:r w:rsidRPr="00EA3D20">
        <w:t>Links</w:t>
      </w:r>
    </w:p>
    <w:p w:rsidR="00000000" w:rsidRPr="00EA3D20" w:rsidP="00740A12">
      <w:pPr>
        <w:pStyle w:val="BodyText"/>
      </w:pPr>
      <w:r w:rsidRPr="00EA3D20">
        <w:t>Companion Volume Implementation Guides are found i</w:t>
      </w:r>
      <w:r w:rsidRPr="00EA3D20">
        <w:t xml:space="preserve">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2E0251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EA3D20" w:rsidP="00EA3D20"/>
    <w:sectPr w:rsidSect="00EA3D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D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D20" w:rsidRPr="00740A12" w:rsidP="00740A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D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A12" w:rsidP="00EA3D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0A12" w:rsidP="00EA3D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40A12" w:rsidP="00EA3D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D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A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3D20" w:rsidRPr="00740A12" w:rsidP="00740A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D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A12" w:rsidRPr="002D2AF8" w:rsidP="00EA3D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 xml:space="preserve">MARH036 Manage and maintain a navigational watch on board vessels up to 100 metres 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740A12" w:rsidP="00EA3D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6A16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A221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D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3D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3D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3D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3D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3D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3D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3D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3D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3D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3D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3D20"/>
  </w:style>
  <w:style w:type="character" w:customStyle="1" w:styleId="Heading1Char">
    <w:name w:val="Heading 1 Char"/>
    <w:basedOn w:val="DefaultParagraphFont"/>
    <w:link w:val="Heading1"/>
    <w:rsid w:val="00EA3D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3D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3D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3D2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3D20"/>
    <w:rPr>
      <w:b/>
      <w:spacing w:val="0"/>
    </w:rPr>
  </w:style>
  <w:style w:type="paragraph" w:customStyle="1" w:styleId="SuperHeading">
    <w:name w:val="SuperHeading"/>
    <w:basedOn w:val="Normal"/>
    <w:rsid w:val="00EA3D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3D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A3D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3D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3D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3D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3D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3D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3D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3D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3D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3D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3D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3D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3D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3D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3D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3D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3D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3D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3D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3D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3D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3D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3D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3D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3D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3D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3D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3D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3D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3D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3D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3D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3D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3D20"/>
    <w:rPr>
      <w:i/>
    </w:rPr>
  </w:style>
  <w:style w:type="paragraph" w:styleId="Caption">
    <w:name w:val="caption"/>
    <w:basedOn w:val="BodyText"/>
    <w:next w:val="Normal"/>
    <w:qFormat/>
    <w:rsid w:val="00EA3D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3D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3D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3D20"/>
  </w:style>
  <w:style w:type="paragraph" w:styleId="TableofFigures">
    <w:name w:val="table of figures"/>
    <w:basedOn w:val="Normal"/>
    <w:next w:val="Normal"/>
    <w:semiHidden/>
    <w:rsid w:val="00EA3D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3D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3D20"/>
    <w:rPr>
      <w:rFonts w:ascii="Wingdings" w:hAnsi="Wingdings"/>
    </w:rPr>
  </w:style>
  <w:style w:type="paragraph" w:customStyle="1" w:styleId="TableHeading">
    <w:name w:val="Table Heading"/>
    <w:basedOn w:val="HeadingBase"/>
    <w:rsid w:val="00EA3D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3D20"/>
    <w:rPr>
      <w:color w:val="0033CC"/>
      <w:u w:val="none"/>
    </w:rPr>
  </w:style>
  <w:style w:type="paragraph" w:customStyle="1" w:styleId="BodyTextRight">
    <w:name w:val="Body Text Right"/>
    <w:basedOn w:val="BodyText"/>
    <w:rsid w:val="00EA3D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3D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3D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3D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3D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3D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3D20"/>
    <w:rPr>
      <w:sz w:val="32"/>
    </w:rPr>
  </w:style>
  <w:style w:type="paragraph" w:customStyle="1" w:styleId="HeadingProcedure">
    <w:name w:val="Heading Procedure"/>
    <w:basedOn w:val="HeadingBase"/>
    <w:next w:val="Normal"/>
    <w:rsid w:val="00EA3D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3D20"/>
    <w:pPr>
      <w:spacing w:before="60" w:after="60"/>
    </w:pPr>
  </w:style>
  <w:style w:type="paragraph" w:styleId="ListContinue">
    <w:name w:val="List Continue"/>
    <w:basedOn w:val="List"/>
    <w:rsid w:val="00EA3D20"/>
    <w:pPr>
      <w:ind w:firstLine="0"/>
    </w:pPr>
  </w:style>
  <w:style w:type="paragraph" w:customStyle="1" w:styleId="ListNote">
    <w:name w:val="List Note"/>
    <w:basedOn w:val="List"/>
    <w:rsid w:val="00EA3D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3D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3D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3D20"/>
    <w:rPr>
      <w:rFonts w:ascii="Courier New" w:hAnsi="Courier New"/>
    </w:rPr>
  </w:style>
  <w:style w:type="paragraph" w:customStyle="1" w:styleId="NoteBullet">
    <w:name w:val="Note Bullet"/>
    <w:basedOn w:val="Note"/>
    <w:rsid w:val="00EA3D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3D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3D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3D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3D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3D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3D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3D20"/>
    <w:rPr>
      <w:b/>
      <w:smallCaps/>
    </w:rPr>
  </w:style>
  <w:style w:type="paragraph" w:customStyle="1" w:styleId="TableListNumber">
    <w:name w:val="Table List Number"/>
    <w:basedOn w:val="ListNumber"/>
    <w:rsid w:val="00EA3D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3D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3D20"/>
    <w:pPr>
      <w:numPr>
        <w:numId w:val="8"/>
      </w:numPr>
    </w:pPr>
  </w:style>
  <w:style w:type="paragraph" w:customStyle="1" w:styleId="ListAlpha2">
    <w:name w:val="List Alpha 2"/>
    <w:basedOn w:val="List2"/>
    <w:rsid w:val="00EA3D20"/>
    <w:pPr>
      <w:numPr>
        <w:numId w:val="7"/>
      </w:numPr>
    </w:pPr>
  </w:style>
  <w:style w:type="paragraph" w:styleId="List2">
    <w:name w:val="List 2"/>
    <w:basedOn w:val="BodyText"/>
    <w:rsid w:val="00EA3D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3D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3D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3D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3D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3D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3D20"/>
    <w:pPr>
      <w:numPr>
        <w:numId w:val="3"/>
      </w:numPr>
    </w:pPr>
  </w:style>
  <w:style w:type="paragraph" w:styleId="ListContinue2">
    <w:name w:val="List Continue 2"/>
    <w:basedOn w:val="List2"/>
    <w:rsid w:val="00EA3D20"/>
    <w:pPr>
      <w:ind w:firstLine="0"/>
    </w:pPr>
  </w:style>
  <w:style w:type="paragraph" w:styleId="ListContinue3">
    <w:name w:val="List Continue 3"/>
    <w:basedOn w:val="List3"/>
    <w:rsid w:val="00EA3D20"/>
    <w:pPr>
      <w:ind w:left="1021" w:firstLine="0"/>
    </w:pPr>
  </w:style>
  <w:style w:type="paragraph" w:styleId="ListContinue4">
    <w:name w:val="List Continue 4"/>
    <w:basedOn w:val="List4"/>
    <w:rsid w:val="00EA3D20"/>
    <w:pPr>
      <w:ind w:firstLine="0"/>
    </w:pPr>
  </w:style>
  <w:style w:type="paragraph" w:styleId="ListContinue5">
    <w:name w:val="List Continue 5"/>
    <w:basedOn w:val="List5"/>
    <w:rsid w:val="00EA3D20"/>
    <w:pPr>
      <w:ind w:firstLine="0"/>
    </w:pPr>
  </w:style>
  <w:style w:type="paragraph" w:styleId="ListNumber3">
    <w:name w:val="List Number 3"/>
    <w:basedOn w:val="List3"/>
    <w:rsid w:val="00EA3D20"/>
    <w:pPr>
      <w:numPr>
        <w:numId w:val="4"/>
      </w:numPr>
    </w:pPr>
  </w:style>
  <w:style w:type="paragraph" w:styleId="ListNumber4">
    <w:name w:val="List Number 4"/>
    <w:basedOn w:val="List4"/>
    <w:rsid w:val="00EA3D20"/>
    <w:pPr>
      <w:numPr>
        <w:numId w:val="5"/>
      </w:numPr>
    </w:pPr>
  </w:style>
  <w:style w:type="paragraph" w:styleId="ListNumber5">
    <w:name w:val="List Number 5"/>
    <w:basedOn w:val="List5"/>
    <w:rsid w:val="00EA3D20"/>
    <w:pPr>
      <w:numPr>
        <w:numId w:val="6"/>
      </w:numPr>
    </w:pPr>
  </w:style>
  <w:style w:type="paragraph" w:styleId="BlockText">
    <w:name w:val="Block Text"/>
    <w:basedOn w:val="Normal"/>
    <w:rsid w:val="00EA3D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3D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3D20"/>
    <w:rPr>
      <w:sz w:val="16"/>
      <w:vertAlign w:val="superscript"/>
    </w:rPr>
  </w:style>
  <w:style w:type="character" w:customStyle="1" w:styleId="Symbols">
    <w:name w:val="Symbols"/>
    <w:basedOn w:val="DefaultParagraphFont"/>
    <w:rsid w:val="00EA3D20"/>
    <w:rPr>
      <w:rFonts w:ascii="Symbol" w:hAnsi="Symbol"/>
    </w:rPr>
  </w:style>
  <w:style w:type="character" w:customStyle="1" w:styleId="MenuOptions">
    <w:name w:val="Menu Options"/>
    <w:basedOn w:val="DefaultParagraphFont"/>
    <w:rsid w:val="00EA3D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3D20"/>
    <w:rPr>
      <w:b/>
    </w:rPr>
  </w:style>
  <w:style w:type="character" w:customStyle="1" w:styleId="Underlined">
    <w:name w:val="Underlined"/>
    <w:basedOn w:val="DefaultParagraphFont"/>
    <w:rsid w:val="00EA3D20"/>
    <w:rPr>
      <w:u w:val="single"/>
    </w:rPr>
  </w:style>
  <w:style w:type="paragraph" w:customStyle="1" w:styleId="TableBodyTextRight">
    <w:name w:val="Table Body Text Right"/>
    <w:basedOn w:val="TableBodyText"/>
    <w:rsid w:val="00EA3D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3D20"/>
    <w:rPr>
      <w:sz w:val="18"/>
    </w:rPr>
  </w:style>
  <w:style w:type="paragraph" w:customStyle="1" w:styleId="BodySmallRight">
    <w:name w:val="Body Small Right"/>
    <w:basedOn w:val="BodyTextRight"/>
    <w:rsid w:val="00EA3D20"/>
    <w:rPr>
      <w:sz w:val="18"/>
      <w:szCs w:val="18"/>
    </w:rPr>
  </w:style>
  <w:style w:type="paragraph" w:customStyle="1" w:styleId="MarginEdition">
    <w:name w:val="Margin Edition"/>
    <w:basedOn w:val="MarginNote"/>
    <w:rsid w:val="00EA3D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3D20"/>
    <w:rPr>
      <w:sz w:val="2"/>
      <w:szCs w:val="2"/>
    </w:rPr>
  </w:style>
  <w:style w:type="character" w:customStyle="1" w:styleId="Small">
    <w:name w:val="Small"/>
    <w:basedOn w:val="DefaultParagraphFont"/>
    <w:rsid w:val="00EA3D20"/>
    <w:rPr>
      <w:sz w:val="16"/>
    </w:rPr>
  </w:style>
  <w:style w:type="paragraph" w:customStyle="1" w:styleId="WideTable">
    <w:name w:val="Wide Table"/>
    <w:basedOn w:val="Normal"/>
    <w:rsid w:val="00EA3D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3D20"/>
  </w:style>
  <w:style w:type="paragraph" w:styleId="Quote">
    <w:name w:val="Quote"/>
    <w:basedOn w:val="Heading1"/>
    <w:link w:val="QuoteChar"/>
    <w:qFormat/>
    <w:rsid w:val="00EA3D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3D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3D20"/>
    <w:pPr>
      <w:pageBreakBefore/>
    </w:pPr>
  </w:style>
  <w:style w:type="paragraph" w:customStyle="1" w:styleId="Border">
    <w:name w:val="Border"/>
    <w:basedOn w:val="Normal"/>
    <w:qFormat/>
    <w:rsid w:val="00EA3D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3D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D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D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3D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3D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3D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3D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3D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3D20"/>
    <w:rPr>
      <w:u w:val="single"/>
    </w:rPr>
  </w:style>
  <w:style w:type="character" w:customStyle="1" w:styleId="BoldandItalics">
    <w:name w:val="Bold and Italics"/>
    <w:qFormat/>
    <w:rsid w:val="00EA3D20"/>
    <w:rPr>
      <w:b/>
      <w:i/>
      <w:u w:val="none"/>
    </w:rPr>
  </w:style>
  <w:style w:type="paragraph" w:styleId="BalloonText">
    <w:name w:val="Balloon Text"/>
    <w:basedOn w:val="Normal"/>
    <w:link w:val="BalloonTextChar"/>
    <w:rsid w:val="00EA3D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3D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3D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3D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3D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3D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3D20"/>
    <w:pPr>
      <w:spacing w:before="0" w:after="0"/>
    </w:pPr>
  </w:style>
  <w:style w:type="paragraph" w:customStyle="1" w:styleId="BodyTextBold">
    <w:name w:val="Body Text Bold"/>
    <w:basedOn w:val="BodyText"/>
    <w:qFormat/>
    <w:rsid w:val="00EA3D20"/>
    <w:rPr>
      <w:b/>
    </w:rPr>
  </w:style>
  <w:style w:type="character" w:styleId="Hyperlink">
    <w:name w:val="Hyperlink"/>
    <w:basedOn w:val="DefaultParagraphFont"/>
    <w:uiPriority w:val="99"/>
    <w:unhideWhenUsed/>
    <w:rsid w:val="00740A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645</Words>
  <Characters>3935</Characters>
  <Application>Microsoft Office Word</Application>
  <DocSecurity>0</DocSecurity>
  <Lines>187</Lines>
  <Paragraphs>97</Paragraphs>
  <ScaleCrop>false</ScaleCrop>
  <Company>Author-it Software Corporation Ltd.</Company>
  <LinksUpToDate>false</LinksUpToDate>
  <CharactersWithSpaces>4483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MARH036 Manage and maintain a navigational watch on board vessels up to 100 metres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2024-11-25T11:18:00Z</dcterms:created>
  <dcterms:modified xsi:type="dcterms:W3CDTF">2024-11-25T11:18:00Z</dcterms:modified>
</cp:coreProperties>
</file>