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2C3" w:rsidP="008F02C3">
      <w:pPr>
        <w:pStyle w:val="Title"/>
      </w:pPr>
      <w:r>
        <w:fldChar w:fldCharType="begin"/>
      </w:r>
      <w:r>
        <w:instrText xml:space="preserve"> TITLE   \* MERGEFORMAT </w:instrText>
      </w:r>
      <w:r>
        <w:fldChar w:fldCharType="separate"/>
      </w:r>
      <w:r>
        <w:t xml:space="preserve">MARH036 Manage and maintain a navigational watch on board vessels up to 100 metres </w:t>
      </w:r>
      <w:r>
        <w:fldChar w:fldCharType="end"/>
      </w:r>
    </w:p>
    <w:p w:rsidR="008F02C3" w:rsidP="008F02C3">
      <w:pPr>
        <w:pStyle w:val="Version"/>
        <w:sectPr w:rsidSect="007D4F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F20" w:rsidP="007D4F20">
      <w:pPr>
        <w:pStyle w:val="SuperHeading"/>
      </w:pPr>
      <w:r w:rsidRPr="007D4F20">
        <w:t xml:space="preserve">MARH036 Manage and maintain a navigational watch on board vessels up to 100 metres </w:t>
      </w:r>
    </w:p>
    <w:p w:rsidR="00000000" w:rsidRPr="007D4F20" w:rsidP="007D4F20">
      <w:pPr>
        <w:pStyle w:val="Heading1"/>
      </w:pPr>
      <w:bookmarkStart w:id="1" w:name="O_1285456"/>
      <w:bookmarkEnd w:id="1"/>
      <w:r w:rsidRPr="007D4F20">
        <w:t>Modification History</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Release 1</w:t>
            </w:r>
            <w:r w:rsidRPr="007D4F20">
              <w:t>. This is the first release of this unit of competency in the MAR Maritime Training Package.</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2" w:name="O_1285457"/>
      <w:bookmarkEnd w:id="2"/>
      <w:r w:rsidRPr="007D4F20">
        <w:t>Application</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This unit involves the skills and knowledge required to apply the recommended principles to be observed in managing and maintaining a navigational watch on board vessels up to 100 metres.</w:t>
            </w:r>
          </w:p>
          <w:p w:rsidR="00000000" w:rsidRPr="007D4F20" w:rsidP="007D4F20">
            <w:pPr>
              <w:pStyle w:val="BodyText"/>
            </w:pPr>
            <w:r w:rsidRPr="007D4F20">
              <w:t>This unit applies to people working in the maritime indu</w:t>
            </w:r>
            <w:r w:rsidRPr="007D4F20">
              <w:t>stry in the capacity of:</w:t>
            </w:r>
          </w:p>
          <w:p w:rsidR="00000000" w:rsidRPr="007D4F20" w:rsidP="007D4F20">
            <w:pPr>
              <w:pStyle w:val="ListBullet"/>
            </w:pPr>
            <w:r w:rsidRPr="007D4F20">
              <w:t>Master up to 45 metres Near Coastal</w:t>
            </w:r>
          </w:p>
          <w:p w:rsidR="00000000" w:rsidRPr="007D4F20" w:rsidP="007D4F20">
            <w:pPr>
              <w:pStyle w:val="ListBullet"/>
            </w:pPr>
            <w:r w:rsidRPr="007D4F20">
              <w:t>Master Inland Waters</w:t>
            </w:r>
          </w:p>
          <w:p w:rsidR="00000000" w:rsidRPr="007D4F20" w:rsidP="007D4F20">
            <w:pPr>
              <w:pStyle w:val="ListBullet"/>
            </w:pPr>
            <w:r w:rsidRPr="007D4F20">
              <w:t>Master up to 24 metres Near Coastal.</w:t>
            </w:r>
          </w:p>
          <w:p w:rsidR="00000000" w:rsidRPr="007D4F20" w:rsidP="007D4F20">
            <w:pPr>
              <w:pStyle w:val="BodyText"/>
            </w:pPr>
            <w:r w:rsidRPr="007D4F20">
              <w:rPr>
                <w:rStyle w:val="SpecialBold"/>
              </w:rPr>
              <w:t>Licensing/Regulatory Information</w:t>
            </w:r>
          </w:p>
          <w:p w:rsidR="00000000" w:rsidRPr="007D4F20" w:rsidP="007D4F20">
            <w:pPr>
              <w:pStyle w:val="BodyText"/>
            </w:pPr>
            <w:r w:rsidRPr="007D4F20">
              <w:t>Legislative and regulatory requirements are applicable to this unit.</w:t>
            </w:r>
          </w:p>
          <w:p w:rsidR="00000000" w:rsidRPr="007D4F20" w:rsidP="007D4F20">
            <w:pPr>
              <w:pStyle w:val="BodyText"/>
            </w:pPr>
            <w:r w:rsidRPr="007D4F20">
              <w:t>This unit is one of the requirements to obtain Australian Maritime Safety Authority (AMSA) certification as a Master Inland Waters, Master up to 24m NC, Mate up to 100m NC and Master up to 45m NC as specified in Marine Order 505.</w:t>
            </w:r>
          </w:p>
          <w:p w:rsidR="00000000" w:rsidRPr="007D4F20" w:rsidP="007D4F20">
            <w:pPr>
              <w:pStyle w:val="BodyText"/>
            </w:pPr>
            <w:r w:rsidRPr="007D4F20">
              <w:t>Seafarers seeking certific</w:t>
            </w:r>
            <w:r w:rsidRPr="007D4F20">
              <w:t>ation should check with AMSA.</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3" w:name="O_1285458"/>
      <w:bookmarkEnd w:id="3"/>
      <w:r w:rsidRPr="007D4F20">
        <w:t>Pre-requisite Unit</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Not Applicable.</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4" w:name="O_1285459"/>
      <w:bookmarkEnd w:id="4"/>
      <w:r w:rsidRPr="007D4F20">
        <w:t>Competency Field</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H – Navigation</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5" w:name="O_1285460"/>
      <w:bookmarkEnd w:id="5"/>
      <w:r w:rsidRPr="007D4F20">
        <w:t>Unit Sector</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Not Applicable.</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6" w:name="O_1285461"/>
      <w:bookmarkEnd w:id="6"/>
      <w:r w:rsidRPr="007D4F20">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7D4F20">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PERFORMANCE CRITERIA</w:t>
            </w:r>
          </w:p>
        </w:tc>
      </w:tr>
      <w:tr w:rsidTr="007D4F20">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Performance criteria describe the performance needed to demonstrate achievement of the element.</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Maintain watch on bridge when berthed or anchored</w:t>
            </w: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Checks and inspections are scheduled</w:t>
            </w:r>
            <w:r w:rsidRPr="007D4F20">
              <w:t xml:space="preserve"> to comply with organisational procedures and regulatory requirements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Appropriate action is taken in the event of irregularities or abnormal conditions to maximise the safety and integrity of vessel</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Restrictions on access to vessel by non-authorised persons are followed according to organisational procedures and regulatory requirements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Internal and external communications systems are used according to organisational procedures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Maintain watch</w:t>
            </w:r>
            <w:r w:rsidRPr="007D4F20">
              <w:rPr>
                <w:rStyle w:val="SpecialBold"/>
              </w:rPr>
              <w:t xml:space="preserve"> on bridge when at sea</w:t>
            </w: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Proper watch is maintained at all times according to organisational procedures and regulatory requirements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Lights, shapes and sound signals are correctly recognised and acted upon</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Frequency and extent of monitoring traffic, vessel and environment are scheduled to conform with organisational procedures and regulatory requirements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Wheelhouse communication is maintained with other crew members on matters relevant to safety and i</w:t>
            </w:r>
            <w:r w:rsidRPr="007D4F20">
              <w:t>ntegrity of vessel</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Clear and concise wheelhouse communications are maintained and clarification is sought from or given to other crew members when watch information or instructions are not clearly understood</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2.6</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Internal and external communicatio</w:t>
            </w:r>
            <w:r w:rsidRPr="007D4F20">
              <w:t>ns systems are used according to organisational procedures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2.7</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Log and record books are maintained according to regulatory requirements and organisational procedures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Watchkeeping problems and emergency situations are promptly reported to crew according to organisational procedures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 xml:space="preserve">Distress signals are recognised and acted upon </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Appropriate action is taken to handle watchkeeping problems and emergency situ</w:t>
            </w:r>
            <w:r w:rsidRPr="007D4F20">
              <w:t xml:space="preserve">ations according to </w:t>
            </w:r>
            <w:r w:rsidRPr="007D4F20">
              <w:t>organisational procedures and regulatory requirements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4</w:t>
            </w:r>
          </w:p>
        </w:tc>
        <w:tc>
          <w:tcPr>
            <w:tcW w:w="2854"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Manage crew performing watchkeeping and lookout duties</w:t>
            </w: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4.1</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Watchkeeping schedule is developed with due regard to crew qualifications, experience and organisational procedures</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4.2</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Instructions are provided on watchkeeping and lookout requirements in relation to monitoring traffic, vessel and environment</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4.3</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Clear and concise roles and responsibilities of watchkeeping team are established</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4.4</w:t>
            </w:r>
          </w:p>
        </w:tc>
        <w:tc>
          <w:tcPr>
            <w:tcW w:w="5543"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Effective communication is main</w:t>
            </w:r>
            <w:r w:rsidRPr="007D4F20">
              <w:t>tained with crew on matters relevant to safety and integrity of vessel</w:t>
            </w:r>
          </w:p>
        </w:tc>
      </w:tr>
      <w:tr w:rsidTr="007D4F2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D4F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rPr>
                <w:rStyle w:val="SpecialBold"/>
              </w:rPr>
              <w:t>4.5</w:t>
            </w:r>
          </w:p>
        </w:tc>
        <w:tc>
          <w:tcPr>
            <w:tcW w:w="5543"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Fatigue management strategies are correctly applied in allocating watchkeeping and lookout duties</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7" w:name="O_1285462"/>
      <w:bookmarkEnd w:id="7"/>
      <w:r w:rsidRPr="007D4F20">
        <w:t>Foundation Skills</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Foundation skills essential to performance are explicit in the performance criteria of this unit of competency.</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8" w:name="O_1285463"/>
      <w:bookmarkEnd w:id="8"/>
      <w:r w:rsidRPr="007D4F20">
        <w:t>Range of Conditions</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Range is restricted to essential operating conditions and any other variables essential to the work env</w:t>
            </w:r>
            <w:r w:rsidRPr="007D4F20">
              <w:t>ironment.</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9" w:name="O_1285464"/>
      <w:bookmarkEnd w:id="9"/>
      <w:r w:rsidRPr="007D4F20">
        <w:t>Unit Mapping Information</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This unit replaces and is equivalent to MARH015 Manage and maintain a navigational watch on board vessels up to 80 metres.</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10" w:name="O_1285471"/>
      <w:bookmarkEnd w:id="10"/>
      <w:r w:rsidRPr="007D4F20">
        <w:t>Links</w:t>
      </w:r>
    </w:p>
    <w:p w:rsidR="00000000" w:rsidRPr="007D4F20" w:rsidP="008F02C3">
      <w:pPr>
        <w:pStyle w:val="BodyText"/>
      </w:pPr>
      <w:r w:rsidRPr="007D4F2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70644">
        <w:rPr>
          <w:rStyle w:val="Hyperlink"/>
        </w:rPr>
        <w:t>https://vetnet.gov.au/Pages/TrainingDocs.aspx?q=772efb7b-4cce-47fe-9bbd-ee3b1d1eb4c2</w:t>
      </w:r>
      <w:r>
        <w:fldChar w:fldCharType="end"/>
      </w:r>
    </w:p>
    <w:p w:rsidR="00000000" w:rsidRPr="007D4F20" w:rsidP="008F02C3">
      <w:pPr>
        <w:pStyle w:val="BodyText"/>
        <w:sectPr w:rsidSect="007D4F20">
          <w:headerReference w:type="default" r:id="rId10"/>
          <w:footerReference w:type="default" r:id="rId11"/>
          <w:pgSz w:w="11908" w:h="16833"/>
          <w:pgMar w:top="1702" w:right="1418" w:bottom="1702" w:left="1418" w:header="992" w:footer="992" w:gutter="0"/>
          <w:cols w:space="720"/>
          <w:noEndnote/>
          <w:docGrid w:linePitch="299"/>
        </w:sectPr>
      </w:pPr>
    </w:p>
    <w:p w:rsidR="00000000" w:rsidRPr="007D4F20" w:rsidP="007D4F20">
      <w:pPr>
        <w:pStyle w:val="SuperHeading"/>
      </w:pPr>
      <w:r w:rsidRPr="007D4F20">
        <w:t>Assessment Requirements for MARH036 Manage and maintain a navig</w:t>
      </w:r>
      <w:r w:rsidRPr="007D4F20">
        <w:t xml:space="preserve">ational watch on board vessels up to 100 metres </w:t>
      </w:r>
    </w:p>
    <w:p w:rsidR="00000000" w:rsidRPr="007D4F20" w:rsidP="007D4F20">
      <w:pPr>
        <w:pStyle w:val="Heading1"/>
      </w:pPr>
      <w:bookmarkStart w:id="11" w:name="O_1285466"/>
      <w:bookmarkEnd w:id="11"/>
      <w:r w:rsidRPr="007D4F20">
        <w:t>Modification History</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rPr>
                <w:rStyle w:val="SpecialBold"/>
              </w:rPr>
              <w:t>Release 1</w:t>
            </w:r>
            <w:r w:rsidRPr="007D4F20">
              <w:t>. This is the first release of this unit of competency in the MAR Maritime Training Package.</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12" w:name="O_1285467"/>
      <w:bookmarkEnd w:id="12"/>
      <w:r w:rsidRPr="007D4F20">
        <w:t>Performance Evidence</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Evidence required to demonstrate competence in this unit must be relevant to and satisfy all of the requirements of the elements and performance criteria on at least one occasion and include:</w:t>
            </w:r>
          </w:p>
        </w:tc>
      </w:tr>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ListBullet"/>
            </w:pPr>
            <w:r w:rsidRPr="007D4F20">
              <w:t>communicating effectively with others about watchkeeping issue</w:t>
            </w:r>
            <w:r w:rsidRPr="007D4F20">
              <w:t>s, arrangements and requirements, including:</w:t>
            </w:r>
          </w:p>
          <w:p w:rsidR="00000000" w:rsidRPr="007D4F20" w:rsidP="007D4F20">
            <w:pPr>
              <w:pStyle w:val="ListBullet2"/>
            </w:pPr>
            <w:r w:rsidRPr="007D4F20">
              <w:t>verbal instructions relating to watchkeeping duties</w:t>
            </w:r>
          </w:p>
          <w:p w:rsidR="00000000" w:rsidRPr="007D4F20" w:rsidP="007D4F20">
            <w:pPr>
              <w:pStyle w:val="ListBullet2"/>
            </w:pPr>
            <w:r w:rsidRPr="007D4F20">
              <w:t>written instructions, such as Master’s standing orders and night orders</w:t>
            </w:r>
          </w:p>
          <w:p w:rsidR="00000000" w:rsidRPr="007D4F20" w:rsidP="007D4F20">
            <w:pPr>
              <w:pStyle w:val="ListBullet"/>
            </w:pPr>
            <w:r w:rsidRPr="007D4F20">
              <w:t>interpreting and implementing procedures relevant to the role and responsibilities of watchkeeper</w:t>
            </w:r>
          </w:p>
          <w:p w:rsidR="00000000" w:rsidRPr="007D4F20" w:rsidP="007D4F20">
            <w:pPr>
              <w:pStyle w:val="ListBullet"/>
            </w:pPr>
            <w:r w:rsidRPr="007D4F20">
              <w:t>maintaining situational awareness</w:t>
            </w:r>
          </w:p>
          <w:p w:rsidR="00000000" w:rsidRPr="007D4F20" w:rsidP="007D4F20">
            <w:pPr>
              <w:pStyle w:val="ListBullet"/>
            </w:pPr>
            <w:r w:rsidRPr="007D4F20">
              <w:t>monitoring and anticipating hazards and risks that may arise during watchkeeping duties and taking appropriate actions</w:t>
            </w:r>
          </w:p>
          <w:p w:rsidR="00000000" w:rsidRPr="007D4F20" w:rsidP="007D4F20">
            <w:pPr>
              <w:pStyle w:val="ListBullet"/>
            </w:pPr>
            <w:r w:rsidRPr="007D4F20">
              <w:t>sched</w:t>
            </w:r>
            <w:r w:rsidRPr="007D4F20">
              <w:t>uling checks and inspections (rounds) of the vessel to include appropriate coverage, frequency and timing</w:t>
            </w:r>
          </w:p>
          <w:p w:rsidR="00000000" w:rsidRPr="007D4F20" w:rsidP="007D4F20">
            <w:pPr>
              <w:pStyle w:val="ListBullet"/>
            </w:pPr>
            <w:r w:rsidRPr="007D4F20">
              <w:t>selecting and using appropriate internal and external communications equipment during watchkeeping duties</w:t>
            </w:r>
          </w:p>
          <w:p w:rsidR="00000000" w:rsidRPr="007D4F20" w:rsidP="007D4F20">
            <w:pPr>
              <w:pStyle w:val="ListBullet"/>
            </w:pPr>
            <w:r w:rsidRPr="007D4F20">
              <w:t>using bridge equipment in normal and emergen</w:t>
            </w:r>
            <w:r w:rsidRPr="007D4F20">
              <w:t>cy situations on vessels up to 100 metres</w:t>
            </w:r>
          </w:p>
          <w:p w:rsidR="00000000" w:rsidRPr="007D4F20" w:rsidP="007D4F20">
            <w:pPr>
              <w:pStyle w:val="ListBullet"/>
            </w:pPr>
            <w:r w:rsidRPr="007D4F20">
              <w:t>using internal and external communications systems.</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13" w:name="O_1285468"/>
      <w:bookmarkEnd w:id="13"/>
      <w:r w:rsidRPr="007D4F20">
        <w:t>Knowledge Evidence</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4F20">
            <w:pPr>
              <w:pStyle w:val="BodyText"/>
              <w:rPr>
                <w:lang w:val="en-NZ"/>
              </w:rPr>
            </w:pPr>
            <w:r w:rsidRPr="007D4F20">
              <w:t>Evidence required to demonstrate competence in this unit must be relevant to and satisfy all of the requirements of the elements and performance criteria and include knowledge of:</w:t>
            </w:r>
          </w:p>
        </w:tc>
      </w:tr>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ListBullet"/>
            </w:pPr>
            <w:r w:rsidRPr="007D4F20">
              <w:t>actions to be taken in the event of irregularities or abnormal conditions,</w:t>
            </w:r>
            <w:r w:rsidRPr="007D4F20">
              <w:t xml:space="preserve"> including:</w:t>
            </w:r>
          </w:p>
          <w:p w:rsidR="00000000" w:rsidRPr="007D4F20" w:rsidP="007D4F20">
            <w:pPr>
              <w:pStyle w:val="ListBullet2"/>
            </w:pPr>
            <w:r w:rsidRPr="007D4F20">
              <w:t xml:space="preserve">fog and restricted visibility </w:t>
            </w:r>
          </w:p>
          <w:p w:rsidR="00000000" w:rsidRPr="007D4F20" w:rsidP="007D4F20">
            <w:pPr>
              <w:pStyle w:val="ListBullet2"/>
            </w:pPr>
            <w:r w:rsidRPr="007D4F20">
              <w:t>heavy weather, including cyclones</w:t>
            </w:r>
          </w:p>
          <w:p w:rsidR="00000000" w:rsidRPr="007D4F20" w:rsidP="007D4F20">
            <w:pPr>
              <w:pStyle w:val="ListBullet"/>
            </w:pPr>
            <w:r w:rsidRPr="007D4F20">
              <w:t>application and intent of the International Ship and Port Facility Security (ISPS) Code as it applies to Australian coastal vessels and ports</w:t>
            </w:r>
          </w:p>
          <w:p w:rsidR="00000000" w:rsidRPr="007D4F20" w:rsidP="007D4F20">
            <w:pPr>
              <w:pStyle w:val="ListBullet"/>
            </w:pPr>
            <w:r w:rsidRPr="007D4F20">
              <w:t>bridge instrumentation, controls and alarms relevant to the function of watchkeeper</w:t>
            </w:r>
          </w:p>
          <w:p w:rsidR="00000000" w:rsidRPr="007D4F20" w:rsidP="007D4F20">
            <w:pPr>
              <w:pStyle w:val="ListBullet"/>
            </w:pPr>
            <w:r w:rsidRPr="007D4F20">
              <w:t>content, application and intent of the International Regulations for Preventing Collisions at Sea</w:t>
            </w:r>
          </w:p>
          <w:p w:rsidR="00000000" w:rsidRPr="007D4F20" w:rsidP="007D4F20">
            <w:pPr>
              <w:pStyle w:val="ListBullet"/>
            </w:pPr>
            <w:r w:rsidRPr="007D4F20">
              <w:t>fatigue management principles, including:</w:t>
            </w:r>
          </w:p>
          <w:p w:rsidR="00000000" w:rsidRPr="007D4F20" w:rsidP="007D4F20">
            <w:pPr>
              <w:pStyle w:val="ListBullet2"/>
            </w:pPr>
            <w:r w:rsidRPr="007D4F20">
              <w:t>maintaining personal fitness an</w:t>
            </w:r>
            <w:r w:rsidRPr="007D4F20">
              <w:t>d health and appropriate dietary habits</w:t>
            </w:r>
          </w:p>
          <w:p w:rsidR="00000000" w:rsidRPr="007D4F20" w:rsidP="007D4F20">
            <w:pPr>
              <w:pStyle w:val="ListBullet2"/>
            </w:pPr>
            <w:r w:rsidRPr="007D4F20">
              <w:t>observing appropriate hours of duty in a 24-hour period</w:t>
            </w:r>
          </w:p>
          <w:p w:rsidR="00000000" w:rsidRPr="007D4F20" w:rsidP="007D4F20">
            <w:pPr>
              <w:pStyle w:val="ListBullet2"/>
            </w:pPr>
            <w:r w:rsidRPr="007D4F20">
              <w:t>observing policy concerning alcohol and or drug use prior to watchkeeping duties</w:t>
            </w:r>
          </w:p>
          <w:p w:rsidR="00000000" w:rsidRPr="007D4F20" w:rsidP="007D4F20">
            <w:pPr>
              <w:pStyle w:val="ListBullet2"/>
            </w:pPr>
            <w:r w:rsidRPr="007D4F20">
              <w:t>recognising symptoms of fatigue</w:t>
            </w:r>
          </w:p>
          <w:p w:rsidR="00000000" w:rsidRPr="007D4F20" w:rsidP="007D4F20">
            <w:pPr>
              <w:pStyle w:val="ListBullet"/>
            </w:pPr>
            <w:r w:rsidRPr="007D4F20">
              <w:t>functions and responsibilities of the wheelhou</w:t>
            </w:r>
            <w:r w:rsidRPr="007D4F20">
              <w:t>se team on board a vessel</w:t>
            </w:r>
          </w:p>
          <w:p w:rsidR="00000000" w:rsidRPr="007D4F20" w:rsidP="007D4F20">
            <w:pPr>
              <w:pStyle w:val="ListBullet"/>
            </w:pPr>
            <w:r w:rsidRPr="007D4F20">
              <w:t>general provisions on ship routeing</w:t>
            </w:r>
          </w:p>
          <w:p w:rsidR="00000000" w:rsidRPr="007D4F20" w:rsidP="007D4F20">
            <w:pPr>
              <w:pStyle w:val="ListBullet"/>
            </w:pPr>
            <w:r w:rsidRPr="007D4F20">
              <w:t>identification and appropriate actions in the event of emergency situations, including:</w:t>
            </w:r>
          </w:p>
          <w:p w:rsidR="00000000" w:rsidRPr="007D4F20" w:rsidP="007D4F20">
            <w:pPr>
              <w:pStyle w:val="ListBullet2"/>
            </w:pPr>
            <w:r w:rsidRPr="007D4F20">
              <w:t>cargo shift</w:t>
            </w:r>
          </w:p>
          <w:p w:rsidR="00000000" w:rsidRPr="007D4F20" w:rsidP="007D4F20">
            <w:pPr>
              <w:pStyle w:val="ListBullet2"/>
            </w:pPr>
            <w:r w:rsidRPr="007D4F20">
              <w:t>collision</w:t>
            </w:r>
          </w:p>
          <w:p w:rsidR="00000000" w:rsidRPr="007D4F20" w:rsidP="007D4F20">
            <w:pPr>
              <w:pStyle w:val="ListBullet2"/>
            </w:pPr>
            <w:r w:rsidRPr="007D4F20">
              <w:t>fire</w:t>
            </w:r>
          </w:p>
          <w:p w:rsidR="00000000" w:rsidRPr="007D4F20" w:rsidP="007D4F20">
            <w:pPr>
              <w:pStyle w:val="ListBullet2"/>
            </w:pPr>
            <w:r w:rsidRPr="007D4F20">
              <w:t>fouled hawse</w:t>
            </w:r>
          </w:p>
          <w:p w:rsidR="00000000" w:rsidRPr="007D4F20" w:rsidP="007D4F20">
            <w:pPr>
              <w:pStyle w:val="ListBullet2"/>
            </w:pPr>
            <w:r w:rsidRPr="007D4F20">
              <w:t>grounding</w:t>
            </w:r>
          </w:p>
          <w:p w:rsidR="00000000" w:rsidRPr="007D4F20" w:rsidP="007D4F20">
            <w:pPr>
              <w:pStyle w:val="ListBullet2"/>
            </w:pPr>
            <w:r w:rsidRPr="007D4F20">
              <w:t>injured crew or passenger</w:t>
            </w:r>
          </w:p>
          <w:p w:rsidR="00000000" w:rsidRPr="007D4F20" w:rsidP="007D4F20">
            <w:pPr>
              <w:pStyle w:val="ListBullet2"/>
            </w:pPr>
            <w:r w:rsidRPr="007D4F20">
              <w:t>loss of watertight integrity</w:t>
            </w:r>
          </w:p>
          <w:p w:rsidR="00000000" w:rsidRPr="007D4F20" w:rsidP="007D4F20">
            <w:pPr>
              <w:pStyle w:val="ListBullet2"/>
            </w:pPr>
            <w:r w:rsidRPr="007D4F20">
              <w:t xml:space="preserve">missing crew or passenger </w:t>
            </w:r>
          </w:p>
          <w:p w:rsidR="00000000" w:rsidRPr="007D4F20" w:rsidP="007D4F20">
            <w:pPr>
              <w:pStyle w:val="ListBullet2"/>
            </w:pPr>
            <w:r w:rsidRPr="007D4F20">
              <w:t>person overboard</w:t>
            </w:r>
          </w:p>
          <w:p w:rsidR="00000000" w:rsidRPr="007D4F20" w:rsidP="007D4F20">
            <w:pPr>
              <w:pStyle w:val="ListBullet2"/>
            </w:pPr>
            <w:r w:rsidRPr="007D4F20">
              <w:t>reception of a distress signal</w:t>
            </w:r>
          </w:p>
          <w:p w:rsidR="00000000" w:rsidRPr="007D4F20" w:rsidP="007D4F20">
            <w:pPr>
              <w:pStyle w:val="ListBullet2"/>
            </w:pPr>
            <w:r w:rsidRPr="007D4F20">
              <w:t>retrieval of survivors from the water</w:t>
            </w:r>
          </w:p>
          <w:p w:rsidR="00000000" w:rsidRPr="007D4F20" w:rsidP="007D4F20">
            <w:pPr>
              <w:pStyle w:val="ListBullet2"/>
            </w:pPr>
            <w:r w:rsidRPr="007D4F20">
              <w:t>synchronous rolling</w:t>
            </w:r>
          </w:p>
          <w:p w:rsidR="00000000" w:rsidRPr="007D4F20" w:rsidP="007D4F20">
            <w:pPr>
              <w:pStyle w:val="ListBullet"/>
            </w:pPr>
            <w:r w:rsidRPr="007D4F20">
              <w:t>identification and appropriate actions in the event of problems that may arise during watchkeeping, including:</w:t>
            </w:r>
          </w:p>
          <w:p w:rsidR="00000000" w:rsidRPr="007D4F20" w:rsidP="007D4F20">
            <w:pPr>
              <w:pStyle w:val="ListBullet2"/>
            </w:pPr>
            <w:r w:rsidRPr="007D4F20">
              <w:t>dragging of anchor</w:t>
            </w:r>
          </w:p>
          <w:p w:rsidR="00000000" w:rsidRPr="007D4F20" w:rsidP="007D4F20">
            <w:pPr>
              <w:pStyle w:val="ListBullet2"/>
            </w:pPr>
            <w:r w:rsidRPr="007D4F20">
              <w:t>failure of bridge equipment, steering equipment and navigational lights</w:t>
            </w:r>
          </w:p>
          <w:p w:rsidR="00000000" w:rsidRPr="007D4F20" w:rsidP="007D4F20">
            <w:pPr>
              <w:pStyle w:val="ListBullet2"/>
            </w:pPr>
            <w:r w:rsidRPr="007D4F20">
              <w:t xml:space="preserve">loss of main engines or propulsion controls </w:t>
            </w:r>
          </w:p>
          <w:p w:rsidR="00000000" w:rsidRPr="007D4F20" w:rsidP="007D4F20">
            <w:pPr>
              <w:pStyle w:val="ListBullet2"/>
            </w:pPr>
            <w:r w:rsidRPr="007D4F20">
              <w:t>loss of mooring lines or winches when berthing</w:t>
            </w:r>
          </w:p>
          <w:p w:rsidR="00000000" w:rsidRPr="007D4F20" w:rsidP="007D4F20">
            <w:pPr>
              <w:pStyle w:val="ListBullet2"/>
            </w:pPr>
            <w:r w:rsidRPr="007D4F20">
              <w:t>machinery and bilge alarms</w:t>
            </w:r>
          </w:p>
          <w:p w:rsidR="00000000" w:rsidRPr="007D4F20" w:rsidP="007D4F20">
            <w:pPr>
              <w:pStyle w:val="ListBullet"/>
            </w:pPr>
            <w:r w:rsidRPr="007D4F20">
              <w:t>International Association of Lighthouse Autho</w:t>
            </w:r>
            <w:r w:rsidRPr="007D4F20">
              <w:t>rities (IALA) buoyage system A</w:t>
            </w:r>
          </w:p>
          <w:p w:rsidR="00000000" w:rsidRPr="007D4F20" w:rsidP="007D4F20">
            <w:pPr>
              <w:pStyle w:val="ListBullet"/>
            </w:pPr>
            <w:r w:rsidRPr="007D4F20">
              <w:t>International Aeronautical and Maritime Search and Rescue Manual (IAMSAR)</w:t>
            </w:r>
          </w:p>
          <w:p w:rsidR="00000000" w:rsidRPr="007D4F20" w:rsidP="007D4F20">
            <w:pPr>
              <w:pStyle w:val="ListBullet"/>
            </w:pPr>
            <w:r w:rsidRPr="007D4F20">
              <w:t>International Code of Signals</w:t>
            </w:r>
          </w:p>
          <w:p w:rsidR="00000000" w:rsidRPr="007D4F20" w:rsidP="007D4F20">
            <w:pPr>
              <w:pStyle w:val="ListBullet"/>
            </w:pPr>
            <w:r w:rsidRPr="007D4F20">
              <w:t>lights, shapes and sound signals and their application, including:</w:t>
            </w:r>
          </w:p>
          <w:p w:rsidR="00000000" w:rsidRPr="007D4F20" w:rsidP="007D4F20">
            <w:pPr>
              <w:pStyle w:val="ListBullet2"/>
            </w:pPr>
            <w:r w:rsidRPr="007D4F20">
              <w:t>alternative power source for lights</w:t>
            </w:r>
          </w:p>
          <w:p w:rsidR="00000000" w:rsidRPr="007D4F20" w:rsidP="007D4F20">
            <w:pPr>
              <w:pStyle w:val="ListBullet2"/>
            </w:pPr>
            <w:r w:rsidRPr="007D4F20">
              <w:t>day time shapes f</w:t>
            </w:r>
            <w:r w:rsidRPr="007D4F20">
              <w:t xml:space="preserve">or a vessel </w:t>
            </w:r>
          </w:p>
          <w:p w:rsidR="00000000" w:rsidRPr="007D4F20" w:rsidP="007D4F20">
            <w:pPr>
              <w:pStyle w:val="ListBullet2"/>
            </w:pPr>
            <w:r w:rsidRPr="007D4F20">
              <w:t xml:space="preserve">emergency lights </w:t>
            </w:r>
          </w:p>
          <w:p w:rsidR="00000000" w:rsidRPr="007D4F20" w:rsidP="007D4F20">
            <w:pPr>
              <w:pStyle w:val="ListBullet2"/>
            </w:pPr>
            <w:r w:rsidRPr="007D4F20">
              <w:t xml:space="preserve">means of making sound signals for a vessel up to 100 metres </w:t>
            </w:r>
          </w:p>
          <w:p w:rsidR="00000000" w:rsidRPr="007D4F20" w:rsidP="007D4F20">
            <w:pPr>
              <w:pStyle w:val="ListBullet2"/>
            </w:pPr>
            <w:r w:rsidRPr="007D4F20">
              <w:t>navigation lights</w:t>
            </w:r>
          </w:p>
          <w:p w:rsidR="00000000" w:rsidRPr="007D4F20" w:rsidP="007D4F20">
            <w:pPr>
              <w:pStyle w:val="ListBullet"/>
            </w:pPr>
            <w:r w:rsidRPr="007D4F20">
              <w:t>maritime communication techniques on board a vessel, including:</w:t>
            </w:r>
          </w:p>
          <w:p w:rsidR="00000000" w:rsidRPr="007D4F20" w:rsidP="007D4F20">
            <w:pPr>
              <w:pStyle w:val="ListBullet2"/>
            </w:pPr>
            <w:r w:rsidRPr="007D4F20">
              <w:t>global maritime distress and safety system (GMDSS) equipment</w:t>
            </w:r>
          </w:p>
          <w:p w:rsidR="00000000" w:rsidRPr="007D4F20" w:rsidP="007D4F20">
            <w:pPr>
              <w:pStyle w:val="ListBullet2"/>
            </w:pPr>
            <w:r w:rsidRPr="007D4F20">
              <w:t xml:space="preserve">radios </w:t>
            </w:r>
          </w:p>
          <w:p w:rsidR="00000000" w:rsidRPr="007D4F20" w:rsidP="007D4F20">
            <w:pPr>
              <w:pStyle w:val="ListBullet2"/>
            </w:pPr>
            <w:r w:rsidRPr="007D4F20">
              <w:t>international single letter code flags</w:t>
            </w:r>
          </w:p>
          <w:p w:rsidR="00000000" w:rsidRPr="007D4F20" w:rsidP="007D4F20">
            <w:pPr>
              <w:pStyle w:val="ListBullet"/>
            </w:pPr>
            <w:r w:rsidRPr="007D4F20">
              <w:t>navigational hazards and implications for watchkeeping</w:t>
            </w:r>
          </w:p>
          <w:p w:rsidR="00000000" w:rsidRPr="007D4F20" w:rsidP="007D4F20">
            <w:pPr>
              <w:pStyle w:val="ListBullet"/>
            </w:pPr>
            <w:r w:rsidRPr="007D4F20">
              <w:t>procedures and communications used for coordinating search and rescue operations are in accordance with International Maritime Organisation (IMO) and Marine Orde</w:t>
            </w:r>
            <w:r w:rsidRPr="007D4F20">
              <w:t>r 505</w:t>
            </w:r>
          </w:p>
          <w:p w:rsidR="00000000" w:rsidRPr="007D4F20" w:rsidP="007D4F20">
            <w:pPr>
              <w:pStyle w:val="ListBullet"/>
            </w:pPr>
            <w:r w:rsidRPr="007D4F20">
              <w:t>procedures for:</w:t>
            </w:r>
          </w:p>
          <w:p w:rsidR="00000000" w:rsidRPr="007D4F20" w:rsidP="007D4F20">
            <w:pPr>
              <w:pStyle w:val="ListBullet2"/>
            </w:pPr>
            <w:r w:rsidRPr="007D4F20">
              <w:t xml:space="preserve">assisting a vessel in search and rescue operations </w:t>
            </w:r>
          </w:p>
          <w:p w:rsidR="00000000" w:rsidRPr="007D4F20" w:rsidP="007D4F20">
            <w:pPr>
              <w:pStyle w:val="ListBullet2"/>
            </w:pPr>
            <w:r w:rsidRPr="007D4F20">
              <w:t>relief, maintenance and handover of a watch</w:t>
            </w:r>
          </w:p>
          <w:p w:rsidR="00000000" w:rsidRPr="007D4F20" w:rsidP="007D4F20">
            <w:pPr>
              <w:pStyle w:val="ListBullet2"/>
            </w:pPr>
            <w:r w:rsidRPr="007D4F20">
              <w:t>use of internal communications and alarm systems</w:t>
            </w:r>
          </w:p>
          <w:p w:rsidR="00000000" w:rsidRPr="007D4F20" w:rsidP="007D4F20">
            <w:pPr>
              <w:pStyle w:val="ListBullet"/>
            </w:pPr>
            <w:r w:rsidRPr="007D4F20">
              <w:t>relevant sections of state and territory marine regulations and the Marine Order 505</w:t>
            </w:r>
          </w:p>
          <w:p w:rsidR="00000000" w:rsidRPr="007D4F20" w:rsidP="007D4F20">
            <w:pPr>
              <w:pStyle w:val="ListBullet"/>
            </w:pPr>
            <w:r w:rsidRPr="007D4F20">
              <w:t>typical watchkeeping problems and emergency situations, and appropriate actions and solutions</w:t>
            </w:r>
          </w:p>
          <w:p w:rsidR="00000000" w:rsidRPr="007D4F20" w:rsidP="007D4F20">
            <w:pPr>
              <w:pStyle w:val="ListBullet"/>
            </w:pPr>
            <w:r w:rsidRPr="007D4F20">
              <w:t>vessel traffic services</w:t>
            </w:r>
          </w:p>
          <w:p w:rsidR="00000000" w:rsidRPr="007D4F20" w:rsidP="007D4F20">
            <w:pPr>
              <w:pStyle w:val="ListBullet"/>
            </w:pPr>
            <w:r w:rsidRPr="007D4F20">
              <w:t>work health and safety (WHS)/occupational health and safety (OHS) requirements and work practices.</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14" w:name="O_1285469"/>
      <w:bookmarkEnd w:id="14"/>
      <w:r w:rsidRPr="007D4F20">
        <w:t>Assessment Conditions</w:t>
      </w:r>
    </w:p>
    <w:tbl>
      <w:tblPr>
        <w:tblW w:w="9497" w:type="dxa"/>
        <w:tblLayout w:type="fixed"/>
        <w:tblCellMar>
          <w:left w:w="62" w:type="dxa"/>
          <w:right w:w="62" w:type="dxa"/>
        </w:tblCellMar>
        <w:tblLook w:val="0000"/>
      </w:tblPr>
      <w:tblGrid>
        <w:gridCol w:w="9497"/>
      </w:tblGrid>
      <w:tr w:rsidTr="007D4F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4F20" w:rsidP="007D4F20">
            <w:pPr>
              <w:pStyle w:val="BodyText"/>
            </w:pPr>
            <w:r w:rsidRPr="007D4F20">
              <w:t xml:space="preserve">Assessors must hold credentials specified within the Standards for Registered Training Organisations </w:t>
            </w:r>
            <w:r w:rsidRPr="007D4F20">
              <w:t>current at the time of assessment.</w:t>
            </w:r>
          </w:p>
          <w:p w:rsidR="00000000" w:rsidRPr="007D4F20" w:rsidP="007D4F20">
            <w:pPr>
              <w:pStyle w:val="BodyText"/>
            </w:pPr>
            <w:r w:rsidRPr="007D4F20">
              <w:t>Assessment must satisfy the Principles of Assessment and Rules of Evidence and all regulatory requ</w:t>
            </w:r>
            <w:r w:rsidRPr="007D4F20">
              <w:t>irements included within the Standards for Registered Training Organisations current at the time of assessment.</w:t>
            </w:r>
          </w:p>
          <w:p w:rsidR="00000000" w:rsidRPr="007D4F20" w:rsidP="007D4F20">
            <w:pPr>
              <w:pStyle w:val="BodyText"/>
            </w:pPr>
            <w:r w:rsidRPr="007D4F20">
              <w:t xml:space="preserve">Assessment processes and techniques must be appropriate to the language, literacy and numeracy requirements of the work being performed and the </w:t>
            </w:r>
            <w:r w:rsidRPr="007D4F20">
              <w:t>needs of the candidate.</w:t>
            </w:r>
          </w:p>
          <w:p w:rsidR="00000000" w:rsidRPr="007D4F20" w:rsidP="007D4F20">
            <w:pPr>
              <w:pStyle w:val="BodyText"/>
            </w:pPr>
            <w:r w:rsidRPr="007D4F20">
              <w:t>Practical assessment must occur in a workplace, or realistic simulated workplace, under the normal range of workplace conditions.</w:t>
            </w:r>
          </w:p>
          <w:p w:rsidR="00000000" w:rsidRPr="007D4F20" w:rsidP="007D4F20">
            <w:pPr>
              <w:pStyle w:val="BodyText"/>
            </w:pPr>
            <w:r w:rsidRPr="007D4F20">
              <w:t>Simulations and scenarios may be used where situations cannot be provided in the workplace or may occu</w:t>
            </w:r>
            <w:r w:rsidRPr="007D4F20">
              <w:t>r only rarely, in particular for situations relating to emergency procedures and adverse weather conditions where assessment would be unsafe, impractical or may lead to environmental damage.</w:t>
            </w:r>
          </w:p>
          <w:p w:rsidR="00000000" w:rsidRPr="007D4F20" w:rsidP="007D4F20">
            <w:pPr>
              <w:pStyle w:val="BodyText"/>
            </w:pPr>
            <w:r w:rsidRPr="007D4F20">
              <w:t>Resources for assessment must include access to:</w:t>
            </w:r>
          </w:p>
          <w:p w:rsidR="00000000" w:rsidRPr="007D4F20" w:rsidP="007D4F20">
            <w:pPr>
              <w:pStyle w:val="ListBullet"/>
            </w:pPr>
            <w:r w:rsidRPr="007D4F20">
              <w:t>applicable docu</w:t>
            </w:r>
            <w:r w:rsidRPr="007D4F20">
              <w:t>mentation, such as legislation, regulations, codes of practice, workplace procedures and operational manuals, including:</w:t>
            </w:r>
          </w:p>
          <w:p w:rsidR="00000000" w:rsidRPr="007D4F20" w:rsidP="007D4F20">
            <w:pPr>
              <w:pStyle w:val="ListBullet2"/>
            </w:pPr>
            <w:r w:rsidRPr="007D4F20">
              <w:t>IAMSAR</w:t>
            </w:r>
          </w:p>
          <w:p w:rsidR="00000000" w:rsidRPr="007D4F20" w:rsidP="007D4F20">
            <w:pPr>
              <w:pStyle w:val="ListBullet2"/>
            </w:pPr>
            <w:r w:rsidRPr="007D4F20">
              <w:t>International Regulations for Preventing Collisions at Sea</w:t>
            </w:r>
          </w:p>
          <w:p w:rsidR="00000000" w:rsidRPr="007D4F20" w:rsidP="007D4F20">
            <w:pPr>
              <w:pStyle w:val="ListBullet2"/>
            </w:pPr>
            <w:r w:rsidRPr="007D4F20">
              <w:t>Marine Order</w:t>
            </w:r>
          </w:p>
          <w:p w:rsidR="00000000" w:rsidRPr="007D4F20" w:rsidP="007D4F20">
            <w:pPr>
              <w:pStyle w:val="ListBullet"/>
            </w:pPr>
            <w:r w:rsidRPr="007D4F20">
              <w:t xml:space="preserve">a commercial vessel greater than or equal to 7.5 m in length </w:t>
            </w:r>
          </w:p>
          <w:p w:rsidR="00000000" w:rsidRPr="007D4F20" w:rsidP="007D4F20">
            <w:pPr>
              <w:pStyle w:val="ListBullet"/>
            </w:pPr>
            <w:r w:rsidRPr="007D4F20">
              <w:t>tools, equipment, machinery, materials and relevant personal protective equipment (PPE) currently used in industry.</w:t>
            </w:r>
          </w:p>
        </w:tc>
      </w:tr>
    </w:tbl>
    <w:p w:rsidR="00000000" w:rsidRPr="007D4F20" w:rsidP="007D4F20">
      <w:pPr>
        <w:pStyle w:val="NoPaddingFontSize1"/>
      </w:pPr>
    </w:p>
    <w:p w:rsidR="00000000" w:rsidRPr="007D4F20" w:rsidP="007D4F20">
      <w:pPr>
        <w:pStyle w:val="AllowPageBreak"/>
      </w:pPr>
    </w:p>
    <w:p w:rsidR="00000000" w:rsidRPr="007D4F20" w:rsidP="007D4F20">
      <w:pPr>
        <w:pStyle w:val="Heading1"/>
      </w:pPr>
      <w:bookmarkStart w:id="15" w:name="O_1285472"/>
      <w:bookmarkEnd w:id="15"/>
      <w:r w:rsidRPr="007D4F20">
        <w:t>Links</w:t>
      </w:r>
    </w:p>
    <w:p w:rsidR="00000000" w:rsidRPr="007D4F20" w:rsidP="008F02C3">
      <w:pPr>
        <w:pStyle w:val="BodyText"/>
      </w:pPr>
      <w:r w:rsidRPr="007D4F20">
        <w:t>C</w:t>
      </w:r>
      <w:r w:rsidRPr="007D4F20">
        <w:t xml:space="preserve">ompanion Volume Implementation Guides are found in VETNet - </w:t>
      </w:r>
      <w:r>
        <w:fldChar w:fldCharType="begin"/>
      </w:r>
      <w:r>
        <w:instrText xml:space="preserve"> HYPERLINK "https://vetnet.gov.au/Pages/TrainingDocs.aspx?q=772efb7b-4cce-47fe-9bbd-ee3b1d1eb4c2" </w:instrText>
      </w:r>
      <w:r>
        <w:fldChar w:fldCharType="separate"/>
      </w:r>
      <w:r w:rsidRPr="00870644">
        <w:rPr>
          <w:rStyle w:val="Hyperlink"/>
        </w:rPr>
        <w:t>https://vetnet.gov.au/Pages/TrainingDocs.aspx?q=772efb7b-4cce-47fe-9bbd-ee3b1d1eb4c2</w:t>
      </w:r>
      <w:r>
        <w:fldChar w:fldCharType="end"/>
      </w:r>
    </w:p>
    <w:p w:rsidR="00000000" w:rsidRPr="007D4F20" w:rsidP="007D4F20"/>
    <w:sectPr w:rsidSect="007D4F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0" w:rsidRPr="008F02C3" w:rsidP="008F0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C3" w:rsidP="007D4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02C3" w:rsidP="007D4F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F02C3" w:rsidP="007D4F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0" w:rsidP="007D4F20">
    <w:pPr>
      <w:pStyle w:val="Footer"/>
      <w:framePr w:wrap="around"/>
    </w:pPr>
    <w:r>
      <w:fldChar w:fldCharType="begin"/>
    </w:r>
    <w:r>
      <w:instrText xml:space="preserve"> DOCPROPERTY  Subject  \* MERGEFORMAT </w:instrText>
    </w:r>
    <w:r>
      <w:fldChar w:fldCharType="separate"/>
    </w:r>
    <w:r w:rsidR="008F02C3">
      <w:t>Approved</w:t>
    </w:r>
    <w:r w:rsidR="008F02C3">
      <w:fldChar w:fldCharType="end"/>
    </w:r>
    <w:r>
      <w:tab/>
      <w:t xml:space="preserve">Page </w:t>
    </w:r>
    <w:r>
      <w:fldChar w:fldCharType="begin"/>
    </w:r>
    <w:r>
      <w:instrText xml:space="preserve"> PAGE  \* Arabic  \* MERGEFORMAT </w:instrText>
    </w:r>
    <w:r>
      <w:fldChar w:fldCharType="separate"/>
    </w:r>
    <w:r w:rsidR="008F02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02C3">
      <w:rPr>
        <w:noProof/>
      </w:rPr>
      <w:t>5</w:t>
    </w:r>
    <w:r>
      <w:rPr>
        <w:noProof/>
      </w:rPr>
      <w:fldChar w:fldCharType="end"/>
    </w:r>
  </w:p>
  <w:p w:rsidR="007D4F20" w:rsidP="007D4F20">
    <w:pPr>
      <w:pStyle w:val="Footer"/>
      <w:framePr w:wrap="around"/>
    </w:pPr>
    <w:r>
      <w:t xml:space="preserve">© Commonwealth of Australia, </w:t>
    </w:r>
    <w:r>
      <w:fldChar w:fldCharType="begin"/>
    </w:r>
    <w:r>
      <w:instrText xml:space="preserve"> DATE  \@ "yyyy"  \* MERGEFORMAT </w:instrText>
    </w:r>
    <w:r>
      <w:fldChar w:fldCharType="separate"/>
    </w:r>
    <w:r w:rsidR="008F02C3">
      <w:rPr>
        <w:noProof/>
      </w:rPr>
      <w:t>2025</w:t>
    </w:r>
    <w:r>
      <w:fldChar w:fldCharType="end"/>
    </w:r>
    <w:r>
      <w:tab/>
    </w:r>
    <w:r>
      <w:fldChar w:fldCharType="begin"/>
    </w:r>
    <w:r>
      <w:instrText xml:space="preserve"> DOCPROPERTY  Author  \* MERGEFORMAT </w:instrText>
    </w:r>
    <w:r>
      <w:fldChar w:fldCharType="separate"/>
    </w:r>
    <w:r w:rsidR="008F02C3">
      <w:t>Industry Skills Australia</w:t>
    </w:r>
    <w:r w:rsidR="008F02C3">
      <w:fldChar w:fldCharType="end"/>
    </w:r>
  </w:p>
  <w:p w:rsidR="007D4F20" w:rsidP="007D4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F20" w:rsidRPr="008F02C3" w:rsidP="008F0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C3" w:rsidRPr="002D2AF8" w:rsidP="007D4F20">
    <w:pPr>
      <w:pStyle w:val="Header"/>
      <w:framePr w:wrap="around"/>
    </w:pPr>
    <w:r>
      <w:fldChar w:fldCharType="begin"/>
    </w:r>
    <w:r>
      <w:instrText xml:space="preserve"> TITLE   \* MERGEFORMAT </w:instrText>
    </w:r>
    <w:r>
      <w:fldChar w:fldCharType="separate"/>
    </w:r>
    <w:r>
      <w:t xml:space="preserve">MARH036 Manage and maintain a navigational watch on board vessels up to 100 metres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02C3" w:rsidP="007D4F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F20" w:rsidRPr="002D2AF8" w:rsidP="007D4F20">
    <w:pPr>
      <w:pStyle w:val="Header"/>
      <w:framePr w:wrap="around"/>
    </w:pPr>
    <w:r>
      <w:fldChar w:fldCharType="begin"/>
    </w:r>
    <w:r>
      <w:instrText xml:space="preserve"> TITLE   \* MERGEFORMAT </w:instrText>
    </w:r>
    <w:r>
      <w:fldChar w:fldCharType="separate"/>
    </w:r>
    <w:r w:rsidR="008F02C3">
      <w:t xml:space="preserve">MARH036 Manage and maintain a navigational watch on board vessels up to 100 metres </w:t>
    </w:r>
    <w:r w:rsidR="008F02C3">
      <w:fldChar w:fldCharType="end"/>
    </w:r>
    <w:r>
      <w:tab/>
      <w:t xml:space="preserve">Date this document was generated: </w:t>
    </w:r>
    <w:r>
      <w:fldChar w:fldCharType="begin"/>
    </w:r>
    <w:r>
      <w:instrText xml:space="preserve"> CREATEDATE  \@ "d MMMM yyyy"  \* MERGEFORMAT </w:instrText>
    </w:r>
    <w:r>
      <w:fldChar w:fldCharType="separate"/>
    </w:r>
    <w:r w:rsidR="008F02C3">
      <w:rPr>
        <w:noProof/>
      </w:rPr>
      <w:t>2 March 2025</w:t>
    </w:r>
    <w:r>
      <w:fldChar w:fldCharType="end"/>
    </w:r>
  </w:p>
  <w:p w:rsidR="007D4F20" w:rsidP="007D4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5EA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8A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AE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F20"/>
    <w:pPr>
      <w:spacing w:before="360" w:after="60"/>
      <w:outlineLvl w:val="0"/>
    </w:pPr>
    <w:rPr>
      <w:sz w:val="32"/>
    </w:rPr>
  </w:style>
  <w:style w:type="paragraph" w:styleId="Heading2">
    <w:name w:val="heading 2"/>
    <w:basedOn w:val="HeadingBase"/>
    <w:next w:val="BodyText"/>
    <w:link w:val="Heading2Char"/>
    <w:qFormat/>
    <w:rsid w:val="007D4F20"/>
    <w:pPr>
      <w:keepLines/>
      <w:spacing w:before="240" w:after="120"/>
      <w:outlineLvl w:val="1"/>
    </w:pPr>
    <w:rPr>
      <w:sz w:val="28"/>
      <w:szCs w:val="40"/>
    </w:rPr>
  </w:style>
  <w:style w:type="paragraph" w:styleId="Heading3">
    <w:name w:val="heading 3"/>
    <w:basedOn w:val="HeadingBase"/>
    <w:next w:val="BodyText"/>
    <w:link w:val="Heading3Char"/>
    <w:qFormat/>
    <w:rsid w:val="007D4F20"/>
    <w:pPr>
      <w:spacing w:before="180" w:after="120"/>
      <w:outlineLvl w:val="2"/>
    </w:pPr>
    <w:rPr>
      <w:spacing w:val="-10"/>
      <w:kern w:val="32"/>
    </w:rPr>
  </w:style>
  <w:style w:type="paragraph" w:styleId="Heading4">
    <w:name w:val="heading 4"/>
    <w:basedOn w:val="HeadingBase"/>
    <w:next w:val="BodyText"/>
    <w:link w:val="Heading4Char"/>
    <w:qFormat/>
    <w:rsid w:val="007D4F20"/>
    <w:pPr>
      <w:spacing w:before="160" w:after="120"/>
      <w:outlineLvl w:val="3"/>
    </w:pPr>
    <w:rPr>
      <w:sz w:val="22"/>
    </w:rPr>
  </w:style>
  <w:style w:type="paragraph" w:styleId="Heading5">
    <w:name w:val="heading 5"/>
    <w:basedOn w:val="HeadingBase"/>
    <w:next w:val="Normal"/>
    <w:link w:val="Heading5Char"/>
    <w:qFormat/>
    <w:rsid w:val="007D4F20"/>
    <w:pPr>
      <w:spacing w:before="80"/>
      <w:outlineLvl w:val="4"/>
    </w:pPr>
    <w:rPr>
      <w:color w:val="918585"/>
      <w:sz w:val="20"/>
    </w:rPr>
  </w:style>
  <w:style w:type="paragraph" w:styleId="Heading6">
    <w:name w:val="heading 6"/>
    <w:basedOn w:val="HeadingBase"/>
    <w:next w:val="Normal"/>
    <w:link w:val="Heading6Char"/>
    <w:qFormat/>
    <w:rsid w:val="007D4F20"/>
    <w:pPr>
      <w:spacing w:before="60"/>
      <w:outlineLvl w:val="5"/>
    </w:pPr>
    <w:rPr>
      <w:color w:val="918585"/>
      <w:sz w:val="20"/>
    </w:rPr>
  </w:style>
  <w:style w:type="paragraph" w:styleId="Heading7">
    <w:name w:val="heading 7"/>
    <w:basedOn w:val="Normal"/>
    <w:next w:val="Normal"/>
    <w:link w:val="Heading7Char"/>
    <w:qFormat/>
    <w:rsid w:val="007D4F20"/>
    <w:pPr>
      <w:ind w:left="720"/>
      <w:outlineLvl w:val="6"/>
    </w:pPr>
    <w:rPr>
      <w:i/>
    </w:rPr>
  </w:style>
  <w:style w:type="paragraph" w:styleId="Heading8">
    <w:name w:val="heading 8"/>
    <w:basedOn w:val="Normal"/>
    <w:next w:val="Normal"/>
    <w:link w:val="Heading8Char"/>
    <w:qFormat/>
    <w:rsid w:val="007D4F20"/>
    <w:pPr>
      <w:ind w:left="720"/>
      <w:outlineLvl w:val="7"/>
    </w:pPr>
    <w:rPr>
      <w:i/>
    </w:rPr>
  </w:style>
  <w:style w:type="paragraph" w:styleId="Heading9">
    <w:name w:val="heading 9"/>
    <w:basedOn w:val="Normal"/>
    <w:next w:val="Normal"/>
    <w:link w:val="Heading9Char"/>
    <w:qFormat/>
    <w:rsid w:val="007D4F20"/>
    <w:pPr>
      <w:ind w:left="720"/>
      <w:outlineLvl w:val="8"/>
    </w:pPr>
    <w:rPr>
      <w:i/>
    </w:rPr>
  </w:style>
  <w:style w:type="character" w:default="1" w:styleId="DefaultParagraphFont">
    <w:name w:val="Default Paragraph Font"/>
    <w:uiPriority w:val="1"/>
    <w:unhideWhenUsed/>
    <w:rsid w:val="007D4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F20"/>
  </w:style>
  <w:style w:type="character" w:customStyle="1" w:styleId="Heading1Char">
    <w:name w:val="Heading 1 Char"/>
    <w:basedOn w:val="DefaultParagraphFont"/>
    <w:link w:val="Heading1"/>
    <w:rsid w:val="007D4F20"/>
    <w:rPr>
      <w:rFonts w:ascii="Times New Roman" w:eastAsia="Times New Roman" w:hAnsi="Times New Roman" w:cs="Times New Roman"/>
      <w:b/>
      <w:sz w:val="32"/>
      <w:szCs w:val="20"/>
      <w:lang w:eastAsia="en-US"/>
    </w:rPr>
  </w:style>
  <w:style w:type="paragraph" w:styleId="BodyText">
    <w:name w:val="Body Text"/>
    <w:basedOn w:val="Normal"/>
    <w:link w:val="BodyTextChar"/>
    <w:rsid w:val="007D4F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F20"/>
    <w:rPr>
      <w:rFonts w:ascii="Times New Roman" w:eastAsia="Times New Roman" w:hAnsi="Times New Roman" w:cs="Times New Roman"/>
      <w:sz w:val="24"/>
      <w:lang w:eastAsia="en-US"/>
    </w:rPr>
  </w:style>
  <w:style w:type="paragraph" w:styleId="ListBullet">
    <w:name w:val="List Bullet"/>
    <w:basedOn w:val="List"/>
    <w:rsid w:val="007D4F20"/>
    <w:pPr>
      <w:numPr>
        <w:numId w:val="12"/>
      </w:numPr>
      <w:tabs>
        <w:tab w:val="clear" w:pos="340"/>
      </w:tabs>
      <w:spacing w:before="40" w:after="40"/>
    </w:pPr>
  </w:style>
  <w:style w:type="character" w:customStyle="1" w:styleId="SpecialBold">
    <w:name w:val="Special Bold"/>
    <w:basedOn w:val="DefaultParagraphFont"/>
    <w:rsid w:val="007D4F20"/>
    <w:rPr>
      <w:b/>
      <w:spacing w:val="0"/>
    </w:rPr>
  </w:style>
  <w:style w:type="paragraph" w:styleId="ListBullet2">
    <w:name w:val="List Bullet 2"/>
    <w:basedOn w:val="List2"/>
    <w:rsid w:val="007D4F20"/>
    <w:pPr>
      <w:numPr>
        <w:numId w:val="13"/>
      </w:numPr>
      <w:tabs>
        <w:tab w:val="clear" w:pos="680"/>
      </w:tabs>
    </w:pPr>
  </w:style>
  <w:style w:type="paragraph" w:customStyle="1" w:styleId="SuperHeading">
    <w:name w:val="SuperHeading"/>
    <w:basedOn w:val="Normal"/>
    <w:rsid w:val="007D4F20"/>
    <w:pPr>
      <w:spacing w:before="240" w:after="120"/>
      <w:outlineLvl w:val="0"/>
    </w:pPr>
    <w:rPr>
      <w:rFonts w:ascii="Times New Roman" w:hAnsi="Times New Roman"/>
      <w:b/>
      <w:sz w:val="32"/>
    </w:rPr>
  </w:style>
  <w:style w:type="paragraph" w:customStyle="1" w:styleId="AllowPageBreak">
    <w:name w:val="AllowPageBreak"/>
    <w:rsid w:val="007D4F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4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F20"/>
    <w:rPr>
      <w:rFonts w:ascii="Courier New" w:eastAsia="Times New Roman" w:hAnsi="Courier New" w:cs="Times New Roman"/>
      <w:i/>
      <w:szCs w:val="20"/>
      <w:lang w:eastAsia="en-US"/>
    </w:rPr>
  </w:style>
  <w:style w:type="paragraph" w:customStyle="1" w:styleId="HeadingBase">
    <w:name w:val="Heading Base"/>
    <w:rsid w:val="007D4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F20"/>
    <w:pPr>
      <w:tabs>
        <w:tab w:val="right" w:leader="dot" w:pos="9072"/>
      </w:tabs>
      <w:ind w:left="567"/>
    </w:pPr>
    <w:rPr>
      <w:szCs w:val="22"/>
    </w:rPr>
  </w:style>
  <w:style w:type="paragraph" w:customStyle="1" w:styleId="TOCBase">
    <w:name w:val="TOC Base"/>
    <w:rsid w:val="007D4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F20"/>
    <w:pPr>
      <w:tabs>
        <w:tab w:val="right" w:leader="dot" w:pos="9072"/>
      </w:tabs>
      <w:spacing w:before="40" w:after="40"/>
      <w:ind w:left="284"/>
    </w:pPr>
    <w:rPr>
      <w:rFonts w:ascii="Times New Roman" w:hAnsi="Times New Roman"/>
    </w:rPr>
  </w:style>
  <w:style w:type="paragraph" w:styleId="TOC1">
    <w:name w:val="toc 1"/>
    <w:basedOn w:val="TOCBase"/>
    <w:next w:val="Normal"/>
    <w:rsid w:val="007D4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F20"/>
    <w:rPr>
      <w:rFonts w:ascii="Times New Roman" w:eastAsia="Times New Roman" w:hAnsi="Times New Roman" w:cs="Times New Roman"/>
      <w:sz w:val="16"/>
      <w:lang w:eastAsia="en-US"/>
    </w:rPr>
  </w:style>
  <w:style w:type="paragraph" w:styleId="Title">
    <w:name w:val="Title"/>
    <w:basedOn w:val="HeadingBase"/>
    <w:link w:val="TitleChar"/>
    <w:qFormat/>
    <w:rsid w:val="007D4F20"/>
    <w:pPr>
      <w:spacing w:before="5040"/>
      <w:jc w:val="center"/>
    </w:pPr>
    <w:rPr>
      <w:sz w:val="48"/>
      <w:szCs w:val="72"/>
      <w:lang w:val="en-US"/>
    </w:rPr>
  </w:style>
  <w:style w:type="character" w:customStyle="1" w:styleId="TitleChar">
    <w:name w:val="Title Char"/>
    <w:basedOn w:val="DefaultParagraphFont"/>
    <w:link w:val="Title"/>
    <w:rsid w:val="007D4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F20"/>
    <w:pPr>
      <w:tabs>
        <w:tab w:val="left" w:pos="3600"/>
        <w:tab w:val="left" w:pos="3958"/>
      </w:tabs>
    </w:pPr>
  </w:style>
  <w:style w:type="paragraph" w:styleId="List">
    <w:name w:val="List"/>
    <w:basedOn w:val="BodyText"/>
    <w:next w:val="BodyText"/>
    <w:rsid w:val="007D4F20"/>
    <w:pPr>
      <w:tabs>
        <w:tab w:val="left" w:pos="340"/>
      </w:tabs>
      <w:spacing w:before="60" w:after="60"/>
      <w:ind w:left="340" w:hanging="340"/>
    </w:pPr>
  </w:style>
  <w:style w:type="paragraph" w:customStyle="1" w:styleId="Note">
    <w:name w:val="Note"/>
    <w:basedOn w:val="BodyText"/>
    <w:rsid w:val="007D4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F20"/>
    <w:pPr>
      <w:framePr w:wrap="auto" w:hAnchor="text" w:y="6049"/>
    </w:pPr>
    <w:rPr>
      <w:color w:val="000000"/>
      <w:sz w:val="40"/>
    </w:rPr>
  </w:style>
  <w:style w:type="paragraph" w:customStyle="1" w:styleId="TOCTitle">
    <w:name w:val="TOCTitle"/>
    <w:basedOn w:val="Heading1"/>
    <w:rsid w:val="007D4F20"/>
    <w:pPr>
      <w:spacing w:after="240"/>
      <w:jc w:val="center"/>
      <w:outlineLvl w:val="9"/>
    </w:pPr>
    <w:rPr>
      <w:caps/>
    </w:rPr>
  </w:style>
  <w:style w:type="paragraph" w:customStyle="1" w:styleId="Version">
    <w:name w:val="Version"/>
    <w:rsid w:val="007D4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F20"/>
    <w:pPr>
      <w:keepNext w:val="0"/>
      <w:tabs>
        <w:tab w:val="right" w:pos="4176"/>
      </w:tabs>
      <w:ind w:left="198" w:hanging="198"/>
    </w:pPr>
    <w:rPr>
      <w:rFonts w:ascii="Garamond" w:hAnsi="Garamond"/>
    </w:rPr>
  </w:style>
  <w:style w:type="paragraph" w:styleId="IndexHeading">
    <w:name w:val="index heading"/>
    <w:basedOn w:val="Normal"/>
    <w:next w:val="Index1"/>
    <w:semiHidden/>
    <w:rsid w:val="007D4F20"/>
    <w:pPr>
      <w:spacing w:before="120" w:after="120"/>
    </w:pPr>
    <w:rPr>
      <w:rFonts w:ascii="Arial" w:hAnsi="Arial"/>
      <w:b/>
      <w:color w:val="918585"/>
      <w:sz w:val="24"/>
    </w:rPr>
  </w:style>
  <w:style w:type="paragraph" w:styleId="Header">
    <w:name w:val="header"/>
    <w:basedOn w:val="Normal"/>
    <w:link w:val="HeaderChar"/>
    <w:rsid w:val="007D4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F20"/>
    <w:rPr>
      <w:rFonts w:ascii="Times New Roman" w:eastAsia="Times New Roman" w:hAnsi="Times New Roman" w:cs="Times New Roman"/>
      <w:sz w:val="16"/>
      <w:szCs w:val="20"/>
      <w:lang w:val="en-GB" w:eastAsia="en-US"/>
    </w:rPr>
  </w:style>
  <w:style w:type="paragraph" w:customStyle="1" w:styleId="Chapter">
    <w:name w:val="Chapter"/>
    <w:basedOn w:val="Normal"/>
    <w:rsid w:val="007D4F20"/>
    <w:pPr>
      <w:spacing w:before="240"/>
    </w:pPr>
    <w:rPr>
      <w:rFonts w:ascii="Times New Roman" w:hAnsi="Times New Roman"/>
      <w:smallCaps/>
      <w:spacing w:val="80"/>
      <w:sz w:val="28"/>
    </w:rPr>
  </w:style>
  <w:style w:type="paragraph" w:customStyle="1" w:styleId="InChapter">
    <w:name w:val="InChapter"/>
    <w:basedOn w:val="Heading3"/>
    <w:rsid w:val="007D4F20"/>
    <w:pPr>
      <w:spacing w:after="240"/>
      <w:outlineLvl w:val="9"/>
    </w:pPr>
    <w:rPr>
      <w:noProof/>
    </w:rPr>
  </w:style>
  <w:style w:type="paragraph" w:styleId="Index2">
    <w:name w:val="index 2"/>
    <w:basedOn w:val="Normal"/>
    <w:next w:val="Normal"/>
    <w:semiHidden/>
    <w:rsid w:val="007D4F20"/>
    <w:pPr>
      <w:tabs>
        <w:tab w:val="right" w:pos="4176"/>
      </w:tabs>
      <w:ind w:left="568" w:hanging="284"/>
    </w:pPr>
    <w:rPr>
      <w:rFonts w:ascii="Garamond" w:hAnsi="Garamond"/>
    </w:rPr>
  </w:style>
  <w:style w:type="paragraph" w:customStyle="1" w:styleId="Byline">
    <w:name w:val="Byline"/>
    <w:rsid w:val="007D4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F20"/>
    <w:pPr>
      <w:tabs>
        <w:tab w:val="clear" w:pos="3600"/>
        <w:tab w:val="clear" w:pos="3958"/>
      </w:tabs>
      <w:jc w:val="right"/>
    </w:pPr>
  </w:style>
  <w:style w:type="character" w:styleId="Emphasis">
    <w:name w:val="Emphasis"/>
    <w:basedOn w:val="DefaultParagraphFont"/>
    <w:qFormat/>
    <w:rsid w:val="007D4F20"/>
    <w:rPr>
      <w:i/>
    </w:rPr>
  </w:style>
  <w:style w:type="paragraph" w:styleId="Caption">
    <w:name w:val="caption"/>
    <w:basedOn w:val="BodyText"/>
    <w:next w:val="Normal"/>
    <w:qFormat/>
    <w:rsid w:val="007D4F20"/>
    <w:pPr>
      <w:framePr w:w="2268" w:hSpace="181" w:vSpace="181" w:wrap="around" w:vAnchor="text" w:hAnchor="page" w:x="1135" w:y="285" w:anchorLock="1"/>
    </w:pPr>
    <w:rPr>
      <w:i/>
    </w:rPr>
  </w:style>
  <w:style w:type="paragraph" w:customStyle="1" w:styleId="MiniTOCTitle">
    <w:name w:val="MiniTOCTitle"/>
    <w:basedOn w:val="Heading4"/>
    <w:rsid w:val="007D4F20"/>
    <w:pPr>
      <w:spacing w:before="240"/>
      <w:outlineLvl w:val="9"/>
    </w:pPr>
    <w:rPr>
      <w:noProof/>
      <w:sz w:val="24"/>
    </w:rPr>
  </w:style>
  <w:style w:type="paragraph" w:customStyle="1" w:styleId="MiniTOCItem">
    <w:name w:val="MiniTOCItem"/>
    <w:basedOn w:val="ListBullet"/>
    <w:rsid w:val="007D4F20"/>
    <w:pPr>
      <w:numPr>
        <w:numId w:val="0"/>
      </w:numPr>
      <w:tabs>
        <w:tab w:val="right" w:leader="dot" w:pos="6521"/>
      </w:tabs>
      <w:spacing w:before="0" w:after="0"/>
    </w:pPr>
  </w:style>
  <w:style w:type="paragraph" w:customStyle="1" w:styleId="TOFTitle">
    <w:name w:val="TOFTitle"/>
    <w:basedOn w:val="TOCTitle"/>
    <w:rsid w:val="007D4F20"/>
  </w:style>
  <w:style w:type="paragraph" w:styleId="TableofFigures">
    <w:name w:val="table of figures"/>
    <w:basedOn w:val="Normal"/>
    <w:next w:val="Normal"/>
    <w:semiHidden/>
    <w:rsid w:val="007D4F20"/>
    <w:pPr>
      <w:tabs>
        <w:tab w:val="right" w:leader="dot" w:pos="9072"/>
      </w:tabs>
      <w:ind w:left="970" w:hanging="403"/>
    </w:pPr>
    <w:rPr>
      <w:rFonts w:ascii="Times New Roman" w:hAnsi="Times New Roman"/>
      <w:b/>
    </w:rPr>
  </w:style>
  <w:style w:type="paragraph" w:styleId="ListNumber">
    <w:name w:val="List Number"/>
    <w:basedOn w:val="List"/>
    <w:rsid w:val="007D4F20"/>
    <w:pPr>
      <w:numPr>
        <w:numId w:val="15"/>
      </w:numPr>
      <w:tabs>
        <w:tab w:val="clear" w:pos="340"/>
      </w:tabs>
    </w:pPr>
  </w:style>
  <w:style w:type="character" w:customStyle="1" w:styleId="WingdingSymbols">
    <w:name w:val="Wingding Symbols"/>
    <w:rsid w:val="007D4F20"/>
    <w:rPr>
      <w:rFonts w:ascii="Wingdings" w:hAnsi="Wingdings"/>
    </w:rPr>
  </w:style>
  <w:style w:type="paragraph" w:customStyle="1" w:styleId="TableHeading">
    <w:name w:val="Table Heading"/>
    <w:basedOn w:val="HeadingBase"/>
    <w:rsid w:val="007D4F20"/>
    <w:pPr>
      <w:keepLines/>
      <w:pBdr>
        <w:bottom w:val="single" w:sz="6" w:space="1" w:color="918585"/>
      </w:pBdr>
      <w:spacing w:before="240"/>
    </w:pPr>
  </w:style>
  <w:style w:type="character" w:customStyle="1" w:styleId="HotSpot">
    <w:name w:val="HotSpot"/>
    <w:rsid w:val="007D4F20"/>
    <w:rPr>
      <w:color w:val="0033CC"/>
      <w:u w:val="none"/>
    </w:rPr>
  </w:style>
  <w:style w:type="paragraph" w:customStyle="1" w:styleId="BodyTextRight">
    <w:name w:val="Body Text Right"/>
    <w:basedOn w:val="BodyText"/>
    <w:rsid w:val="007D4F20"/>
    <w:pPr>
      <w:spacing w:before="0" w:after="0"/>
      <w:jc w:val="right"/>
    </w:pPr>
  </w:style>
  <w:style w:type="paragraph" w:styleId="Index3">
    <w:name w:val="index 3"/>
    <w:basedOn w:val="ListNumber2"/>
    <w:next w:val="Normal"/>
    <w:semiHidden/>
    <w:rsid w:val="007D4F20"/>
    <w:pPr>
      <w:numPr>
        <w:numId w:val="0"/>
      </w:numPr>
      <w:tabs>
        <w:tab w:val="right" w:leader="dot" w:pos="4176"/>
      </w:tabs>
    </w:pPr>
  </w:style>
  <w:style w:type="paragraph" w:styleId="ListNumber2">
    <w:name w:val="List Number 2"/>
    <w:basedOn w:val="List2"/>
    <w:rsid w:val="007D4F20"/>
    <w:pPr>
      <w:numPr>
        <w:numId w:val="10"/>
      </w:numPr>
      <w:tabs>
        <w:tab w:val="clear" w:pos="1060"/>
      </w:tabs>
    </w:pPr>
  </w:style>
  <w:style w:type="paragraph" w:customStyle="1" w:styleId="MarginNote">
    <w:name w:val="Margin Note"/>
    <w:basedOn w:val="BodyText"/>
    <w:rsid w:val="007D4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F20"/>
    <w:rPr>
      <w:sz w:val="32"/>
    </w:rPr>
  </w:style>
  <w:style w:type="paragraph" w:customStyle="1" w:styleId="HeadingProcedure">
    <w:name w:val="Heading Procedure"/>
    <w:basedOn w:val="HeadingBase"/>
    <w:next w:val="Normal"/>
    <w:rsid w:val="007D4F20"/>
    <w:pPr>
      <w:tabs>
        <w:tab w:val="left" w:pos="0"/>
      </w:tabs>
      <w:spacing w:before="120" w:after="60"/>
    </w:pPr>
    <w:rPr>
      <w:i/>
      <w:color w:val="918585"/>
      <w:sz w:val="22"/>
    </w:rPr>
  </w:style>
  <w:style w:type="paragraph" w:customStyle="1" w:styleId="TableBodyText">
    <w:name w:val="Table Body Text"/>
    <w:basedOn w:val="BodyText"/>
    <w:rsid w:val="007D4F20"/>
    <w:pPr>
      <w:spacing w:before="60" w:after="60"/>
    </w:pPr>
  </w:style>
  <w:style w:type="paragraph" w:styleId="ListContinue">
    <w:name w:val="List Continue"/>
    <w:basedOn w:val="List"/>
    <w:rsid w:val="007D4F20"/>
    <w:pPr>
      <w:ind w:firstLine="0"/>
    </w:pPr>
  </w:style>
  <w:style w:type="paragraph" w:customStyle="1" w:styleId="ListNote">
    <w:name w:val="List Note"/>
    <w:basedOn w:val="List"/>
    <w:rsid w:val="007D4F20"/>
    <w:pPr>
      <w:pBdr>
        <w:top w:val="single" w:sz="6" w:space="2" w:color="918585"/>
        <w:bottom w:val="single" w:sz="6" w:space="2" w:color="918585"/>
      </w:pBdr>
      <w:tabs>
        <w:tab w:val="left" w:pos="1021"/>
      </w:tabs>
      <w:ind w:firstLine="0"/>
    </w:pPr>
  </w:style>
  <w:style w:type="paragraph" w:customStyle="1" w:styleId="Warning">
    <w:name w:val="Warning"/>
    <w:basedOn w:val="BodyText"/>
    <w:rsid w:val="007D4F20"/>
    <w:pPr>
      <w:shd w:val="clear" w:color="auto" w:fill="D9D9D9"/>
      <w:tabs>
        <w:tab w:val="left" w:pos="992"/>
      </w:tabs>
      <w:ind w:left="119" w:right="119"/>
    </w:pPr>
    <w:rPr>
      <w:sz w:val="20"/>
    </w:rPr>
  </w:style>
  <w:style w:type="paragraph" w:customStyle="1" w:styleId="MarginIcons">
    <w:name w:val="Margin Icons"/>
    <w:basedOn w:val="BodyText"/>
    <w:rsid w:val="007D4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F20"/>
    <w:rPr>
      <w:rFonts w:ascii="Courier New" w:hAnsi="Courier New"/>
    </w:rPr>
  </w:style>
  <w:style w:type="paragraph" w:customStyle="1" w:styleId="NoteBullet">
    <w:name w:val="Note Bullet"/>
    <w:basedOn w:val="Note"/>
    <w:rsid w:val="007D4F20"/>
    <w:pPr>
      <w:tabs>
        <w:tab w:val="clear" w:pos="680"/>
      </w:tabs>
      <w:spacing w:before="60" w:after="60"/>
    </w:pPr>
  </w:style>
  <w:style w:type="paragraph" w:customStyle="1" w:styleId="SubHeading2">
    <w:name w:val="SubHeading2"/>
    <w:basedOn w:val="HeadingBase"/>
    <w:rsid w:val="007D4F20"/>
    <w:pPr>
      <w:spacing w:before="240" w:after="60"/>
    </w:pPr>
    <w:rPr>
      <w:sz w:val="20"/>
    </w:rPr>
  </w:style>
  <w:style w:type="paragraph" w:customStyle="1" w:styleId="SubHeading1">
    <w:name w:val="SubHeading1"/>
    <w:basedOn w:val="HeadingBase"/>
    <w:rsid w:val="007D4F20"/>
    <w:pPr>
      <w:spacing w:before="240" w:after="60"/>
    </w:pPr>
    <w:rPr>
      <w:color w:val="918585"/>
      <w:sz w:val="22"/>
    </w:rPr>
  </w:style>
  <w:style w:type="paragraph" w:customStyle="1" w:styleId="SideHeading">
    <w:name w:val="Side Heading"/>
    <w:basedOn w:val="HeadingBase"/>
    <w:rsid w:val="007D4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F20"/>
    <w:pPr>
      <w:tabs>
        <w:tab w:val="num" w:pos="360"/>
      </w:tabs>
    </w:pPr>
  </w:style>
  <w:style w:type="paragraph" w:styleId="PlainText">
    <w:name w:val="Plain Text"/>
    <w:basedOn w:val="Normal"/>
    <w:link w:val="PlainTextChar"/>
    <w:rsid w:val="007D4F20"/>
    <w:rPr>
      <w:sz w:val="20"/>
    </w:rPr>
  </w:style>
  <w:style w:type="character" w:customStyle="1" w:styleId="PlainTextChar">
    <w:name w:val="Plain Text Char"/>
    <w:basedOn w:val="DefaultParagraphFont"/>
    <w:link w:val="PlainText"/>
    <w:rsid w:val="007D4F20"/>
    <w:rPr>
      <w:rFonts w:ascii="Courier New" w:eastAsia="Times New Roman" w:hAnsi="Courier New" w:cs="Times New Roman"/>
      <w:sz w:val="20"/>
      <w:szCs w:val="20"/>
      <w:lang w:eastAsia="en-US"/>
    </w:rPr>
  </w:style>
  <w:style w:type="character" w:customStyle="1" w:styleId="MenuOption">
    <w:name w:val="Menu Option"/>
    <w:basedOn w:val="DefaultParagraphFont"/>
    <w:rsid w:val="007D4F20"/>
    <w:rPr>
      <w:b/>
      <w:smallCaps/>
    </w:rPr>
  </w:style>
  <w:style w:type="paragraph" w:customStyle="1" w:styleId="TableListNumber">
    <w:name w:val="Table List Number"/>
    <w:basedOn w:val="ListNumber"/>
    <w:rsid w:val="007D4F20"/>
    <w:pPr>
      <w:numPr>
        <w:numId w:val="0"/>
      </w:numPr>
    </w:pPr>
  </w:style>
  <w:style w:type="paragraph" w:styleId="TOC4">
    <w:name w:val="toc 4"/>
    <w:basedOn w:val="TOCBase"/>
    <w:next w:val="Normal"/>
    <w:semiHidden/>
    <w:rsid w:val="007D4F20"/>
    <w:pPr>
      <w:tabs>
        <w:tab w:val="right" w:leader="dot" w:pos="9071"/>
      </w:tabs>
      <w:ind w:left="1701"/>
    </w:pPr>
  </w:style>
  <w:style w:type="paragraph" w:customStyle="1" w:styleId="ListAlpha">
    <w:name w:val="List Alpha"/>
    <w:basedOn w:val="List"/>
    <w:rsid w:val="007D4F20"/>
    <w:pPr>
      <w:numPr>
        <w:numId w:val="9"/>
      </w:numPr>
    </w:pPr>
  </w:style>
  <w:style w:type="paragraph" w:customStyle="1" w:styleId="ListAlpha2">
    <w:name w:val="List Alpha 2"/>
    <w:basedOn w:val="List2"/>
    <w:rsid w:val="007D4F20"/>
    <w:pPr>
      <w:numPr>
        <w:numId w:val="8"/>
      </w:numPr>
    </w:pPr>
  </w:style>
  <w:style w:type="paragraph" w:styleId="List2">
    <w:name w:val="List 2"/>
    <w:basedOn w:val="BodyText"/>
    <w:rsid w:val="007D4F20"/>
    <w:pPr>
      <w:tabs>
        <w:tab w:val="left" w:pos="680"/>
      </w:tabs>
      <w:spacing w:before="60" w:after="60"/>
      <w:ind w:left="680" w:hanging="340"/>
    </w:pPr>
  </w:style>
  <w:style w:type="paragraph" w:styleId="List3">
    <w:name w:val="List 3"/>
    <w:basedOn w:val="BodyText"/>
    <w:rsid w:val="007D4F20"/>
    <w:pPr>
      <w:tabs>
        <w:tab w:val="left" w:pos="1021"/>
      </w:tabs>
      <w:spacing w:before="60" w:after="60"/>
      <w:ind w:left="1020" w:hanging="340"/>
    </w:pPr>
  </w:style>
  <w:style w:type="paragraph" w:styleId="List4">
    <w:name w:val="List 4"/>
    <w:basedOn w:val="BodyText"/>
    <w:rsid w:val="007D4F20"/>
    <w:pPr>
      <w:tabs>
        <w:tab w:val="left" w:pos="1361"/>
      </w:tabs>
      <w:spacing w:before="60" w:after="60"/>
      <w:ind w:left="1361" w:hanging="340"/>
    </w:pPr>
  </w:style>
  <w:style w:type="paragraph" w:styleId="List5">
    <w:name w:val="List 5"/>
    <w:basedOn w:val="BodyText"/>
    <w:rsid w:val="007D4F20"/>
    <w:pPr>
      <w:tabs>
        <w:tab w:val="left" w:pos="1701"/>
      </w:tabs>
      <w:spacing w:before="60" w:after="60"/>
      <w:ind w:left="1701" w:hanging="340"/>
    </w:pPr>
  </w:style>
  <w:style w:type="paragraph" w:styleId="ListBullet3">
    <w:name w:val="List Bullet 3"/>
    <w:basedOn w:val="List3"/>
    <w:rsid w:val="007D4F20"/>
    <w:pPr>
      <w:numPr>
        <w:numId w:val="14"/>
      </w:numPr>
      <w:tabs>
        <w:tab w:val="clear" w:pos="1021"/>
      </w:tabs>
      <w:ind w:left="1037" w:hanging="357"/>
    </w:pPr>
  </w:style>
  <w:style w:type="paragraph" w:styleId="ListBullet4">
    <w:name w:val="List Bullet 4"/>
    <w:basedOn w:val="List4"/>
    <w:rsid w:val="007D4F20"/>
    <w:pPr>
      <w:numPr>
        <w:numId w:val="3"/>
      </w:numPr>
      <w:tabs>
        <w:tab w:val="clear" w:pos="1361"/>
      </w:tabs>
    </w:pPr>
  </w:style>
  <w:style w:type="paragraph" w:styleId="ListBullet5">
    <w:name w:val="List Bullet 5"/>
    <w:basedOn w:val="List5"/>
    <w:rsid w:val="007D4F20"/>
    <w:pPr>
      <w:numPr>
        <w:numId w:val="4"/>
      </w:numPr>
    </w:pPr>
  </w:style>
  <w:style w:type="paragraph" w:styleId="ListContinue2">
    <w:name w:val="List Continue 2"/>
    <w:basedOn w:val="List2"/>
    <w:rsid w:val="007D4F20"/>
    <w:pPr>
      <w:ind w:firstLine="0"/>
    </w:pPr>
  </w:style>
  <w:style w:type="paragraph" w:styleId="ListContinue3">
    <w:name w:val="List Continue 3"/>
    <w:basedOn w:val="List3"/>
    <w:rsid w:val="007D4F20"/>
    <w:pPr>
      <w:ind w:left="1021" w:firstLine="0"/>
    </w:pPr>
  </w:style>
  <w:style w:type="paragraph" w:styleId="ListContinue4">
    <w:name w:val="List Continue 4"/>
    <w:basedOn w:val="List4"/>
    <w:rsid w:val="007D4F20"/>
    <w:pPr>
      <w:ind w:firstLine="0"/>
    </w:pPr>
  </w:style>
  <w:style w:type="paragraph" w:styleId="ListContinue5">
    <w:name w:val="List Continue 5"/>
    <w:basedOn w:val="List5"/>
    <w:rsid w:val="007D4F20"/>
    <w:pPr>
      <w:ind w:firstLine="0"/>
    </w:pPr>
  </w:style>
  <w:style w:type="paragraph" w:styleId="ListNumber3">
    <w:name w:val="List Number 3"/>
    <w:basedOn w:val="List3"/>
    <w:rsid w:val="007D4F20"/>
    <w:pPr>
      <w:numPr>
        <w:numId w:val="5"/>
      </w:numPr>
    </w:pPr>
  </w:style>
  <w:style w:type="paragraph" w:styleId="ListNumber4">
    <w:name w:val="List Number 4"/>
    <w:basedOn w:val="List4"/>
    <w:rsid w:val="007D4F20"/>
    <w:pPr>
      <w:numPr>
        <w:numId w:val="6"/>
      </w:numPr>
    </w:pPr>
  </w:style>
  <w:style w:type="paragraph" w:styleId="ListNumber5">
    <w:name w:val="List Number 5"/>
    <w:basedOn w:val="List5"/>
    <w:rsid w:val="007D4F20"/>
    <w:pPr>
      <w:numPr>
        <w:numId w:val="7"/>
      </w:numPr>
    </w:pPr>
  </w:style>
  <w:style w:type="paragraph" w:styleId="BlockText">
    <w:name w:val="Block Text"/>
    <w:basedOn w:val="Normal"/>
    <w:rsid w:val="007D4F20"/>
    <w:pPr>
      <w:spacing w:after="120"/>
      <w:ind w:left="1440" w:right="1440"/>
    </w:pPr>
  </w:style>
  <w:style w:type="character" w:customStyle="1" w:styleId="Subscript">
    <w:name w:val="Subscript"/>
    <w:basedOn w:val="DefaultParagraphFont"/>
    <w:rsid w:val="007D4F20"/>
    <w:rPr>
      <w:sz w:val="16"/>
      <w:vertAlign w:val="subscript"/>
    </w:rPr>
  </w:style>
  <w:style w:type="character" w:customStyle="1" w:styleId="Superscript">
    <w:name w:val="Superscript"/>
    <w:basedOn w:val="DefaultParagraphFont"/>
    <w:rsid w:val="007D4F20"/>
    <w:rPr>
      <w:sz w:val="16"/>
      <w:vertAlign w:val="superscript"/>
    </w:rPr>
  </w:style>
  <w:style w:type="character" w:customStyle="1" w:styleId="Symbols">
    <w:name w:val="Symbols"/>
    <w:basedOn w:val="DefaultParagraphFont"/>
    <w:rsid w:val="007D4F20"/>
    <w:rPr>
      <w:rFonts w:ascii="Symbol" w:hAnsi="Symbol"/>
    </w:rPr>
  </w:style>
  <w:style w:type="character" w:customStyle="1" w:styleId="MenuOptions">
    <w:name w:val="Menu Options"/>
    <w:basedOn w:val="DefaultParagraphFont"/>
    <w:rsid w:val="007D4F20"/>
    <w:rPr>
      <w:rFonts w:ascii="Arial Narrow" w:hAnsi="Arial Narrow"/>
      <w:smallCaps/>
    </w:rPr>
  </w:style>
  <w:style w:type="character" w:customStyle="1" w:styleId="Buttons">
    <w:name w:val="Buttons"/>
    <w:basedOn w:val="DefaultParagraphFont"/>
    <w:rsid w:val="007D4F20"/>
    <w:rPr>
      <w:b/>
    </w:rPr>
  </w:style>
  <w:style w:type="character" w:customStyle="1" w:styleId="Underlined">
    <w:name w:val="Underlined"/>
    <w:basedOn w:val="DefaultParagraphFont"/>
    <w:rsid w:val="007D4F20"/>
    <w:rPr>
      <w:u w:val="single"/>
    </w:rPr>
  </w:style>
  <w:style w:type="paragraph" w:customStyle="1" w:styleId="TableBodyTextRight">
    <w:name w:val="Table Body Text Right"/>
    <w:basedOn w:val="TableBodyText"/>
    <w:rsid w:val="007D4F20"/>
    <w:pPr>
      <w:widowControl w:val="0"/>
      <w:autoSpaceDE w:val="0"/>
      <w:autoSpaceDN w:val="0"/>
      <w:adjustRightInd w:val="0"/>
      <w:jc w:val="right"/>
    </w:pPr>
    <w:rPr>
      <w:rFonts w:cs="Arial"/>
      <w:szCs w:val="18"/>
    </w:rPr>
  </w:style>
  <w:style w:type="paragraph" w:customStyle="1" w:styleId="CopyrightText">
    <w:name w:val="Copyright Text"/>
    <w:basedOn w:val="BodyText"/>
    <w:rsid w:val="007D4F20"/>
    <w:rPr>
      <w:sz w:val="18"/>
    </w:rPr>
  </w:style>
  <w:style w:type="paragraph" w:customStyle="1" w:styleId="BodySmallRight">
    <w:name w:val="Body Small Right"/>
    <w:basedOn w:val="BodyTextRight"/>
    <w:rsid w:val="007D4F20"/>
    <w:rPr>
      <w:sz w:val="18"/>
      <w:szCs w:val="18"/>
    </w:rPr>
  </w:style>
  <w:style w:type="paragraph" w:customStyle="1" w:styleId="MarginEdition">
    <w:name w:val="Margin Edition"/>
    <w:basedOn w:val="MarginNote"/>
    <w:rsid w:val="007D4F20"/>
    <w:pPr>
      <w:spacing w:before="0" w:after="0"/>
    </w:pPr>
    <w:rPr>
      <w:rFonts w:ascii="Times New Roman" w:hAnsi="Times New Roman"/>
      <w:color w:val="999999"/>
    </w:rPr>
  </w:style>
  <w:style w:type="paragraph" w:customStyle="1" w:styleId="Spacer">
    <w:name w:val="Spacer"/>
    <w:basedOn w:val="Normal"/>
    <w:rsid w:val="007D4F20"/>
    <w:rPr>
      <w:sz w:val="2"/>
      <w:szCs w:val="2"/>
    </w:rPr>
  </w:style>
  <w:style w:type="character" w:customStyle="1" w:styleId="Small">
    <w:name w:val="Small"/>
    <w:basedOn w:val="DefaultParagraphFont"/>
    <w:rsid w:val="007D4F20"/>
    <w:rPr>
      <w:sz w:val="16"/>
    </w:rPr>
  </w:style>
  <w:style w:type="paragraph" w:customStyle="1" w:styleId="WideTable">
    <w:name w:val="Wide Table"/>
    <w:basedOn w:val="Normal"/>
    <w:rsid w:val="007D4F20"/>
    <w:pPr>
      <w:ind w:left="-1418"/>
    </w:pPr>
    <w:rPr>
      <w:sz w:val="2"/>
      <w:szCs w:val="2"/>
    </w:rPr>
  </w:style>
  <w:style w:type="character" w:styleId="PageNumber">
    <w:name w:val="page number"/>
    <w:basedOn w:val="DefaultParagraphFont"/>
    <w:rsid w:val="007D4F20"/>
  </w:style>
  <w:style w:type="paragraph" w:styleId="Quote">
    <w:name w:val="Quote"/>
    <w:basedOn w:val="Heading1"/>
    <w:link w:val="QuoteChar"/>
    <w:qFormat/>
    <w:rsid w:val="007D4F20"/>
    <w:rPr>
      <w:b w:val="0"/>
      <w:sz w:val="72"/>
      <w:szCs w:val="72"/>
      <w:lang w:val="en-NZ"/>
    </w:rPr>
  </w:style>
  <w:style w:type="character" w:customStyle="1" w:styleId="QuoteChar">
    <w:name w:val="Quote Char"/>
    <w:basedOn w:val="DefaultParagraphFont"/>
    <w:link w:val="Quote"/>
    <w:rsid w:val="007D4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F20"/>
    <w:pPr>
      <w:pageBreakBefore/>
    </w:pPr>
  </w:style>
  <w:style w:type="paragraph" w:customStyle="1" w:styleId="Border">
    <w:name w:val="Border"/>
    <w:basedOn w:val="Normal"/>
    <w:qFormat/>
    <w:rsid w:val="007D4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F20"/>
    <w:rPr>
      <w:b/>
      <w:bCs/>
      <w:i/>
      <w:iCs/>
      <w:color w:val="auto"/>
    </w:rPr>
  </w:style>
  <w:style w:type="paragraph" w:styleId="IntenseQuote">
    <w:name w:val="Intense Quote"/>
    <w:basedOn w:val="Normal"/>
    <w:next w:val="Normal"/>
    <w:link w:val="IntenseQuoteChar"/>
    <w:uiPriority w:val="30"/>
    <w:qFormat/>
    <w:rsid w:val="007D4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F20"/>
    <w:rPr>
      <w:smallCaps/>
      <w:color w:val="auto"/>
      <w:u w:val="single"/>
    </w:rPr>
  </w:style>
  <w:style w:type="character" w:styleId="IntenseReference">
    <w:name w:val="Intense Reference"/>
    <w:basedOn w:val="DefaultParagraphFont"/>
    <w:uiPriority w:val="32"/>
    <w:qFormat/>
    <w:rsid w:val="007D4F20"/>
    <w:rPr>
      <w:b/>
      <w:bCs/>
      <w:smallCaps/>
      <w:color w:val="auto"/>
      <w:spacing w:val="5"/>
      <w:u w:val="single"/>
    </w:rPr>
  </w:style>
  <w:style w:type="paragraph" w:customStyle="1" w:styleId="2ColumnHeading">
    <w:name w:val="2Column Heading"/>
    <w:basedOn w:val="BodyText"/>
    <w:qFormat/>
    <w:rsid w:val="007D4F20"/>
    <w:pPr>
      <w:spacing w:after="60"/>
      <w:ind w:left="-2268"/>
    </w:pPr>
    <w:rPr>
      <w:b/>
    </w:rPr>
  </w:style>
  <w:style w:type="paragraph" w:customStyle="1" w:styleId="Heading1TOC">
    <w:name w:val="Heading1 TOC"/>
    <w:basedOn w:val="Normal"/>
    <w:qFormat/>
    <w:rsid w:val="007D4F20"/>
    <w:pPr>
      <w:spacing w:before="240" w:after="120"/>
    </w:pPr>
    <w:rPr>
      <w:rFonts w:ascii="Times New Roman" w:hAnsi="Times New Roman"/>
      <w:b/>
      <w:sz w:val="32"/>
    </w:rPr>
  </w:style>
  <w:style w:type="paragraph" w:customStyle="1" w:styleId="Heading2TOC">
    <w:name w:val="Heading2 TOC"/>
    <w:basedOn w:val="Normal"/>
    <w:qFormat/>
    <w:rsid w:val="007D4F20"/>
    <w:pPr>
      <w:spacing w:before="240" w:after="60"/>
    </w:pPr>
    <w:rPr>
      <w:rFonts w:ascii="Times New Roman" w:hAnsi="Times New Roman"/>
      <w:b/>
      <w:sz w:val="28"/>
    </w:rPr>
  </w:style>
  <w:style w:type="character" w:customStyle="1" w:styleId="Underline">
    <w:name w:val="Underline"/>
    <w:basedOn w:val="DefaultParagraphFont"/>
    <w:qFormat/>
    <w:rsid w:val="007D4F20"/>
    <w:rPr>
      <w:u w:val="single"/>
    </w:rPr>
  </w:style>
  <w:style w:type="character" w:customStyle="1" w:styleId="BoldandItalics">
    <w:name w:val="Bold and Italics"/>
    <w:qFormat/>
    <w:rsid w:val="007D4F20"/>
    <w:rPr>
      <w:b/>
      <w:i/>
      <w:u w:val="none"/>
    </w:rPr>
  </w:style>
  <w:style w:type="paragraph" w:styleId="BalloonText">
    <w:name w:val="Balloon Text"/>
    <w:basedOn w:val="Normal"/>
    <w:link w:val="BalloonTextChar"/>
    <w:rsid w:val="007D4F20"/>
    <w:rPr>
      <w:rFonts w:ascii="Tahoma" w:hAnsi="Tahoma" w:cs="Tahoma"/>
      <w:sz w:val="16"/>
      <w:szCs w:val="16"/>
    </w:rPr>
  </w:style>
  <w:style w:type="character" w:customStyle="1" w:styleId="BalloonTextChar">
    <w:name w:val="Balloon Text Char"/>
    <w:basedOn w:val="DefaultParagraphFont"/>
    <w:link w:val="BalloonText"/>
    <w:rsid w:val="007D4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F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F20"/>
    <w:rPr>
      <w:b/>
      <w:color w:val="660033"/>
      <w:spacing w:val="0"/>
    </w:rPr>
  </w:style>
  <w:style w:type="paragraph" w:customStyle="1" w:styleId="Nameditemlist">
    <w:name w:val="Named item list"/>
    <w:basedOn w:val="BodyText"/>
    <w:qFormat/>
    <w:rsid w:val="007D4F20"/>
    <w:pPr>
      <w:tabs>
        <w:tab w:val="left" w:pos="2835"/>
      </w:tabs>
      <w:ind w:left="2835" w:hanging="2835"/>
    </w:pPr>
  </w:style>
  <w:style w:type="paragraph" w:customStyle="1" w:styleId="BodyTextnopadding">
    <w:name w:val="Body Text no padding"/>
    <w:basedOn w:val="BodyText"/>
    <w:qFormat/>
    <w:rsid w:val="007D4F20"/>
    <w:pPr>
      <w:spacing w:before="0" w:after="0"/>
    </w:pPr>
  </w:style>
  <w:style w:type="paragraph" w:customStyle="1" w:styleId="BodyTextBold">
    <w:name w:val="Body Text Bold"/>
    <w:basedOn w:val="BodyText"/>
    <w:qFormat/>
    <w:rsid w:val="007D4F20"/>
    <w:rPr>
      <w:b/>
    </w:rPr>
  </w:style>
  <w:style w:type="character" w:styleId="Hyperlink">
    <w:name w:val="Hyperlink"/>
    <w:basedOn w:val="DefaultParagraphFont"/>
    <w:uiPriority w:val="99"/>
    <w:unhideWhenUsed/>
    <w:rsid w:val="008F0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9067</Characters>
  <Application>Microsoft Office Word</Application>
  <DocSecurity>0</DocSecurity>
  <Lines>312</Lines>
  <Paragraphs>198</Paragraphs>
  <ScaleCrop>false</ScaleCrop>
  <Company>Author-it Software Corporation Ltd.</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MARH036 Manage and maintain a navigational watch on board vessels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