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9B5" w:rsidP="00E109B5">
      <w:pPr>
        <w:pStyle w:val="Title"/>
      </w:pPr>
      <w:r>
        <w:fldChar w:fldCharType="begin"/>
      </w:r>
      <w:r>
        <w:instrText xml:space="preserve"> TITLE   \* MERGEFORMAT </w:instrText>
      </w:r>
      <w:r>
        <w:fldChar w:fldCharType="separate"/>
      </w:r>
      <w:r>
        <w:t>MARH033 Conduct advanced Autonomous Surface Vessels (ASV) operations</w:t>
      </w:r>
      <w:r>
        <w:fldChar w:fldCharType="end"/>
      </w:r>
    </w:p>
    <w:p w:rsidR="00E109B5" w:rsidP="00E109B5">
      <w:pPr>
        <w:pStyle w:val="Version"/>
        <w:sectPr w:rsidSect="00AA5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70C" w:rsidP="00AA570C">
      <w:pPr>
        <w:pStyle w:val="SuperHeading"/>
      </w:pPr>
      <w:r w:rsidRPr="00AA570C">
        <w:t>MARH033 Conduct advanced Autonomous Surface Vessels (ASV) operations</w:t>
      </w:r>
    </w:p>
    <w:p w:rsidR="00000000" w:rsidRPr="00AA570C" w:rsidP="00AA570C">
      <w:pPr>
        <w:pStyle w:val="Heading1"/>
      </w:pPr>
      <w:bookmarkStart w:id="1" w:name="O_1256291"/>
      <w:bookmarkEnd w:id="1"/>
      <w:r w:rsidRPr="00AA570C">
        <w:t>Modification History</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Release 1.</w:t>
            </w:r>
            <w:r w:rsidRPr="00AA570C">
              <w:t xml:space="preserve"> This is the first release of this unit of competency in the MAR Maritime Training Package.</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2" w:name="O_1256292"/>
      <w:bookmarkEnd w:id="2"/>
      <w:r w:rsidRPr="00AA570C">
        <w:t>Application</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 xml:space="preserve">This unit involves the skills and knowledge required to conduct advanced Autonomous Surface Vessel (ASV) operations. </w:t>
            </w:r>
          </w:p>
          <w:p w:rsidR="00000000" w:rsidRPr="00AA570C" w:rsidP="00AA570C">
            <w:pPr>
              <w:pStyle w:val="BodyText"/>
            </w:pPr>
            <w:r w:rsidRPr="00AA570C">
              <w:t>This includes applying knowledge of environmental dynamics and radio frequency communication principles; explaining control theory in rela</w:t>
            </w:r>
            <w:r w:rsidRPr="00AA570C">
              <w:t xml:space="preserve">tion to performance; conducting advanced vehicle performance analysis, post-mission analysis, search and rescue operations, and advanced ASV missions; and following operations procedures for planning, execution and analysis. </w:t>
            </w:r>
          </w:p>
          <w:p w:rsidR="00000000" w:rsidRPr="00AA570C" w:rsidP="00AA570C">
            <w:pPr>
              <w:pStyle w:val="BodyText"/>
            </w:pPr>
            <w:r w:rsidRPr="00AA570C">
              <w:t>This unit applies to people wo</w:t>
            </w:r>
            <w:r w:rsidRPr="00AA570C">
              <w:t>rking in the maritime industry in the capacity of:</w:t>
            </w:r>
          </w:p>
          <w:p w:rsidR="00000000" w:rsidRPr="00AA570C" w:rsidP="00AA570C">
            <w:pPr>
              <w:pStyle w:val="ListBullet"/>
            </w:pPr>
            <w:r w:rsidRPr="00AA570C">
              <w:t>ASV Operator</w:t>
            </w:r>
          </w:p>
          <w:p w:rsidR="00000000" w:rsidRPr="00AA570C" w:rsidP="00AA570C">
            <w:pPr>
              <w:pStyle w:val="ListBullet"/>
            </w:pPr>
            <w:r w:rsidRPr="00AA570C">
              <w:t>ASV Technician.</w:t>
            </w:r>
          </w:p>
          <w:p w:rsidR="00000000" w:rsidRPr="00AA570C" w:rsidP="00AA570C">
            <w:pPr>
              <w:pStyle w:val="BodyText"/>
            </w:pPr>
            <w:r w:rsidRPr="00AA570C">
              <w:t>This units applies to ASV operations being conducted in Near Coastal (NC) waters within the limits of the operators AMSA Certificate of Competency.</w:t>
            </w:r>
          </w:p>
          <w:p w:rsidR="00000000" w:rsidRPr="00AA570C" w:rsidP="00AA570C">
            <w:pPr>
              <w:pStyle w:val="BodyText"/>
            </w:pPr>
          </w:p>
          <w:p w:rsidR="00000000" w:rsidRPr="00AA570C" w:rsidP="00AA570C">
            <w:pPr>
              <w:pStyle w:val="BodyText"/>
            </w:pPr>
            <w:r w:rsidRPr="00AA570C">
              <w:rPr>
                <w:rStyle w:val="SpecialBold"/>
              </w:rPr>
              <w:t>Licensing/Regulatory Information</w:t>
            </w:r>
          </w:p>
          <w:p w:rsidR="00000000" w:rsidRPr="00AA570C" w:rsidP="00AA570C">
            <w:pPr>
              <w:pStyle w:val="BodyText"/>
            </w:pPr>
            <w:r w:rsidRPr="00AA570C">
              <w:t>No licensing, legislative or certification requirements apply to this unit at the time of publication.</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3" w:name="O_1256293"/>
      <w:bookmarkEnd w:id="3"/>
      <w:r w:rsidRPr="00AA570C">
        <w:t>Pre-requisite Unit</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MARH031 Apply knowledge of core Autonomous Surface Vessels (ASV) operations</w:t>
            </w:r>
          </w:p>
          <w:p w:rsidR="00000000" w:rsidRPr="00AA570C" w:rsidP="00AA570C">
            <w:pPr>
              <w:pStyle w:val="BodyText"/>
            </w:pPr>
            <w:r w:rsidRPr="00AA570C">
              <w:t>MARH</w:t>
            </w:r>
            <w:r w:rsidRPr="00AA570C">
              <w:t>034 Demonstrate fundamental knowledge of Autonomous Maritime Systems (AMS) operations</w:t>
            </w:r>
          </w:p>
          <w:p w:rsidR="00000000" w:rsidRPr="00AA570C" w:rsidP="00AA570C">
            <w:pPr>
              <w:pStyle w:val="BodyText"/>
            </w:pPr>
            <w:r w:rsidRPr="00AA570C">
              <w:t>MARH035 Demonstrate fundamental knowledge of Autonomous Maritime Systems (AMS)</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4" w:name="O_1256294"/>
      <w:bookmarkEnd w:id="4"/>
      <w:r w:rsidRPr="00AA570C">
        <w:t>Competency Field</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H - Navigation</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5" w:name="O_1256295"/>
      <w:bookmarkEnd w:id="5"/>
      <w:r w:rsidRPr="00AA570C">
        <w:t>Unit Sector</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Not a</w:t>
            </w:r>
            <w:r w:rsidRPr="00AA570C">
              <w:t xml:space="preserve">pplicable </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6" w:name="O_1256296"/>
      <w:bookmarkEnd w:id="6"/>
      <w:r w:rsidRPr="00AA570C">
        <w:t>Elements and Performance Criteria</w:t>
      </w:r>
    </w:p>
    <w:tbl>
      <w:tblPr>
        <w:tblW w:w="9497" w:type="dxa"/>
        <w:tblLayout w:type="fixed"/>
        <w:tblCellMar>
          <w:left w:w="62" w:type="dxa"/>
          <w:right w:w="62" w:type="dxa"/>
        </w:tblCellMar>
        <w:tblLook w:val="0000"/>
      </w:tblPr>
      <w:tblGrid>
        <w:gridCol w:w="471"/>
        <w:gridCol w:w="2814"/>
        <w:gridCol w:w="825"/>
        <w:gridCol w:w="5387"/>
      </w:tblGrid>
      <w:tr w:rsidTr="00AA570C">
        <w:tblPrEx>
          <w:tblW w:w="9497" w:type="dxa"/>
          <w:tblLayout w:type="fixed"/>
          <w:tblCellMar>
            <w:left w:w="62" w:type="dxa"/>
            <w:right w:w="62" w:type="dxa"/>
          </w:tblCellMar>
          <w:tblLook w:val="0000"/>
        </w:tblPrEx>
        <w:tc>
          <w:tcPr>
            <w:tcW w:w="3285" w:type="dxa"/>
            <w:gridSpan w:val="2"/>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ELEMENTS</w:t>
            </w:r>
          </w:p>
        </w:tc>
        <w:tc>
          <w:tcPr>
            <w:tcW w:w="6212" w:type="dxa"/>
            <w:gridSpan w:val="2"/>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PERFORMANCE CRITERIA</w:t>
            </w:r>
          </w:p>
        </w:tc>
      </w:tr>
      <w:tr w:rsidTr="00AA570C">
        <w:tblPrEx>
          <w:tblW w:w="9497" w:type="dxa"/>
          <w:tblLayout w:type="fixed"/>
          <w:tblCellMar>
            <w:left w:w="62" w:type="dxa"/>
            <w:right w:w="62" w:type="dxa"/>
          </w:tblCellMar>
          <w:tblLook w:val="0000"/>
        </w:tblPrEx>
        <w:tc>
          <w:tcPr>
            <w:tcW w:w="3285" w:type="dxa"/>
            <w:gridSpan w:val="2"/>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Elements describe the essential outcomes.</w:t>
            </w:r>
          </w:p>
        </w:tc>
        <w:tc>
          <w:tcPr>
            <w:tcW w:w="6212" w:type="dxa"/>
            <w:gridSpan w:val="2"/>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Performance criteria describe the performance needed to demonstrate achievement of the element.</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1.</w:t>
            </w:r>
          </w:p>
        </w:tc>
        <w:tc>
          <w:tcPr>
            <w:tcW w:w="2814"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Apply knowledge of environmental dynamics when planning ASV operations</w:t>
            </w: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1.1</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 xml:space="preserve">Surface layer upwelling and downwelling due to wind stress curl and frontal activity and their potential impact on ASV operations is outlined </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1.2</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ASV operations are planned with specific consideration for the risks associated with ocean currents and tides</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 xml:space="preserve">2. </w:t>
            </w:r>
          </w:p>
        </w:tc>
        <w:tc>
          <w:tcPr>
            <w:tcW w:w="2814"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Apply knowledge of radio frequency (RF) communication principles to optimise ASV missions</w:t>
            </w: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2.1</w:t>
            </w:r>
          </w:p>
        </w:tc>
        <w:tc>
          <w:tcPr>
            <w:tcW w:w="538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Principles of ASV mission planning and executio</w:t>
            </w:r>
            <w:r w:rsidRPr="00AA570C">
              <w:t>n in a global navigation satellite system (GNSS)-denied environment are outlined</w:t>
            </w:r>
          </w:p>
          <w:p w:rsidR="00000000" w:rsidP="00AA570C">
            <w:pPr>
              <w:pStyle w:val="BodyText"/>
              <w:rPr>
                <w:lang w:val="en-NZ"/>
              </w:rPr>
            </w:pP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2.2</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ASV missions with enhanced RF techniques are conducted</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3.</w:t>
            </w:r>
          </w:p>
        </w:tc>
        <w:tc>
          <w:tcPr>
            <w:tcW w:w="2814"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Explain control theory in relation to ASV performance</w:t>
            </w: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3.1</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Concepts of input, output, error, feedback and gai</w:t>
            </w:r>
            <w:r w:rsidRPr="00AA570C">
              <w:t xml:space="preserve">n for a simple control system are described </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3.2</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Principle of tuning the three components of proportional-integral-derivative (PID) control to improve the achievement of an ASV navigation goal is outlined</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 xml:space="preserve">4. </w:t>
            </w:r>
          </w:p>
        </w:tc>
        <w:tc>
          <w:tcPr>
            <w:tcW w:w="2814"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 xml:space="preserve">Conduct advanced vehicle performance analysis </w:t>
            </w: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4.1</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Post-mission extraction and storage of ASV engineering data is conducted following a data plan</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4.2</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 xml:space="preserve">Numerical and graphical analysis of ASV engineering data is conducted using nominated software package </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4.3</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ASV performance is assessed relative to original equipment manufacturer (OEM) standard benchmarks of USV operation</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 xml:space="preserve">5. </w:t>
            </w:r>
          </w:p>
        </w:tc>
        <w:tc>
          <w:tcPr>
            <w:tcW w:w="2814"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 xml:space="preserve">Conduct advanced </w:t>
            </w:r>
            <w:r w:rsidRPr="00AA570C">
              <w:rPr>
                <w:rStyle w:val="SpecialBold"/>
              </w:rPr>
              <w:t xml:space="preserve">post-mission analysis </w:t>
            </w: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5.1</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 xml:space="preserve">Extraction and storage of sensor payload data is </w:t>
            </w:r>
            <w:r w:rsidRPr="00AA570C">
              <w:t>conducted following a data plan</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5.2</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Numerical and graphical analysis of sensor data is conducted using nominated software package</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5.3</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ASV sensor data quality is assessed relative to OEM standard benchmarks of USV operation</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5.4</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Anomalies in ASV sensor data is assessed relative to ve</w:t>
            </w:r>
            <w:r w:rsidRPr="00AA570C">
              <w:t>hicle performance analysis</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6.</w:t>
            </w:r>
          </w:p>
        </w:tc>
        <w:tc>
          <w:tcPr>
            <w:tcW w:w="2814"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Conduct advanced search and rescue operations for a lost ASV</w:t>
            </w: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6.1</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ASV location operation with RF link is conducted in visual line of sight (VLOS) conditions according to operational requirements</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6.2</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ASV location operation with RF link is conducted in beyond visual line of sight (BVLOS) conditions according to operational requirements</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7.</w:t>
            </w:r>
          </w:p>
        </w:tc>
        <w:tc>
          <w:tcPr>
            <w:tcW w:w="2814"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Conduct advanced ASV missions following operations procedures for planning, execution and analysis</w:t>
            </w: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7.1</w:t>
            </w:r>
          </w:p>
        </w:tc>
        <w:tc>
          <w:tcPr>
            <w:tcW w:w="538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 xml:space="preserve">ASV mission </w:t>
            </w:r>
            <w:r w:rsidRPr="00AA570C">
              <w:t>applying advanced knowledge of navigation options for GPSS-denied environment is conducted</w:t>
            </w:r>
          </w:p>
          <w:p w:rsidR="00000000" w:rsidP="00AA570C">
            <w:pPr>
              <w:pStyle w:val="BodyText"/>
              <w:rPr>
                <w:lang w:val="en-NZ"/>
              </w:rPr>
            </w:pP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7.2</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ASV bathymetry mission applying advanced knowledge of sonar and bottom imaging is conducted</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7.3</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ASV mission applying knowledge of passage planning is cond</w:t>
            </w:r>
            <w:r w:rsidRPr="00AA570C">
              <w:t>ucted</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7.4</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 xml:space="preserve">ASV mission examining towing performance is conducted </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7.5</w:t>
            </w:r>
          </w:p>
        </w:tc>
        <w:tc>
          <w:tcPr>
            <w:tcW w:w="538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ASV mission examining impact of sensor positioning on hydrodynamic performance is conducted</w:t>
            </w:r>
          </w:p>
        </w:tc>
      </w:tr>
      <w:tr w:rsidTr="00AA570C">
        <w:tblPrEx>
          <w:tblW w:w="9497" w:type="dxa"/>
          <w:tblLayout w:type="fixed"/>
          <w:tblCellMar>
            <w:left w:w="62" w:type="dxa"/>
            <w:right w:w="62" w:type="dxa"/>
          </w:tblCellMar>
          <w:tblLook w:val="0000"/>
        </w:tblPrEx>
        <w:tc>
          <w:tcPr>
            <w:tcW w:w="4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14" w:type="dxa"/>
            <w:tcBorders>
              <w:top w:val="nil"/>
              <w:left w:val="nil"/>
              <w:bottom w:val="nil"/>
              <w:right w:val="nil"/>
            </w:tcBorders>
            <w:tcMar>
              <w:top w:w="0" w:type="dxa"/>
              <w:left w:w="62" w:type="dxa"/>
              <w:bottom w:w="0" w:type="dxa"/>
              <w:right w:w="62" w:type="dxa"/>
            </w:tcMar>
          </w:tcPr>
          <w:p w:rsidR="00000000" w:rsidRPr="00AA570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rPr>
                <w:rStyle w:val="SpecialBold"/>
              </w:rPr>
              <w:t>7.6</w:t>
            </w:r>
          </w:p>
        </w:tc>
        <w:tc>
          <w:tcPr>
            <w:tcW w:w="538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 xml:space="preserve">Operational logbook entries are completed </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7" w:name="O_1256297"/>
      <w:bookmarkEnd w:id="7"/>
      <w:r w:rsidRPr="00AA570C">
        <w:t>Foundation Skills</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Foundation skills essential to performance are explicit in the performance criteria of this unit of competency.</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8" w:name="O_1256298"/>
      <w:bookmarkEnd w:id="8"/>
      <w:r w:rsidRPr="00AA570C">
        <w:t>Range of Conditions</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Range is restricted to essential operating conditions and any other variables essential to the work environment.</w:t>
            </w:r>
          </w:p>
          <w:p w:rsidR="00000000" w:rsidRPr="00AA570C" w:rsidP="00AA570C">
            <w:pPr>
              <w:pStyle w:val="BodyText"/>
            </w:pPr>
            <w:r w:rsidRPr="00AA570C">
              <w:t>Non-essential conditions may be found in the MAR Maritime Training Package Companion Volume Implementation Guide.</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9" w:name="O_1256299"/>
      <w:bookmarkEnd w:id="9"/>
      <w:r w:rsidRPr="00AA570C">
        <w:t>Unit Map</w:t>
      </w:r>
      <w:r w:rsidRPr="00AA570C">
        <w:t>ping Information</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This is a new unit. No equivalent unit.</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10" w:name="O_1256306"/>
      <w:bookmarkEnd w:id="10"/>
      <w:r w:rsidRPr="00AA570C">
        <w:t>Links</w:t>
      </w:r>
    </w:p>
    <w:p w:rsidR="00000000" w:rsidRPr="00AA570C" w:rsidP="00E109B5">
      <w:pPr>
        <w:pStyle w:val="BodyText"/>
      </w:pPr>
      <w:r w:rsidRPr="00AA570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74562">
        <w:rPr>
          <w:rStyle w:val="Hyperlink"/>
        </w:rPr>
        <w:t>https://vetnet.gov.au/Pages/TrainingDocs.aspx?q=772efb7b-4cce-47fe-9bbd-ee3b1d1eb4c2</w:t>
      </w:r>
      <w:r>
        <w:fldChar w:fldCharType="end"/>
      </w:r>
    </w:p>
    <w:p w:rsidR="00000000" w:rsidRPr="00AA570C" w:rsidP="00E109B5">
      <w:pPr>
        <w:pStyle w:val="BodyText"/>
        <w:sectPr w:rsidSect="00AA570C">
          <w:headerReference w:type="default" r:id="rId10"/>
          <w:footerReference w:type="default" r:id="rId11"/>
          <w:pgSz w:w="11908" w:h="16833"/>
          <w:pgMar w:top="1702" w:right="1418" w:bottom="1702" w:left="1418" w:header="992" w:footer="992" w:gutter="0"/>
          <w:cols w:space="720"/>
          <w:noEndnote/>
          <w:docGrid w:linePitch="299"/>
        </w:sectPr>
      </w:pPr>
    </w:p>
    <w:p w:rsidR="00000000" w:rsidRPr="00AA570C" w:rsidP="00AA570C">
      <w:pPr>
        <w:pStyle w:val="SuperHeading"/>
      </w:pPr>
      <w:r w:rsidRPr="00AA570C">
        <w:t>Assessment Requirements for MARH033 Conduct advanced Autonomous Surface Vessels (ASV) operations</w:t>
      </w:r>
    </w:p>
    <w:p w:rsidR="00000000" w:rsidRPr="00AA570C" w:rsidP="00AA570C">
      <w:pPr>
        <w:pStyle w:val="Heading1"/>
      </w:pPr>
      <w:bookmarkStart w:id="11" w:name="O_1256301"/>
      <w:bookmarkEnd w:id="11"/>
      <w:r w:rsidRPr="00AA570C">
        <w:t>Modification History</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rPr>
                <w:rStyle w:val="SpecialBold"/>
              </w:rPr>
              <w:t>Release 1.</w:t>
            </w:r>
            <w:r w:rsidRPr="00AA570C">
              <w:t xml:space="preserve"> This is the first release of th</w:t>
            </w:r>
            <w:r w:rsidRPr="00AA570C">
              <w:t>is unit of competency in the MAR Maritime Training Package.</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12" w:name="O_1256302"/>
      <w:bookmarkEnd w:id="12"/>
      <w:r w:rsidRPr="00AA570C">
        <w:t>Performance Evidence</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 xml:space="preserve">Evidence required to demonstrate competence in this unit must be relevant to and satisfy all of the requirements of the elements and performance criteria </w:t>
            </w:r>
            <w:r w:rsidRPr="00AA570C">
              <w:t xml:space="preserve">and include: </w:t>
            </w:r>
          </w:p>
        </w:tc>
      </w:tr>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ListBullet"/>
            </w:pPr>
            <w:r w:rsidRPr="00AA570C">
              <w:t>analysing numerical and graphical engineering and sensor data of Autonomous Surface Vessels (ASV) to assess performance against known benchmarks</w:t>
            </w:r>
          </w:p>
          <w:p w:rsidR="00000000" w:rsidRPr="00AA570C" w:rsidP="00AA570C">
            <w:pPr>
              <w:pStyle w:val="ListBullet"/>
            </w:pPr>
            <w:r w:rsidRPr="00AA570C">
              <w:t>conducting an ASV mission in a high-current and high-wind environment</w:t>
            </w:r>
          </w:p>
          <w:p w:rsidR="00000000" w:rsidRPr="00AA570C" w:rsidP="00AA570C">
            <w:pPr>
              <w:pStyle w:val="ListBullet"/>
            </w:pPr>
            <w:r w:rsidRPr="00AA570C">
              <w:t>conducting an advanced AS</w:t>
            </w:r>
            <w:r w:rsidRPr="00AA570C">
              <w:t>V search and rescue operation with a radio frequency (RF) link</w:t>
            </w:r>
          </w:p>
          <w:p w:rsidR="00000000" w:rsidRPr="00AA570C" w:rsidP="00AA570C">
            <w:pPr>
              <w:pStyle w:val="ListBullet"/>
            </w:pPr>
            <w:r w:rsidRPr="00AA570C">
              <w:t>conducting consecutive ASV missions that build upon collected knowledge to improve a bathymetry survey</w:t>
            </w:r>
          </w:p>
          <w:p w:rsidR="00000000" w:rsidRPr="00AA570C" w:rsidP="00AA570C">
            <w:pPr>
              <w:pStyle w:val="ListBullet"/>
            </w:pPr>
            <w:r w:rsidRPr="00AA570C">
              <w:t>conducting consecutive ASVs to collect and analysing vehicle engineering performance data</w:t>
            </w:r>
          </w:p>
          <w:p w:rsidR="00000000" w:rsidRPr="00AA570C" w:rsidP="00AA570C">
            <w:pPr>
              <w:pStyle w:val="ListBullet"/>
            </w:pPr>
            <w:r w:rsidRPr="00AA570C">
              <w:t>planning, executing and analysing two diagnostic ASV missions in Near Coastal (NC) waters under supervision, including a minimum of:</w:t>
            </w:r>
          </w:p>
          <w:p w:rsidR="00000000" w:rsidRPr="00AA570C" w:rsidP="00AA570C">
            <w:pPr>
              <w:pStyle w:val="ListBullet2"/>
            </w:pPr>
            <w:r w:rsidRPr="00AA570C">
              <w:t>one mission specific to impact of re-configuring sensor payloads on hydrodynamic performance</w:t>
            </w:r>
          </w:p>
          <w:p w:rsidR="00000000" w:rsidRPr="00AA570C" w:rsidP="00AA570C">
            <w:pPr>
              <w:pStyle w:val="ListBullet2"/>
            </w:pPr>
            <w:r w:rsidRPr="00AA570C">
              <w:t>one mission specific to towing performance</w:t>
            </w:r>
          </w:p>
          <w:p w:rsidR="00000000" w:rsidRPr="00AA570C" w:rsidP="00AA570C">
            <w:pPr>
              <w:pStyle w:val="ListBullet2"/>
            </w:pPr>
            <w:r w:rsidRPr="00AA570C">
              <w:t>completing an ASV logbook, including recording operational logbook entries for each mission</w:t>
            </w:r>
          </w:p>
          <w:p w:rsidR="00000000" w:rsidRPr="00AA570C" w:rsidP="00AA570C">
            <w:pPr>
              <w:pStyle w:val="ListBullet"/>
            </w:pPr>
            <w:r w:rsidRPr="00AA570C">
              <w:t>planning, executing and analysing three operational ASV missions in NC waters under supervision, including a minimum of:</w:t>
            </w:r>
          </w:p>
          <w:p w:rsidR="00000000" w:rsidRPr="00AA570C" w:rsidP="00AA570C">
            <w:pPr>
              <w:pStyle w:val="ListBullet2"/>
            </w:pPr>
            <w:r w:rsidRPr="00AA570C">
              <w:t>one mission operating in a global navigation satellite system (GNSS)-denied environment</w:t>
            </w:r>
          </w:p>
          <w:p w:rsidR="00000000" w:rsidRPr="00AA570C" w:rsidP="00AA570C">
            <w:pPr>
              <w:pStyle w:val="ListBullet2"/>
            </w:pPr>
            <w:r w:rsidRPr="00AA570C">
              <w:t>one mission specific to bathymetry survey</w:t>
            </w:r>
          </w:p>
          <w:p w:rsidR="00000000" w:rsidRPr="00AA570C" w:rsidP="00AA570C">
            <w:pPr>
              <w:pStyle w:val="ListBullet2"/>
            </w:pPr>
            <w:r w:rsidRPr="00AA570C">
              <w:t>one mission specific to passage planning</w:t>
            </w:r>
          </w:p>
          <w:p w:rsidR="00000000" w:rsidRPr="00AA570C" w:rsidP="00AA570C">
            <w:pPr>
              <w:pStyle w:val="ListBullet2"/>
            </w:pPr>
            <w:r w:rsidRPr="00AA570C">
              <w:t>completing an ASV logbook, including recording operational logbook entries for each</w:t>
            </w:r>
            <w:r w:rsidRPr="00AA570C">
              <w:t xml:space="preserve"> mission</w:t>
            </w:r>
          </w:p>
          <w:p w:rsidR="00000000" w:rsidRPr="00AA570C" w:rsidP="00AA570C">
            <w:pPr>
              <w:pStyle w:val="ListBullet"/>
            </w:pPr>
            <w:r w:rsidRPr="00AA570C">
              <w:t>producing a metadata record for one vehicle data parameter and one sensor data parameter</w:t>
            </w:r>
          </w:p>
          <w:p w:rsidR="00000000" w:rsidRPr="00AA570C" w:rsidP="00AA570C">
            <w:pPr>
              <w:pStyle w:val="ListBullet"/>
            </w:pPr>
            <w:r w:rsidRPr="00AA570C">
              <w:t>producing and executing a data workflow.</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13" w:name="O_1256303"/>
      <w:bookmarkEnd w:id="13"/>
      <w:r w:rsidRPr="00AA570C">
        <w:t>Knowledge Evidence</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570C">
            <w:pPr>
              <w:pStyle w:val="BodyText"/>
              <w:rPr>
                <w:lang w:val="en-NZ"/>
              </w:rPr>
            </w:pPr>
            <w:r w:rsidRPr="00AA570C">
              <w:t xml:space="preserve">Evidence required to demonstrate competence in this unit must be relevant to and satisfy all of the requirements of the elements and performance criteria and include knowledge of: </w:t>
            </w:r>
          </w:p>
        </w:tc>
      </w:tr>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ListBullet"/>
            </w:pPr>
            <w:r w:rsidRPr="00AA570C">
              <w:t>advanced ASV mission operations, including:</w:t>
            </w:r>
          </w:p>
          <w:p w:rsidR="00000000" w:rsidRPr="00AA570C" w:rsidP="00AA570C">
            <w:pPr>
              <w:pStyle w:val="ListBullet2"/>
            </w:pPr>
            <w:r w:rsidRPr="00AA570C">
              <w:t>bathymetry mission using son</w:t>
            </w:r>
            <w:r w:rsidRPr="00AA570C">
              <w:t>ar and bottom imaging</w:t>
            </w:r>
          </w:p>
          <w:p w:rsidR="00000000" w:rsidRPr="00AA570C" w:rsidP="00AA570C">
            <w:pPr>
              <w:pStyle w:val="ListBullet2"/>
            </w:pPr>
            <w:r w:rsidRPr="00AA570C">
              <w:t>operating in a GNSS-denied environment</w:t>
            </w:r>
          </w:p>
          <w:p w:rsidR="00000000" w:rsidRPr="00AA570C" w:rsidP="00AA570C">
            <w:pPr>
              <w:pStyle w:val="ListBullet2"/>
            </w:pPr>
            <w:r w:rsidRPr="00AA570C">
              <w:t>towing operations</w:t>
            </w:r>
          </w:p>
          <w:p w:rsidR="00000000" w:rsidRPr="00AA570C" w:rsidP="00AA570C">
            <w:pPr>
              <w:pStyle w:val="ListBullet"/>
            </w:pPr>
            <w:r w:rsidRPr="00AA570C">
              <w:t>ASV data management, including:</w:t>
            </w:r>
          </w:p>
          <w:p w:rsidR="00000000" w:rsidRPr="00AA570C" w:rsidP="00AA570C">
            <w:pPr>
              <w:pStyle w:val="ListBullet2"/>
            </w:pPr>
            <w:r w:rsidRPr="00AA570C">
              <w:t>data plan</w:t>
            </w:r>
          </w:p>
          <w:p w:rsidR="00000000" w:rsidRPr="00AA570C" w:rsidP="00AA570C">
            <w:pPr>
              <w:pStyle w:val="ListBullet2"/>
            </w:pPr>
            <w:r w:rsidRPr="00AA570C">
              <w:t>data redundancy</w:t>
            </w:r>
          </w:p>
          <w:p w:rsidR="00000000" w:rsidRPr="00AA570C" w:rsidP="00AA570C">
            <w:pPr>
              <w:pStyle w:val="ListBullet2"/>
            </w:pPr>
            <w:r w:rsidRPr="00AA570C">
              <w:t>data security</w:t>
            </w:r>
          </w:p>
          <w:p w:rsidR="00000000" w:rsidRPr="00AA570C" w:rsidP="00AA570C">
            <w:pPr>
              <w:pStyle w:val="ListBullet2"/>
            </w:pPr>
            <w:r w:rsidRPr="00AA570C">
              <w:t>data workflow</w:t>
            </w:r>
          </w:p>
          <w:p w:rsidR="00000000" w:rsidRPr="00AA570C" w:rsidP="00AA570C">
            <w:pPr>
              <w:pStyle w:val="ListBullet2"/>
            </w:pPr>
            <w:r w:rsidRPr="00AA570C">
              <w:t>fundamental units of data</w:t>
            </w:r>
          </w:p>
          <w:p w:rsidR="00000000" w:rsidRPr="00AA570C" w:rsidP="00AA570C">
            <w:pPr>
              <w:pStyle w:val="ListBullet2"/>
            </w:pPr>
            <w:r w:rsidRPr="00AA570C">
              <w:t>metadata</w:t>
            </w:r>
          </w:p>
          <w:p w:rsidR="00000000" w:rsidRPr="00AA570C" w:rsidP="00AA570C">
            <w:pPr>
              <w:pStyle w:val="ListBullet2"/>
            </w:pPr>
            <w:r>
              <w:t>‘</w:t>
            </w:r>
            <w:r w:rsidRPr="00AA570C">
              <w:t>raw</w:t>
            </w:r>
            <w:r>
              <w:t>’</w:t>
            </w:r>
            <w:r w:rsidRPr="00AA570C">
              <w:t xml:space="preserve"> and </w:t>
            </w:r>
            <w:r>
              <w:t>‘</w:t>
            </w:r>
            <w:r w:rsidRPr="00AA570C">
              <w:t>working</w:t>
            </w:r>
            <w:r>
              <w:t>’</w:t>
            </w:r>
            <w:r w:rsidRPr="00AA570C">
              <w:t xml:space="preserve"> data </w:t>
            </w:r>
          </w:p>
          <w:p w:rsidR="00000000" w:rsidRPr="00AA570C" w:rsidP="00AA570C">
            <w:pPr>
              <w:pStyle w:val="ListBullet"/>
            </w:pPr>
            <w:r w:rsidRPr="00AA570C">
              <w:t>ASV performance benchmarks, including:</w:t>
            </w:r>
          </w:p>
          <w:p w:rsidR="00000000" w:rsidRPr="00AA570C" w:rsidP="00AA570C">
            <w:pPr>
              <w:pStyle w:val="ListBullet2"/>
            </w:pPr>
            <w:r w:rsidRPr="00AA570C">
              <w:t>heading</w:t>
            </w:r>
          </w:p>
          <w:p w:rsidR="00000000" w:rsidRPr="00AA570C" w:rsidP="00AA570C">
            <w:pPr>
              <w:pStyle w:val="ListBullet2"/>
            </w:pPr>
            <w:r w:rsidRPr="00AA570C">
              <w:t>maximum revolutions per minute (RPM) and speed</w:t>
            </w:r>
          </w:p>
          <w:p w:rsidR="00000000" w:rsidRPr="00AA570C" w:rsidP="00AA570C">
            <w:pPr>
              <w:pStyle w:val="ListBullet2"/>
            </w:pPr>
            <w:r w:rsidRPr="00AA570C">
              <w:t>minimum turn radius</w:t>
            </w:r>
          </w:p>
          <w:p w:rsidR="00000000" w:rsidRPr="00AA570C" w:rsidP="00AA570C">
            <w:pPr>
              <w:pStyle w:val="ListBullet2"/>
            </w:pPr>
            <w:r w:rsidRPr="00AA570C">
              <w:t>position error</w:t>
            </w:r>
          </w:p>
          <w:p w:rsidR="00000000" w:rsidRPr="00AA570C" w:rsidP="00AA570C">
            <w:pPr>
              <w:pStyle w:val="ListBullet"/>
            </w:pPr>
            <w:r w:rsidRPr="00AA570C">
              <w:t>environmental ocean dynamics and operational risks when conducting ASV operations, including:</w:t>
            </w:r>
          </w:p>
          <w:p w:rsidR="00000000" w:rsidRPr="00AA570C" w:rsidP="00AA570C">
            <w:pPr>
              <w:pStyle w:val="ListBullet2"/>
            </w:pPr>
            <w:r w:rsidRPr="00AA570C">
              <w:t>coriolis, ekman transport and wind stress curl</w:t>
            </w:r>
          </w:p>
          <w:p w:rsidR="00000000" w:rsidRPr="00AA570C" w:rsidP="00AA570C">
            <w:pPr>
              <w:pStyle w:val="ListBullet2"/>
            </w:pPr>
            <w:r w:rsidRPr="00AA570C">
              <w:t>estuary dynamics</w:t>
            </w:r>
          </w:p>
          <w:p w:rsidR="00000000" w:rsidRPr="00AA570C" w:rsidP="00AA570C">
            <w:pPr>
              <w:pStyle w:val="ListBullet2"/>
            </w:pPr>
            <w:r w:rsidRPr="00AA570C">
              <w:t>langmuir circulations</w:t>
            </w:r>
          </w:p>
          <w:p w:rsidR="00000000" w:rsidRPr="00AA570C" w:rsidP="00AA570C">
            <w:pPr>
              <w:pStyle w:val="ListBullet2"/>
            </w:pPr>
            <w:r w:rsidRPr="00AA570C">
              <w:t>ocean currents and tides</w:t>
            </w:r>
          </w:p>
          <w:p w:rsidR="00000000" w:rsidRPr="00AA570C" w:rsidP="00AA570C">
            <w:pPr>
              <w:pStyle w:val="ListBullet2"/>
            </w:pPr>
            <w:r w:rsidRPr="00AA570C">
              <w:t>turbulent and laminar flows</w:t>
            </w:r>
          </w:p>
          <w:p w:rsidR="00000000" w:rsidRPr="00AA570C" w:rsidP="00AA570C">
            <w:pPr>
              <w:pStyle w:val="ListBullet2"/>
            </w:pPr>
            <w:r w:rsidRPr="00AA570C">
              <w:t>waves</w:t>
            </w:r>
          </w:p>
          <w:p w:rsidR="00000000" w:rsidRPr="00AA570C" w:rsidP="00AA570C">
            <w:pPr>
              <w:pStyle w:val="ListBullet"/>
            </w:pPr>
            <w:r w:rsidRPr="00AA570C">
              <w:t>methods and techniques used to determine ASV performance against standard benchmarks, including:</w:t>
            </w:r>
          </w:p>
          <w:p w:rsidR="00000000" w:rsidRPr="00AA570C" w:rsidP="00AA570C">
            <w:pPr>
              <w:pStyle w:val="ListBullet2"/>
            </w:pPr>
            <w:r w:rsidRPr="00AA570C">
              <w:t xml:space="preserve">process for </w:t>
            </w:r>
            <w:r w:rsidRPr="00AA570C">
              <w:t>identifying anomalies in ASV sensor data</w:t>
            </w:r>
          </w:p>
          <w:p w:rsidR="00000000" w:rsidRPr="00AA570C" w:rsidP="00AA570C">
            <w:pPr>
              <w:pStyle w:val="ListBullet2"/>
            </w:pPr>
            <w:r w:rsidRPr="00AA570C">
              <w:t>quality of ASV sensor data</w:t>
            </w:r>
          </w:p>
          <w:p w:rsidR="00000000" w:rsidRPr="00AA570C" w:rsidP="00AA570C">
            <w:pPr>
              <w:pStyle w:val="ListBullet"/>
            </w:pPr>
            <w:r w:rsidRPr="00AA570C">
              <w:t>methods used to analyse data, including:</w:t>
            </w:r>
          </w:p>
          <w:p w:rsidR="00000000" w:rsidRPr="00AA570C" w:rsidP="00AA570C">
            <w:pPr>
              <w:pStyle w:val="ListBullet2"/>
            </w:pPr>
            <w:r w:rsidRPr="00AA570C">
              <w:t>calculation of mean and standard deviation for sub-sampled data</w:t>
            </w:r>
          </w:p>
          <w:p w:rsidR="00000000" w:rsidRPr="00AA570C" w:rsidP="00AA570C">
            <w:pPr>
              <w:pStyle w:val="ListBullet2"/>
            </w:pPr>
            <w:r w:rsidRPr="00AA570C">
              <w:t>graphical analysis for rates of change in parameters</w:t>
            </w:r>
          </w:p>
          <w:p w:rsidR="00000000" w:rsidRPr="00AA570C" w:rsidP="00AA570C">
            <w:pPr>
              <w:pStyle w:val="ListBullet2"/>
            </w:pPr>
            <w:r w:rsidRPr="00AA570C">
              <w:t>use of software packages</w:t>
            </w:r>
          </w:p>
          <w:p w:rsidR="00000000" w:rsidRPr="00AA570C" w:rsidP="00AA570C">
            <w:pPr>
              <w:pStyle w:val="ListBullet"/>
            </w:pPr>
            <w:r w:rsidRPr="00AA570C">
              <w:t>operational data units and conversions, including:</w:t>
            </w:r>
          </w:p>
          <w:p w:rsidR="00000000" w:rsidRPr="00AA570C" w:rsidP="00AA570C">
            <w:pPr>
              <w:pStyle w:val="ListBullet2"/>
            </w:pPr>
            <w:r w:rsidRPr="00AA570C">
              <w:t>distance in metres and nautical miles</w:t>
            </w:r>
          </w:p>
          <w:p w:rsidR="00000000" w:rsidRPr="00AA570C" w:rsidP="00AA570C">
            <w:pPr>
              <w:pStyle w:val="ListBullet2"/>
            </w:pPr>
            <w:r w:rsidRPr="00AA570C">
              <w:t>speed in knots and metres per second</w:t>
            </w:r>
          </w:p>
          <w:p w:rsidR="00000000" w:rsidRPr="00AA570C" w:rsidP="00AA570C">
            <w:pPr>
              <w:pStyle w:val="ListBullet"/>
            </w:pPr>
            <w:r w:rsidRPr="00AA570C">
              <w:t>proportional-integral-derivative (PID) control</w:t>
            </w:r>
          </w:p>
          <w:p w:rsidR="00000000" w:rsidRPr="00AA570C" w:rsidP="00AA570C">
            <w:pPr>
              <w:pStyle w:val="ListBullet2"/>
            </w:pPr>
            <w:r w:rsidRPr="00AA570C">
              <w:t>error</w:t>
            </w:r>
          </w:p>
          <w:p w:rsidR="00000000" w:rsidRPr="00AA570C" w:rsidP="00AA570C">
            <w:pPr>
              <w:pStyle w:val="ListBullet2"/>
            </w:pPr>
            <w:r w:rsidRPr="00AA570C">
              <w:t>gain</w:t>
            </w:r>
          </w:p>
          <w:p w:rsidR="00000000" w:rsidRPr="00AA570C" w:rsidP="00AA570C">
            <w:pPr>
              <w:pStyle w:val="ListBullet2"/>
            </w:pPr>
            <w:r w:rsidRPr="00AA570C">
              <w:t>input</w:t>
            </w:r>
          </w:p>
          <w:p w:rsidR="00000000" w:rsidRPr="00AA570C" w:rsidP="00AA570C">
            <w:pPr>
              <w:pStyle w:val="ListBullet2"/>
            </w:pPr>
            <w:r w:rsidRPr="00AA570C">
              <w:t>Kp, Ki and Kd coefficients</w:t>
            </w:r>
          </w:p>
          <w:p w:rsidR="00000000" w:rsidRPr="00AA570C" w:rsidP="00AA570C">
            <w:pPr>
              <w:pStyle w:val="ListBullet2"/>
            </w:pPr>
            <w:r w:rsidRPr="00AA570C">
              <w:t>output</w:t>
            </w:r>
          </w:p>
          <w:p w:rsidR="00000000" w:rsidRPr="00AA570C" w:rsidP="00AA570C">
            <w:pPr>
              <w:pStyle w:val="ListBullet"/>
            </w:pPr>
            <w:r w:rsidRPr="00AA570C">
              <w:t>process f</w:t>
            </w:r>
            <w:r w:rsidRPr="00AA570C">
              <w:t>or conducting advanced search and rescue operations</w:t>
            </w:r>
          </w:p>
          <w:p w:rsidR="00000000" w:rsidRPr="00AA570C" w:rsidP="00AA570C">
            <w:pPr>
              <w:pStyle w:val="ListBullet"/>
            </w:pPr>
            <w:r w:rsidRPr="00AA570C">
              <w:t>processes used to handle and store data including:</w:t>
            </w:r>
          </w:p>
          <w:p w:rsidR="00000000" w:rsidRPr="00AA570C" w:rsidP="00AA570C">
            <w:pPr>
              <w:pStyle w:val="ListBullet2"/>
            </w:pPr>
            <w:r w:rsidRPr="00AA570C">
              <w:t>completing ASV logbooks and metadata records</w:t>
            </w:r>
          </w:p>
          <w:p w:rsidR="00000000" w:rsidRPr="00AA570C" w:rsidP="00AA570C">
            <w:pPr>
              <w:pStyle w:val="ListBullet2"/>
            </w:pPr>
            <w:r w:rsidRPr="00AA570C">
              <w:t>extraction and storage of ASV engineering data</w:t>
            </w:r>
          </w:p>
          <w:p w:rsidR="00000000" w:rsidRPr="00AA570C" w:rsidP="00AA570C">
            <w:pPr>
              <w:pStyle w:val="ListBullet2"/>
            </w:pPr>
            <w:r w:rsidRPr="00AA570C">
              <w:t>extraction and storage of sensor payload</w:t>
            </w:r>
          </w:p>
          <w:p w:rsidR="00000000" w:rsidRPr="00AA570C" w:rsidP="00AA570C">
            <w:pPr>
              <w:pStyle w:val="ListBullet2"/>
            </w:pPr>
            <w:r w:rsidRPr="00AA570C">
              <w:t>producing a data pl</w:t>
            </w:r>
            <w:r w:rsidRPr="00AA570C">
              <w:t>an and data workflow</w:t>
            </w:r>
          </w:p>
          <w:p w:rsidR="00000000" w:rsidRPr="00AA570C" w:rsidP="00AA570C">
            <w:pPr>
              <w:pStyle w:val="ListBullet"/>
            </w:pPr>
            <w:r w:rsidRPr="00AA570C">
              <w:t>radio navigation.</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14" w:name="O_1256304"/>
      <w:bookmarkEnd w:id="14"/>
      <w:r w:rsidRPr="00AA570C">
        <w:t>Assessment Conditions</w:t>
      </w:r>
    </w:p>
    <w:tbl>
      <w:tblPr>
        <w:tblW w:w="9497" w:type="dxa"/>
        <w:tblLayout w:type="fixed"/>
        <w:tblCellMar>
          <w:left w:w="62" w:type="dxa"/>
          <w:right w:w="62" w:type="dxa"/>
        </w:tblCellMar>
        <w:tblLook w:val="0000"/>
      </w:tblPr>
      <w:tblGrid>
        <w:gridCol w:w="9497"/>
      </w:tblGrid>
      <w:tr w:rsidTr="00AA57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70C" w:rsidP="00AA570C">
            <w:pPr>
              <w:pStyle w:val="BodyText"/>
            </w:pPr>
            <w:r w:rsidRPr="00AA570C">
              <w:t xml:space="preserve">Assessors must hold credentials specified within the Standards for Registered Training Organisations current at the time of assessment. </w:t>
            </w:r>
          </w:p>
          <w:p w:rsidR="00000000" w:rsidRPr="00AA570C" w:rsidP="00AA570C">
            <w:pPr>
              <w:pStyle w:val="BodyText"/>
            </w:pPr>
            <w:r w:rsidRPr="00AA570C">
              <w:t>Assessment mu</w:t>
            </w:r>
            <w:r w:rsidRPr="00AA570C">
              <w:t>st satisfy the Principles of Assessment and Rules of Evidence and all regulatory requirements included within the Standards for Registered Training Organisations current at the time of assessment.</w:t>
            </w:r>
          </w:p>
          <w:p w:rsidR="00000000" w:rsidRPr="00AA570C" w:rsidP="00AA570C">
            <w:pPr>
              <w:pStyle w:val="BodyText"/>
            </w:pPr>
            <w:r w:rsidRPr="00AA570C">
              <w:t xml:space="preserve">Assessment processes and techniques must be appropriate to </w:t>
            </w:r>
            <w:r w:rsidRPr="00AA570C">
              <w:t>the language, literacy and numeracy requirements of the work being performed and the needs of the candidate.</w:t>
            </w:r>
          </w:p>
          <w:p w:rsidR="00000000" w:rsidRPr="00AA570C" w:rsidP="00AA570C">
            <w:pPr>
              <w:pStyle w:val="BodyText"/>
            </w:pPr>
            <w:r w:rsidRPr="00AA570C">
              <w:t>Assessment must occur in workplace operational situations, and where this is not appropriate, assessment must occur in simulated workplace operatio</w:t>
            </w:r>
            <w:r w:rsidRPr="00AA570C">
              <w:t xml:space="preserve">nal situations that replicate workplace conditions.  </w:t>
            </w:r>
          </w:p>
          <w:p w:rsidR="00000000" w:rsidRPr="00AA570C" w:rsidP="00AA570C">
            <w:pPr>
              <w:pStyle w:val="BodyText"/>
            </w:pPr>
            <w:r w:rsidRPr="00AA570C">
              <w:t>Simulated workplace may be used to augment real-world operational situations and does not replace real-world operations in prescribed water conditions.</w:t>
            </w:r>
          </w:p>
          <w:p w:rsidR="00000000" w:rsidRPr="00AA570C" w:rsidP="00AA570C">
            <w:pPr>
              <w:pStyle w:val="BodyText"/>
            </w:pPr>
            <w:r w:rsidRPr="00AA570C">
              <w:t>Resources for assessment must include access to:</w:t>
            </w:r>
          </w:p>
          <w:p w:rsidR="00000000" w:rsidRPr="00AA570C" w:rsidP="00AA570C">
            <w:pPr>
              <w:pStyle w:val="ListBullet"/>
            </w:pPr>
            <w:r w:rsidRPr="00AA570C">
              <w:t>applicable documentation such as workplace procedures, regulations, codes of practice, operation manuals, manufacturer instructions and procedures</w:t>
            </w:r>
          </w:p>
          <w:p w:rsidR="00000000" w:rsidRPr="00AA570C" w:rsidP="00AA570C">
            <w:pPr>
              <w:pStyle w:val="ListBullet"/>
            </w:pPr>
            <w:r w:rsidRPr="00AA570C">
              <w:t>tools, equipment, machinery, materials and relevant personal protective equipment (PPE) currently used in ind</w:t>
            </w:r>
            <w:r w:rsidRPr="00AA570C">
              <w:t>ustry, including:</w:t>
            </w:r>
          </w:p>
          <w:p w:rsidR="00000000" w:rsidRPr="00AA570C" w:rsidP="00AA570C">
            <w:pPr>
              <w:pStyle w:val="ListBullet2"/>
            </w:pPr>
            <w:r w:rsidRPr="00AA570C">
              <w:t>ASV aligned with the required size and class that a seafarer will need to operate</w:t>
            </w:r>
          </w:p>
          <w:p w:rsidR="00000000" w:rsidRPr="00AA570C" w:rsidP="00AA570C">
            <w:pPr>
              <w:pStyle w:val="ListBullet2"/>
            </w:pPr>
            <w:r w:rsidRPr="00AA570C">
              <w:t>ASV with dual-propulsion and an integrated obstacle avoidance system</w:t>
            </w:r>
          </w:p>
          <w:p w:rsidR="00000000" w:rsidRPr="00AA570C" w:rsidP="00AA570C">
            <w:pPr>
              <w:pStyle w:val="ListBullet2"/>
            </w:pPr>
            <w:r w:rsidRPr="00AA570C">
              <w:t>water conditions consistent with mission requirements as outlined in this unit of competency and must include access to water in excess of 100 m, high energy tidal waters and permanently stratified waters.</w:t>
            </w:r>
          </w:p>
        </w:tc>
      </w:tr>
    </w:tbl>
    <w:p w:rsidR="00000000" w:rsidRPr="00AA570C" w:rsidP="00AA570C">
      <w:pPr>
        <w:pStyle w:val="NoPaddingFontSize1"/>
      </w:pPr>
    </w:p>
    <w:p w:rsidR="00000000" w:rsidRPr="00AA570C" w:rsidP="00AA570C">
      <w:pPr>
        <w:pStyle w:val="AllowPageBreak"/>
      </w:pPr>
    </w:p>
    <w:p w:rsidR="00000000" w:rsidRPr="00AA570C" w:rsidP="00AA570C">
      <w:pPr>
        <w:pStyle w:val="Heading1"/>
      </w:pPr>
      <w:bookmarkStart w:id="15" w:name="O_1256307"/>
      <w:bookmarkEnd w:id="15"/>
      <w:r w:rsidRPr="00AA570C">
        <w:t>Links</w:t>
      </w:r>
    </w:p>
    <w:p w:rsidR="00000000" w:rsidRPr="00AA570C" w:rsidP="00E109B5">
      <w:pPr>
        <w:pStyle w:val="BodyText"/>
      </w:pPr>
      <w:r w:rsidRPr="00AA570C">
        <w:t>Companion Volume Implem</w:t>
      </w:r>
      <w:r w:rsidRPr="00AA570C">
        <w:t xml:space="preserve">entation Guides are found in VETNet - </w:t>
      </w:r>
      <w:r>
        <w:fldChar w:fldCharType="begin"/>
      </w:r>
      <w:r>
        <w:instrText xml:space="preserve"> HYPERLINK "https://vetnet.gov.au/Pages/TrainingDocs.aspx?q=772efb7b-4cce-47fe-9bbd-ee3b1d1eb4c2" </w:instrText>
      </w:r>
      <w:r>
        <w:fldChar w:fldCharType="separate"/>
      </w:r>
      <w:r w:rsidRPr="00E74562">
        <w:rPr>
          <w:rStyle w:val="Hyperlink"/>
        </w:rPr>
        <w:t>https://vetnet.gov.au/Pages/TrainingDocs.aspx?q=772efb7b-4cce-47fe-9bbd-ee3b1d1eb4c2</w:t>
      </w:r>
      <w:r>
        <w:fldChar w:fldCharType="end"/>
      </w:r>
    </w:p>
    <w:p w:rsidR="00000000" w:rsidRPr="00AA570C" w:rsidP="00AA570C"/>
    <w:sectPr w:rsidSect="00AA57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0C" w:rsidRPr="00E109B5" w:rsidP="00E10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rsidP="00AA5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09B5" w:rsidP="00AA57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109B5" w:rsidP="00AA57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0C" w:rsidP="00AA570C">
    <w:pPr>
      <w:pStyle w:val="Footer"/>
      <w:framePr w:wrap="around"/>
    </w:pPr>
    <w:r>
      <w:fldChar w:fldCharType="begin"/>
    </w:r>
    <w:r>
      <w:instrText xml:space="preserve"> DOCPROPERTY  Subject  \* MERGEFORMAT </w:instrText>
    </w:r>
    <w:r>
      <w:fldChar w:fldCharType="separate"/>
    </w:r>
    <w:r w:rsidR="00E109B5">
      <w:t>Approved</w:t>
    </w:r>
    <w:r w:rsidR="00E109B5">
      <w:fldChar w:fldCharType="end"/>
    </w:r>
    <w:r>
      <w:tab/>
      <w:t xml:space="preserve">Page </w:t>
    </w:r>
    <w:r>
      <w:fldChar w:fldCharType="begin"/>
    </w:r>
    <w:r>
      <w:instrText xml:space="preserve"> PAGE  \* Arabic  \* MERGEFORMAT </w:instrText>
    </w:r>
    <w:r>
      <w:fldChar w:fldCharType="separate"/>
    </w:r>
    <w:r w:rsidR="00E109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9B5">
      <w:rPr>
        <w:noProof/>
      </w:rPr>
      <w:t>6</w:t>
    </w:r>
    <w:r>
      <w:rPr>
        <w:noProof/>
      </w:rPr>
      <w:fldChar w:fldCharType="end"/>
    </w:r>
  </w:p>
  <w:p w:rsidR="00AA570C" w:rsidP="00AA570C">
    <w:pPr>
      <w:pStyle w:val="Footer"/>
      <w:framePr w:wrap="around"/>
    </w:pPr>
    <w:r>
      <w:t xml:space="preserve">© Commonwealth of Australia, </w:t>
    </w:r>
    <w:r>
      <w:fldChar w:fldCharType="begin"/>
    </w:r>
    <w:r>
      <w:instrText xml:space="preserve"> DATE  \@ "yyyy"  \* MERGEFORMAT </w:instrText>
    </w:r>
    <w:r>
      <w:fldChar w:fldCharType="separate"/>
    </w:r>
    <w:r w:rsidR="00E109B5">
      <w:rPr>
        <w:noProof/>
      </w:rPr>
      <w:t>2025</w:t>
    </w:r>
    <w:r>
      <w:fldChar w:fldCharType="end"/>
    </w:r>
    <w:r>
      <w:tab/>
    </w:r>
    <w:r>
      <w:fldChar w:fldCharType="begin"/>
    </w:r>
    <w:r>
      <w:instrText xml:space="preserve"> DOCPROPERTY  Author  \* MERGEFORMAT </w:instrText>
    </w:r>
    <w:r>
      <w:fldChar w:fldCharType="separate"/>
    </w:r>
    <w:r w:rsidR="00E109B5">
      <w:t>Industry Skills Australia</w:t>
    </w:r>
    <w:r w:rsidR="00E109B5">
      <w:fldChar w:fldCharType="end"/>
    </w:r>
  </w:p>
  <w:p w:rsidR="00AA570C" w:rsidP="00AA5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70C" w:rsidRPr="00E109B5" w:rsidP="00E109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B5" w:rsidRPr="002D2AF8" w:rsidP="00AA570C">
    <w:pPr>
      <w:pStyle w:val="Header"/>
      <w:framePr w:wrap="around"/>
    </w:pPr>
    <w:r>
      <w:fldChar w:fldCharType="begin"/>
    </w:r>
    <w:r>
      <w:instrText xml:space="preserve"> TITLE   \* MERGEFORMAT </w:instrText>
    </w:r>
    <w:r>
      <w:fldChar w:fldCharType="separate"/>
    </w:r>
    <w:r>
      <w:t>MARH033 Conduct advanced Autonomous Surface Vessels (ASV)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09B5" w:rsidP="00AA57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0C" w:rsidRPr="002D2AF8" w:rsidP="00AA570C">
    <w:pPr>
      <w:pStyle w:val="Header"/>
      <w:framePr w:wrap="around"/>
    </w:pPr>
    <w:r>
      <w:fldChar w:fldCharType="begin"/>
    </w:r>
    <w:r>
      <w:instrText xml:space="preserve"> TITLE   \* MERGEFORMAT </w:instrText>
    </w:r>
    <w:r>
      <w:fldChar w:fldCharType="separate"/>
    </w:r>
    <w:r w:rsidR="00E109B5">
      <w:t>MARH033 Conduct advanced Autonomous Surface Vessels (ASV) operations</w:t>
    </w:r>
    <w:r w:rsidR="00E109B5">
      <w:fldChar w:fldCharType="end"/>
    </w:r>
    <w:r>
      <w:tab/>
      <w:t xml:space="preserve">Date this document was generated: </w:t>
    </w:r>
    <w:r>
      <w:fldChar w:fldCharType="begin"/>
    </w:r>
    <w:r>
      <w:instrText xml:space="preserve"> CREATEDATE  \@ "d MMMM yyyy"  \* MERGEFORMAT </w:instrText>
    </w:r>
    <w:r>
      <w:fldChar w:fldCharType="separate"/>
    </w:r>
    <w:r w:rsidR="00E109B5">
      <w:rPr>
        <w:noProof/>
      </w:rPr>
      <w:t>2 March 2025</w:t>
    </w:r>
    <w:r>
      <w:fldChar w:fldCharType="end"/>
    </w:r>
  </w:p>
  <w:p w:rsidR="00AA570C" w:rsidP="00AA5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43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FC63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66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70C"/>
    <w:pPr>
      <w:spacing w:before="360" w:after="60"/>
      <w:outlineLvl w:val="0"/>
    </w:pPr>
    <w:rPr>
      <w:sz w:val="32"/>
    </w:rPr>
  </w:style>
  <w:style w:type="paragraph" w:styleId="Heading2">
    <w:name w:val="heading 2"/>
    <w:basedOn w:val="HeadingBase"/>
    <w:next w:val="BodyText"/>
    <w:link w:val="Heading2Char"/>
    <w:qFormat/>
    <w:rsid w:val="00AA570C"/>
    <w:pPr>
      <w:keepLines/>
      <w:spacing w:before="240" w:after="120"/>
      <w:outlineLvl w:val="1"/>
    </w:pPr>
    <w:rPr>
      <w:sz w:val="28"/>
      <w:szCs w:val="40"/>
    </w:rPr>
  </w:style>
  <w:style w:type="paragraph" w:styleId="Heading3">
    <w:name w:val="heading 3"/>
    <w:basedOn w:val="HeadingBase"/>
    <w:next w:val="BodyText"/>
    <w:link w:val="Heading3Char"/>
    <w:qFormat/>
    <w:rsid w:val="00AA570C"/>
    <w:pPr>
      <w:spacing w:before="180" w:after="120"/>
      <w:outlineLvl w:val="2"/>
    </w:pPr>
    <w:rPr>
      <w:spacing w:val="-10"/>
      <w:kern w:val="32"/>
    </w:rPr>
  </w:style>
  <w:style w:type="paragraph" w:styleId="Heading4">
    <w:name w:val="heading 4"/>
    <w:basedOn w:val="HeadingBase"/>
    <w:next w:val="BodyText"/>
    <w:link w:val="Heading4Char"/>
    <w:qFormat/>
    <w:rsid w:val="00AA570C"/>
    <w:pPr>
      <w:spacing w:before="160" w:after="120"/>
      <w:outlineLvl w:val="3"/>
    </w:pPr>
    <w:rPr>
      <w:sz w:val="22"/>
    </w:rPr>
  </w:style>
  <w:style w:type="paragraph" w:styleId="Heading5">
    <w:name w:val="heading 5"/>
    <w:basedOn w:val="HeadingBase"/>
    <w:next w:val="Normal"/>
    <w:link w:val="Heading5Char"/>
    <w:qFormat/>
    <w:rsid w:val="00AA570C"/>
    <w:pPr>
      <w:spacing w:before="80"/>
      <w:outlineLvl w:val="4"/>
    </w:pPr>
    <w:rPr>
      <w:color w:val="918585"/>
      <w:sz w:val="20"/>
    </w:rPr>
  </w:style>
  <w:style w:type="paragraph" w:styleId="Heading6">
    <w:name w:val="heading 6"/>
    <w:basedOn w:val="HeadingBase"/>
    <w:next w:val="Normal"/>
    <w:link w:val="Heading6Char"/>
    <w:qFormat/>
    <w:rsid w:val="00AA570C"/>
    <w:pPr>
      <w:spacing w:before="60"/>
      <w:outlineLvl w:val="5"/>
    </w:pPr>
    <w:rPr>
      <w:color w:val="918585"/>
      <w:sz w:val="20"/>
    </w:rPr>
  </w:style>
  <w:style w:type="paragraph" w:styleId="Heading7">
    <w:name w:val="heading 7"/>
    <w:basedOn w:val="Normal"/>
    <w:next w:val="Normal"/>
    <w:link w:val="Heading7Char"/>
    <w:qFormat/>
    <w:rsid w:val="00AA570C"/>
    <w:pPr>
      <w:ind w:left="720"/>
      <w:outlineLvl w:val="6"/>
    </w:pPr>
    <w:rPr>
      <w:i/>
    </w:rPr>
  </w:style>
  <w:style w:type="paragraph" w:styleId="Heading8">
    <w:name w:val="heading 8"/>
    <w:basedOn w:val="Normal"/>
    <w:next w:val="Normal"/>
    <w:link w:val="Heading8Char"/>
    <w:qFormat/>
    <w:rsid w:val="00AA570C"/>
    <w:pPr>
      <w:ind w:left="720"/>
      <w:outlineLvl w:val="7"/>
    </w:pPr>
    <w:rPr>
      <w:i/>
    </w:rPr>
  </w:style>
  <w:style w:type="paragraph" w:styleId="Heading9">
    <w:name w:val="heading 9"/>
    <w:basedOn w:val="Normal"/>
    <w:next w:val="Normal"/>
    <w:link w:val="Heading9Char"/>
    <w:qFormat/>
    <w:rsid w:val="00AA570C"/>
    <w:pPr>
      <w:ind w:left="720"/>
      <w:outlineLvl w:val="8"/>
    </w:pPr>
    <w:rPr>
      <w:i/>
    </w:rPr>
  </w:style>
  <w:style w:type="character" w:default="1" w:styleId="DefaultParagraphFont">
    <w:name w:val="Default Paragraph Font"/>
    <w:uiPriority w:val="1"/>
    <w:unhideWhenUsed/>
    <w:rsid w:val="00AA5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70C"/>
  </w:style>
  <w:style w:type="character" w:customStyle="1" w:styleId="Heading1Char">
    <w:name w:val="Heading 1 Char"/>
    <w:basedOn w:val="DefaultParagraphFont"/>
    <w:link w:val="Heading1"/>
    <w:rsid w:val="00AA570C"/>
    <w:rPr>
      <w:rFonts w:ascii="Times New Roman" w:eastAsia="Times New Roman" w:hAnsi="Times New Roman" w:cs="Times New Roman"/>
      <w:b/>
      <w:sz w:val="32"/>
      <w:szCs w:val="20"/>
      <w:lang w:eastAsia="en-US"/>
    </w:rPr>
  </w:style>
  <w:style w:type="paragraph" w:styleId="BodyText">
    <w:name w:val="Body Text"/>
    <w:basedOn w:val="Normal"/>
    <w:link w:val="BodyTextChar"/>
    <w:rsid w:val="00AA5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70C"/>
    <w:rPr>
      <w:rFonts w:ascii="Times New Roman" w:eastAsia="Times New Roman" w:hAnsi="Times New Roman" w:cs="Times New Roman"/>
      <w:sz w:val="24"/>
      <w:lang w:eastAsia="en-US"/>
    </w:rPr>
  </w:style>
  <w:style w:type="paragraph" w:styleId="ListBullet">
    <w:name w:val="List Bullet"/>
    <w:basedOn w:val="List"/>
    <w:rsid w:val="00AA570C"/>
    <w:pPr>
      <w:numPr>
        <w:numId w:val="12"/>
      </w:numPr>
      <w:tabs>
        <w:tab w:val="clear" w:pos="340"/>
      </w:tabs>
      <w:spacing w:before="40" w:after="40"/>
    </w:pPr>
  </w:style>
  <w:style w:type="character" w:customStyle="1" w:styleId="SpecialBold">
    <w:name w:val="Special Bold"/>
    <w:basedOn w:val="DefaultParagraphFont"/>
    <w:rsid w:val="00AA570C"/>
    <w:rPr>
      <w:b/>
      <w:spacing w:val="0"/>
    </w:rPr>
  </w:style>
  <w:style w:type="paragraph" w:styleId="ListBullet2">
    <w:name w:val="List Bullet 2"/>
    <w:basedOn w:val="List2"/>
    <w:rsid w:val="00AA570C"/>
    <w:pPr>
      <w:numPr>
        <w:numId w:val="13"/>
      </w:numPr>
      <w:tabs>
        <w:tab w:val="clear" w:pos="680"/>
      </w:tabs>
    </w:pPr>
  </w:style>
  <w:style w:type="paragraph" w:customStyle="1" w:styleId="SuperHeading">
    <w:name w:val="SuperHeading"/>
    <w:basedOn w:val="Normal"/>
    <w:rsid w:val="00AA570C"/>
    <w:pPr>
      <w:spacing w:before="240" w:after="120"/>
      <w:outlineLvl w:val="0"/>
    </w:pPr>
    <w:rPr>
      <w:rFonts w:ascii="Times New Roman" w:hAnsi="Times New Roman"/>
      <w:b/>
      <w:sz w:val="32"/>
    </w:rPr>
  </w:style>
  <w:style w:type="paragraph" w:customStyle="1" w:styleId="AllowPageBreak">
    <w:name w:val="AllowPageBreak"/>
    <w:rsid w:val="00AA57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5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70C"/>
    <w:rPr>
      <w:rFonts w:ascii="Courier New" w:eastAsia="Times New Roman" w:hAnsi="Courier New" w:cs="Times New Roman"/>
      <w:i/>
      <w:szCs w:val="20"/>
      <w:lang w:eastAsia="en-US"/>
    </w:rPr>
  </w:style>
  <w:style w:type="paragraph" w:customStyle="1" w:styleId="HeadingBase">
    <w:name w:val="Heading Base"/>
    <w:rsid w:val="00AA5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70C"/>
    <w:pPr>
      <w:tabs>
        <w:tab w:val="right" w:leader="dot" w:pos="9072"/>
      </w:tabs>
      <w:ind w:left="567"/>
    </w:pPr>
    <w:rPr>
      <w:szCs w:val="22"/>
    </w:rPr>
  </w:style>
  <w:style w:type="paragraph" w:customStyle="1" w:styleId="TOCBase">
    <w:name w:val="TOC Base"/>
    <w:rsid w:val="00AA5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70C"/>
    <w:pPr>
      <w:tabs>
        <w:tab w:val="right" w:leader="dot" w:pos="9072"/>
      </w:tabs>
      <w:spacing w:before="40" w:after="40"/>
      <w:ind w:left="284"/>
    </w:pPr>
    <w:rPr>
      <w:rFonts w:ascii="Times New Roman" w:hAnsi="Times New Roman"/>
    </w:rPr>
  </w:style>
  <w:style w:type="paragraph" w:styleId="TOC1">
    <w:name w:val="toc 1"/>
    <w:basedOn w:val="TOCBase"/>
    <w:next w:val="Normal"/>
    <w:rsid w:val="00AA5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70C"/>
    <w:rPr>
      <w:rFonts w:ascii="Times New Roman" w:eastAsia="Times New Roman" w:hAnsi="Times New Roman" w:cs="Times New Roman"/>
      <w:sz w:val="16"/>
      <w:lang w:eastAsia="en-US"/>
    </w:rPr>
  </w:style>
  <w:style w:type="paragraph" w:styleId="Title">
    <w:name w:val="Title"/>
    <w:basedOn w:val="HeadingBase"/>
    <w:link w:val="TitleChar"/>
    <w:qFormat/>
    <w:rsid w:val="00AA570C"/>
    <w:pPr>
      <w:spacing w:before="5040"/>
      <w:jc w:val="center"/>
    </w:pPr>
    <w:rPr>
      <w:sz w:val="48"/>
      <w:szCs w:val="72"/>
      <w:lang w:val="en-US"/>
    </w:rPr>
  </w:style>
  <w:style w:type="character" w:customStyle="1" w:styleId="TitleChar">
    <w:name w:val="Title Char"/>
    <w:basedOn w:val="DefaultParagraphFont"/>
    <w:link w:val="Title"/>
    <w:rsid w:val="00AA5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70C"/>
    <w:pPr>
      <w:tabs>
        <w:tab w:val="left" w:pos="3600"/>
        <w:tab w:val="left" w:pos="3958"/>
      </w:tabs>
    </w:pPr>
  </w:style>
  <w:style w:type="paragraph" w:styleId="List">
    <w:name w:val="List"/>
    <w:basedOn w:val="BodyText"/>
    <w:next w:val="BodyText"/>
    <w:rsid w:val="00AA570C"/>
    <w:pPr>
      <w:tabs>
        <w:tab w:val="left" w:pos="340"/>
      </w:tabs>
      <w:spacing w:before="60" w:after="60"/>
      <w:ind w:left="340" w:hanging="340"/>
    </w:pPr>
  </w:style>
  <w:style w:type="paragraph" w:customStyle="1" w:styleId="Note">
    <w:name w:val="Note"/>
    <w:basedOn w:val="BodyText"/>
    <w:rsid w:val="00AA5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70C"/>
    <w:pPr>
      <w:framePr w:wrap="auto" w:hAnchor="text" w:y="6049"/>
    </w:pPr>
    <w:rPr>
      <w:color w:val="000000"/>
      <w:sz w:val="40"/>
    </w:rPr>
  </w:style>
  <w:style w:type="paragraph" w:customStyle="1" w:styleId="TOCTitle">
    <w:name w:val="TOCTitle"/>
    <w:basedOn w:val="Heading1"/>
    <w:rsid w:val="00AA570C"/>
    <w:pPr>
      <w:spacing w:after="240"/>
      <w:jc w:val="center"/>
      <w:outlineLvl w:val="9"/>
    </w:pPr>
    <w:rPr>
      <w:caps/>
    </w:rPr>
  </w:style>
  <w:style w:type="paragraph" w:customStyle="1" w:styleId="Version">
    <w:name w:val="Version"/>
    <w:rsid w:val="00AA5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70C"/>
    <w:pPr>
      <w:keepNext w:val="0"/>
      <w:tabs>
        <w:tab w:val="right" w:pos="4176"/>
      </w:tabs>
      <w:ind w:left="198" w:hanging="198"/>
    </w:pPr>
    <w:rPr>
      <w:rFonts w:ascii="Garamond" w:hAnsi="Garamond"/>
    </w:rPr>
  </w:style>
  <w:style w:type="paragraph" w:styleId="IndexHeading">
    <w:name w:val="index heading"/>
    <w:basedOn w:val="Normal"/>
    <w:next w:val="Index1"/>
    <w:semiHidden/>
    <w:rsid w:val="00AA570C"/>
    <w:pPr>
      <w:spacing w:before="120" w:after="120"/>
    </w:pPr>
    <w:rPr>
      <w:rFonts w:ascii="Arial" w:hAnsi="Arial"/>
      <w:b/>
      <w:color w:val="918585"/>
      <w:sz w:val="24"/>
    </w:rPr>
  </w:style>
  <w:style w:type="paragraph" w:styleId="Header">
    <w:name w:val="header"/>
    <w:basedOn w:val="Normal"/>
    <w:link w:val="HeaderChar"/>
    <w:rsid w:val="00AA5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70C"/>
    <w:rPr>
      <w:rFonts w:ascii="Times New Roman" w:eastAsia="Times New Roman" w:hAnsi="Times New Roman" w:cs="Times New Roman"/>
      <w:sz w:val="16"/>
      <w:szCs w:val="20"/>
      <w:lang w:val="en-GB" w:eastAsia="en-US"/>
    </w:rPr>
  </w:style>
  <w:style w:type="paragraph" w:customStyle="1" w:styleId="Chapter">
    <w:name w:val="Chapter"/>
    <w:basedOn w:val="Normal"/>
    <w:rsid w:val="00AA570C"/>
    <w:pPr>
      <w:spacing w:before="240"/>
    </w:pPr>
    <w:rPr>
      <w:rFonts w:ascii="Times New Roman" w:hAnsi="Times New Roman"/>
      <w:smallCaps/>
      <w:spacing w:val="80"/>
      <w:sz w:val="28"/>
    </w:rPr>
  </w:style>
  <w:style w:type="paragraph" w:customStyle="1" w:styleId="InChapter">
    <w:name w:val="InChapter"/>
    <w:basedOn w:val="Heading3"/>
    <w:rsid w:val="00AA570C"/>
    <w:pPr>
      <w:spacing w:after="240"/>
      <w:outlineLvl w:val="9"/>
    </w:pPr>
    <w:rPr>
      <w:noProof/>
    </w:rPr>
  </w:style>
  <w:style w:type="paragraph" w:styleId="Index2">
    <w:name w:val="index 2"/>
    <w:basedOn w:val="Normal"/>
    <w:next w:val="Normal"/>
    <w:semiHidden/>
    <w:rsid w:val="00AA570C"/>
    <w:pPr>
      <w:tabs>
        <w:tab w:val="right" w:pos="4176"/>
      </w:tabs>
      <w:ind w:left="568" w:hanging="284"/>
    </w:pPr>
    <w:rPr>
      <w:rFonts w:ascii="Garamond" w:hAnsi="Garamond"/>
    </w:rPr>
  </w:style>
  <w:style w:type="paragraph" w:customStyle="1" w:styleId="Byline">
    <w:name w:val="Byline"/>
    <w:rsid w:val="00AA5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70C"/>
    <w:pPr>
      <w:tabs>
        <w:tab w:val="clear" w:pos="3600"/>
        <w:tab w:val="clear" w:pos="3958"/>
      </w:tabs>
      <w:jc w:val="right"/>
    </w:pPr>
  </w:style>
  <w:style w:type="character" w:styleId="Emphasis">
    <w:name w:val="Emphasis"/>
    <w:basedOn w:val="DefaultParagraphFont"/>
    <w:qFormat/>
    <w:rsid w:val="00AA570C"/>
    <w:rPr>
      <w:i/>
    </w:rPr>
  </w:style>
  <w:style w:type="paragraph" w:styleId="Caption">
    <w:name w:val="caption"/>
    <w:basedOn w:val="BodyText"/>
    <w:next w:val="Normal"/>
    <w:qFormat/>
    <w:rsid w:val="00AA570C"/>
    <w:pPr>
      <w:framePr w:w="2268" w:hSpace="181" w:vSpace="181" w:wrap="around" w:vAnchor="text" w:hAnchor="page" w:x="1135" w:y="285" w:anchorLock="1"/>
    </w:pPr>
    <w:rPr>
      <w:i/>
    </w:rPr>
  </w:style>
  <w:style w:type="paragraph" w:customStyle="1" w:styleId="MiniTOCTitle">
    <w:name w:val="MiniTOCTitle"/>
    <w:basedOn w:val="Heading4"/>
    <w:rsid w:val="00AA570C"/>
    <w:pPr>
      <w:spacing w:before="240"/>
      <w:outlineLvl w:val="9"/>
    </w:pPr>
    <w:rPr>
      <w:noProof/>
      <w:sz w:val="24"/>
    </w:rPr>
  </w:style>
  <w:style w:type="paragraph" w:customStyle="1" w:styleId="MiniTOCItem">
    <w:name w:val="MiniTOCItem"/>
    <w:basedOn w:val="ListBullet"/>
    <w:rsid w:val="00AA570C"/>
    <w:pPr>
      <w:numPr>
        <w:numId w:val="0"/>
      </w:numPr>
      <w:tabs>
        <w:tab w:val="right" w:leader="dot" w:pos="6521"/>
      </w:tabs>
      <w:spacing w:before="0" w:after="0"/>
    </w:pPr>
  </w:style>
  <w:style w:type="paragraph" w:customStyle="1" w:styleId="TOFTitle">
    <w:name w:val="TOFTitle"/>
    <w:basedOn w:val="TOCTitle"/>
    <w:rsid w:val="00AA570C"/>
  </w:style>
  <w:style w:type="paragraph" w:styleId="TableofFigures">
    <w:name w:val="table of figures"/>
    <w:basedOn w:val="Normal"/>
    <w:next w:val="Normal"/>
    <w:semiHidden/>
    <w:rsid w:val="00AA570C"/>
    <w:pPr>
      <w:tabs>
        <w:tab w:val="right" w:leader="dot" w:pos="9072"/>
      </w:tabs>
      <w:ind w:left="970" w:hanging="403"/>
    </w:pPr>
    <w:rPr>
      <w:rFonts w:ascii="Times New Roman" w:hAnsi="Times New Roman"/>
      <w:b/>
    </w:rPr>
  </w:style>
  <w:style w:type="paragraph" w:styleId="ListNumber">
    <w:name w:val="List Number"/>
    <w:basedOn w:val="List"/>
    <w:rsid w:val="00AA570C"/>
    <w:pPr>
      <w:numPr>
        <w:numId w:val="15"/>
      </w:numPr>
      <w:tabs>
        <w:tab w:val="clear" w:pos="340"/>
      </w:tabs>
    </w:pPr>
  </w:style>
  <w:style w:type="character" w:customStyle="1" w:styleId="WingdingSymbols">
    <w:name w:val="Wingding Symbols"/>
    <w:rsid w:val="00AA570C"/>
    <w:rPr>
      <w:rFonts w:ascii="Wingdings" w:hAnsi="Wingdings"/>
    </w:rPr>
  </w:style>
  <w:style w:type="paragraph" w:customStyle="1" w:styleId="TableHeading">
    <w:name w:val="Table Heading"/>
    <w:basedOn w:val="HeadingBase"/>
    <w:rsid w:val="00AA570C"/>
    <w:pPr>
      <w:keepLines/>
      <w:pBdr>
        <w:bottom w:val="single" w:sz="6" w:space="1" w:color="918585"/>
      </w:pBdr>
      <w:spacing w:before="240"/>
    </w:pPr>
  </w:style>
  <w:style w:type="character" w:customStyle="1" w:styleId="HotSpot">
    <w:name w:val="HotSpot"/>
    <w:rsid w:val="00AA570C"/>
    <w:rPr>
      <w:color w:val="0033CC"/>
      <w:u w:val="none"/>
    </w:rPr>
  </w:style>
  <w:style w:type="paragraph" w:customStyle="1" w:styleId="BodyTextRight">
    <w:name w:val="Body Text Right"/>
    <w:basedOn w:val="BodyText"/>
    <w:rsid w:val="00AA570C"/>
    <w:pPr>
      <w:spacing w:before="0" w:after="0"/>
      <w:jc w:val="right"/>
    </w:pPr>
  </w:style>
  <w:style w:type="paragraph" w:styleId="Index3">
    <w:name w:val="index 3"/>
    <w:basedOn w:val="ListNumber2"/>
    <w:next w:val="Normal"/>
    <w:semiHidden/>
    <w:rsid w:val="00AA570C"/>
    <w:pPr>
      <w:numPr>
        <w:numId w:val="0"/>
      </w:numPr>
      <w:tabs>
        <w:tab w:val="right" w:leader="dot" w:pos="4176"/>
      </w:tabs>
    </w:pPr>
  </w:style>
  <w:style w:type="paragraph" w:styleId="ListNumber2">
    <w:name w:val="List Number 2"/>
    <w:basedOn w:val="List2"/>
    <w:rsid w:val="00AA570C"/>
    <w:pPr>
      <w:numPr>
        <w:numId w:val="10"/>
      </w:numPr>
      <w:tabs>
        <w:tab w:val="clear" w:pos="1060"/>
      </w:tabs>
    </w:pPr>
  </w:style>
  <w:style w:type="paragraph" w:customStyle="1" w:styleId="MarginNote">
    <w:name w:val="Margin Note"/>
    <w:basedOn w:val="BodyText"/>
    <w:rsid w:val="00AA5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70C"/>
    <w:rPr>
      <w:sz w:val="32"/>
    </w:rPr>
  </w:style>
  <w:style w:type="paragraph" w:customStyle="1" w:styleId="HeadingProcedure">
    <w:name w:val="Heading Procedure"/>
    <w:basedOn w:val="HeadingBase"/>
    <w:next w:val="Normal"/>
    <w:rsid w:val="00AA570C"/>
    <w:pPr>
      <w:tabs>
        <w:tab w:val="left" w:pos="0"/>
      </w:tabs>
      <w:spacing w:before="120" w:after="60"/>
    </w:pPr>
    <w:rPr>
      <w:i/>
      <w:color w:val="918585"/>
      <w:sz w:val="22"/>
    </w:rPr>
  </w:style>
  <w:style w:type="paragraph" w:customStyle="1" w:styleId="TableBodyText">
    <w:name w:val="Table Body Text"/>
    <w:basedOn w:val="BodyText"/>
    <w:rsid w:val="00AA570C"/>
    <w:pPr>
      <w:spacing w:before="60" w:after="60"/>
    </w:pPr>
  </w:style>
  <w:style w:type="paragraph" w:styleId="ListContinue">
    <w:name w:val="List Continue"/>
    <w:basedOn w:val="List"/>
    <w:rsid w:val="00AA570C"/>
    <w:pPr>
      <w:ind w:firstLine="0"/>
    </w:pPr>
  </w:style>
  <w:style w:type="paragraph" w:customStyle="1" w:styleId="ListNote">
    <w:name w:val="List Note"/>
    <w:basedOn w:val="List"/>
    <w:rsid w:val="00AA570C"/>
    <w:pPr>
      <w:pBdr>
        <w:top w:val="single" w:sz="6" w:space="2" w:color="918585"/>
        <w:bottom w:val="single" w:sz="6" w:space="2" w:color="918585"/>
      </w:pBdr>
      <w:tabs>
        <w:tab w:val="left" w:pos="1021"/>
      </w:tabs>
      <w:ind w:firstLine="0"/>
    </w:pPr>
  </w:style>
  <w:style w:type="paragraph" w:customStyle="1" w:styleId="Warning">
    <w:name w:val="Warning"/>
    <w:basedOn w:val="BodyText"/>
    <w:rsid w:val="00AA570C"/>
    <w:pPr>
      <w:shd w:val="clear" w:color="auto" w:fill="D9D9D9"/>
      <w:tabs>
        <w:tab w:val="left" w:pos="992"/>
      </w:tabs>
      <w:ind w:left="119" w:right="119"/>
    </w:pPr>
    <w:rPr>
      <w:sz w:val="20"/>
    </w:rPr>
  </w:style>
  <w:style w:type="paragraph" w:customStyle="1" w:styleId="MarginIcons">
    <w:name w:val="Margin Icons"/>
    <w:basedOn w:val="BodyText"/>
    <w:rsid w:val="00AA5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70C"/>
    <w:rPr>
      <w:rFonts w:ascii="Courier New" w:hAnsi="Courier New"/>
    </w:rPr>
  </w:style>
  <w:style w:type="paragraph" w:customStyle="1" w:styleId="NoteBullet">
    <w:name w:val="Note Bullet"/>
    <w:basedOn w:val="Note"/>
    <w:rsid w:val="00AA570C"/>
    <w:pPr>
      <w:tabs>
        <w:tab w:val="clear" w:pos="680"/>
      </w:tabs>
      <w:spacing w:before="60" w:after="60"/>
    </w:pPr>
  </w:style>
  <w:style w:type="paragraph" w:customStyle="1" w:styleId="SubHeading2">
    <w:name w:val="SubHeading2"/>
    <w:basedOn w:val="HeadingBase"/>
    <w:rsid w:val="00AA570C"/>
    <w:pPr>
      <w:spacing w:before="240" w:after="60"/>
    </w:pPr>
    <w:rPr>
      <w:sz w:val="20"/>
    </w:rPr>
  </w:style>
  <w:style w:type="paragraph" w:customStyle="1" w:styleId="SubHeading1">
    <w:name w:val="SubHeading1"/>
    <w:basedOn w:val="HeadingBase"/>
    <w:rsid w:val="00AA570C"/>
    <w:pPr>
      <w:spacing w:before="240" w:after="60"/>
    </w:pPr>
    <w:rPr>
      <w:color w:val="918585"/>
      <w:sz w:val="22"/>
    </w:rPr>
  </w:style>
  <w:style w:type="paragraph" w:customStyle="1" w:styleId="SideHeading">
    <w:name w:val="Side Heading"/>
    <w:basedOn w:val="HeadingBase"/>
    <w:rsid w:val="00AA5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70C"/>
    <w:pPr>
      <w:tabs>
        <w:tab w:val="num" w:pos="360"/>
      </w:tabs>
    </w:pPr>
  </w:style>
  <w:style w:type="paragraph" w:styleId="PlainText">
    <w:name w:val="Plain Text"/>
    <w:basedOn w:val="Normal"/>
    <w:link w:val="PlainTextChar"/>
    <w:rsid w:val="00AA570C"/>
    <w:rPr>
      <w:sz w:val="20"/>
    </w:rPr>
  </w:style>
  <w:style w:type="character" w:customStyle="1" w:styleId="PlainTextChar">
    <w:name w:val="Plain Text Char"/>
    <w:basedOn w:val="DefaultParagraphFont"/>
    <w:link w:val="PlainText"/>
    <w:rsid w:val="00AA570C"/>
    <w:rPr>
      <w:rFonts w:ascii="Courier New" w:eastAsia="Times New Roman" w:hAnsi="Courier New" w:cs="Times New Roman"/>
      <w:sz w:val="20"/>
      <w:szCs w:val="20"/>
      <w:lang w:eastAsia="en-US"/>
    </w:rPr>
  </w:style>
  <w:style w:type="character" w:customStyle="1" w:styleId="MenuOption">
    <w:name w:val="Menu Option"/>
    <w:basedOn w:val="DefaultParagraphFont"/>
    <w:rsid w:val="00AA570C"/>
    <w:rPr>
      <w:b/>
      <w:smallCaps/>
    </w:rPr>
  </w:style>
  <w:style w:type="paragraph" w:customStyle="1" w:styleId="TableListNumber">
    <w:name w:val="Table List Number"/>
    <w:basedOn w:val="ListNumber"/>
    <w:rsid w:val="00AA570C"/>
    <w:pPr>
      <w:numPr>
        <w:numId w:val="0"/>
      </w:numPr>
    </w:pPr>
  </w:style>
  <w:style w:type="paragraph" w:styleId="TOC4">
    <w:name w:val="toc 4"/>
    <w:basedOn w:val="TOCBase"/>
    <w:next w:val="Normal"/>
    <w:semiHidden/>
    <w:rsid w:val="00AA570C"/>
    <w:pPr>
      <w:tabs>
        <w:tab w:val="right" w:leader="dot" w:pos="9071"/>
      </w:tabs>
      <w:ind w:left="1701"/>
    </w:pPr>
  </w:style>
  <w:style w:type="paragraph" w:customStyle="1" w:styleId="ListAlpha">
    <w:name w:val="List Alpha"/>
    <w:basedOn w:val="List"/>
    <w:rsid w:val="00AA570C"/>
    <w:pPr>
      <w:numPr>
        <w:numId w:val="9"/>
      </w:numPr>
    </w:pPr>
  </w:style>
  <w:style w:type="paragraph" w:customStyle="1" w:styleId="ListAlpha2">
    <w:name w:val="List Alpha 2"/>
    <w:basedOn w:val="List2"/>
    <w:rsid w:val="00AA570C"/>
    <w:pPr>
      <w:numPr>
        <w:numId w:val="8"/>
      </w:numPr>
    </w:pPr>
  </w:style>
  <w:style w:type="paragraph" w:styleId="List2">
    <w:name w:val="List 2"/>
    <w:basedOn w:val="BodyText"/>
    <w:rsid w:val="00AA570C"/>
    <w:pPr>
      <w:tabs>
        <w:tab w:val="left" w:pos="680"/>
      </w:tabs>
      <w:spacing w:before="60" w:after="60"/>
      <w:ind w:left="680" w:hanging="340"/>
    </w:pPr>
  </w:style>
  <w:style w:type="paragraph" w:styleId="List3">
    <w:name w:val="List 3"/>
    <w:basedOn w:val="BodyText"/>
    <w:rsid w:val="00AA570C"/>
    <w:pPr>
      <w:tabs>
        <w:tab w:val="left" w:pos="1021"/>
      </w:tabs>
      <w:spacing w:before="60" w:after="60"/>
      <w:ind w:left="1020" w:hanging="340"/>
    </w:pPr>
  </w:style>
  <w:style w:type="paragraph" w:styleId="List4">
    <w:name w:val="List 4"/>
    <w:basedOn w:val="BodyText"/>
    <w:rsid w:val="00AA570C"/>
    <w:pPr>
      <w:tabs>
        <w:tab w:val="left" w:pos="1361"/>
      </w:tabs>
      <w:spacing w:before="60" w:after="60"/>
      <w:ind w:left="1361" w:hanging="340"/>
    </w:pPr>
  </w:style>
  <w:style w:type="paragraph" w:styleId="List5">
    <w:name w:val="List 5"/>
    <w:basedOn w:val="BodyText"/>
    <w:rsid w:val="00AA570C"/>
    <w:pPr>
      <w:tabs>
        <w:tab w:val="left" w:pos="1701"/>
      </w:tabs>
      <w:spacing w:before="60" w:after="60"/>
      <w:ind w:left="1701" w:hanging="340"/>
    </w:pPr>
  </w:style>
  <w:style w:type="paragraph" w:styleId="ListBullet3">
    <w:name w:val="List Bullet 3"/>
    <w:basedOn w:val="List3"/>
    <w:rsid w:val="00AA570C"/>
    <w:pPr>
      <w:numPr>
        <w:numId w:val="14"/>
      </w:numPr>
      <w:tabs>
        <w:tab w:val="clear" w:pos="1021"/>
      </w:tabs>
      <w:ind w:left="1037" w:hanging="357"/>
    </w:pPr>
  </w:style>
  <w:style w:type="paragraph" w:styleId="ListBullet4">
    <w:name w:val="List Bullet 4"/>
    <w:basedOn w:val="List4"/>
    <w:rsid w:val="00AA570C"/>
    <w:pPr>
      <w:numPr>
        <w:numId w:val="3"/>
      </w:numPr>
      <w:tabs>
        <w:tab w:val="clear" w:pos="1361"/>
      </w:tabs>
    </w:pPr>
  </w:style>
  <w:style w:type="paragraph" w:styleId="ListBullet5">
    <w:name w:val="List Bullet 5"/>
    <w:basedOn w:val="List5"/>
    <w:rsid w:val="00AA570C"/>
    <w:pPr>
      <w:numPr>
        <w:numId w:val="4"/>
      </w:numPr>
    </w:pPr>
  </w:style>
  <w:style w:type="paragraph" w:styleId="ListContinue2">
    <w:name w:val="List Continue 2"/>
    <w:basedOn w:val="List2"/>
    <w:rsid w:val="00AA570C"/>
    <w:pPr>
      <w:ind w:firstLine="0"/>
    </w:pPr>
  </w:style>
  <w:style w:type="paragraph" w:styleId="ListContinue3">
    <w:name w:val="List Continue 3"/>
    <w:basedOn w:val="List3"/>
    <w:rsid w:val="00AA570C"/>
    <w:pPr>
      <w:ind w:left="1021" w:firstLine="0"/>
    </w:pPr>
  </w:style>
  <w:style w:type="paragraph" w:styleId="ListContinue4">
    <w:name w:val="List Continue 4"/>
    <w:basedOn w:val="List4"/>
    <w:rsid w:val="00AA570C"/>
    <w:pPr>
      <w:ind w:firstLine="0"/>
    </w:pPr>
  </w:style>
  <w:style w:type="paragraph" w:styleId="ListContinue5">
    <w:name w:val="List Continue 5"/>
    <w:basedOn w:val="List5"/>
    <w:rsid w:val="00AA570C"/>
    <w:pPr>
      <w:ind w:firstLine="0"/>
    </w:pPr>
  </w:style>
  <w:style w:type="paragraph" w:styleId="ListNumber3">
    <w:name w:val="List Number 3"/>
    <w:basedOn w:val="List3"/>
    <w:rsid w:val="00AA570C"/>
    <w:pPr>
      <w:numPr>
        <w:numId w:val="5"/>
      </w:numPr>
    </w:pPr>
  </w:style>
  <w:style w:type="paragraph" w:styleId="ListNumber4">
    <w:name w:val="List Number 4"/>
    <w:basedOn w:val="List4"/>
    <w:rsid w:val="00AA570C"/>
    <w:pPr>
      <w:numPr>
        <w:numId w:val="6"/>
      </w:numPr>
    </w:pPr>
  </w:style>
  <w:style w:type="paragraph" w:styleId="ListNumber5">
    <w:name w:val="List Number 5"/>
    <w:basedOn w:val="List5"/>
    <w:rsid w:val="00AA570C"/>
    <w:pPr>
      <w:numPr>
        <w:numId w:val="7"/>
      </w:numPr>
    </w:pPr>
  </w:style>
  <w:style w:type="paragraph" w:styleId="BlockText">
    <w:name w:val="Block Text"/>
    <w:basedOn w:val="Normal"/>
    <w:rsid w:val="00AA570C"/>
    <w:pPr>
      <w:spacing w:after="120"/>
      <w:ind w:left="1440" w:right="1440"/>
    </w:pPr>
  </w:style>
  <w:style w:type="character" w:customStyle="1" w:styleId="Subscript">
    <w:name w:val="Subscript"/>
    <w:basedOn w:val="DefaultParagraphFont"/>
    <w:rsid w:val="00AA570C"/>
    <w:rPr>
      <w:sz w:val="16"/>
      <w:vertAlign w:val="subscript"/>
    </w:rPr>
  </w:style>
  <w:style w:type="character" w:customStyle="1" w:styleId="Superscript">
    <w:name w:val="Superscript"/>
    <w:basedOn w:val="DefaultParagraphFont"/>
    <w:rsid w:val="00AA570C"/>
    <w:rPr>
      <w:sz w:val="16"/>
      <w:vertAlign w:val="superscript"/>
    </w:rPr>
  </w:style>
  <w:style w:type="character" w:customStyle="1" w:styleId="Symbols">
    <w:name w:val="Symbols"/>
    <w:basedOn w:val="DefaultParagraphFont"/>
    <w:rsid w:val="00AA570C"/>
    <w:rPr>
      <w:rFonts w:ascii="Symbol" w:hAnsi="Symbol"/>
    </w:rPr>
  </w:style>
  <w:style w:type="character" w:customStyle="1" w:styleId="MenuOptions">
    <w:name w:val="Menu Options"/>
    <w:basedOn w:val="DefaultParagraphFont"/>
    <w:rsid w:val="00AA570C"/>
    <w:rPr>
      <w:rFonts w:ascii="Arial Narrow" w:hAnsi="Arial Narrow"/>
      <w:smallCaps/>
    </w:rPr>
  </w:style>
  <w:style w:type="character" w:customStyle="1" w:styleId="Buttons">
    <w:name w:val="Buttons"/>
    <w:basedOn w:val="DefaultParagraphFont"/>
    <w:rsid w:val="00AA570C"/>
    <w:rPr>
      <w:b/>
    </w:rPr>
  </w:style>
  <w:style w:type="character" w:customStyle="1" w:styleId="Underlined">
    <w:name w:val="Underlined"/>
    <w:basedOn w:val="DefaultParagraphFont"/>
    <w:rsid w:val="00AA570C"/>
    <w:rPr>
      <w:u w:val="single"/>
    </w:rPr>
  </w:style>
  <w:style w:type="paragraph" w:customStyle="1" w:styleId="TableBodyTextRight">
    <w:name w:val="Table Body Text Right"/>
    <w:basedOn w:val="TableBodyText"/>
    <w:rsid w:val="00AA570C"/>
    <w:pPr>
      <w:widowControl w:val="0"/>
      <w:autoSpaceDE w:val="0"/>
      <w:autoSpaceDN w:val="0"/>
      <w:adjustRightInd w:val="0"/>
      <w:jc w:val="right"/>
    </w:pPr>
    <w:rPr>
      <w:rFonts w:cs="Arial"/>
      <w:szCs w:val="18"/>
    </w:rPr>
  </w:style>
  <w:style w:type="paragraph" w:customStyle="1" w:styleId="CopyrightText">
    <w:name w:val="Copyright Text"/>
    <w:basedOn w:val="BodyText"/>
    <w:rsid w:val="00AA570C"/>
    <w:rPr>
      <w:sz w:val="18"/>
    </w:rPr>
  </w:style>
  <w:style w:type="paragraph" w:customStyle="1" w:styleId="BodySmallRight">
    <w:name w:val="Body Small Right"/>
    <w:basedOn w:val="BodyTextRight"/>
    <w:rsid w:val="00AA570C"/>
    <w:rPr>
      <w:sz w:val="18"/>
      <w:szCs w:val="18"/>
    </w:rPr>
  </w:style>
  <w:style w:type="paragraph" w:customStyle="1" w:styleId="MarginEdition">
    <w:name w:val="Margin Edition"/>
    <w:basedOn w:val="MarginNote"/>
    <w:rsid w:val="00AA570C"/>
    <w:pPr>
      <w:spacing w:before="0" w:after="0"/>
    </w:pPr>
    <w:rPr>
      <w:rFonts w:ascii="Times New Roman" w:hAnsi="Times New Roman"/>
      <w:color w:val="999999"/>
    </w:rPr>
  </w:style>
  <w:style w:type="paragraph" w:customStyle="1" w:styleId="Spacer">
    <w:name w:val="Spacer"/>
    <w:basedOn w:val="Normal"/>
    <w:rsid w:val="00AA570C"/>
    <w:rPr>
      <w:sz w:val="2"/>
      <w:szCs w:val="2"/>
    </w:rPr>
  </w:style>
  <w:style w:type="character" w:customStyle="1" w:styleId="Small">
    <w:name w:val="Small"/>
    <w:basedOn w:val="DefaultParagraphFont"/>
    <w:rsid w:val="00AA570C"/>
    <w:rPr>
      <w:sz w:val="16"/>
    </w:rPr>
  </w:style>
  <w:style w:type="paragraph" w:customStyle="1" w:styleId="WideTable">
    <w:name w:val="Wide Table"/>
    <w:basedOn w:val="Normal"/>
    <w:rsid w:val="00AA570C"/>
    <w:pPr>
      <w:ind w:left="-1418"/>
    </w:pPr>
    <w:rPr>
      <w:sz w:val="2"/>
      <w:szCs w:val="2"/>
    </w:rPr>
  </w:style>
  <w:style w:type="character" w:styleId="PageNumber">
    <w:name w:val="page number"/>
    <w:basedOn w:val="DefaultParagraphFont"/>
    <w:rsid w:val="00AA570C"/>
  </w:style>
  <w:style w:type="paragraph" w:styleId="Quote">
    <w:name w:val="Quote"/>
    <w:basedOn w:val="Heading1"/>
    <w:link w:val="QuoteChar"/>
    <w:qFormat/>
    <w:rsid w:val="00AA570C"/>
    <w:rPr>
      <w:b w:val="0"/>
      <w:sz w:val="72"/>
      <w:szCs w:val="72"/>
      <w:lang w:val="en-NZ"/>
    </w:rPr>
  </w:style>
  <w:style w:type="character" w:customStyle="1" w:styleId="QuoteChar">
    <w:name w:val="Quote Char"/>
    <w:basedOn w:val="DefaultParagraphFont"/>
    <w:link w:val="Quote"/>
    <w:rsid w:val="00AA5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70C"/>
    <w:pPr>
      <w:pageBreakBefore/>
    </w:pPr>
  </w:style>
  <w:style w:type="paragraph" w:customStyle="1" w:styleId="Border">
    <w:name w:val="Border"/>
    <w:basedOn w:val="Normal"/>
    <w:qFormat/>
    <w:rsid w:val="00AA5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70C"/>
    <w:rPr>
      <w:b/>
      <w:bCs/>
      <w:i/>
      <w:iCs/>
      <w:color w:val="auto"/>
    </w:rPr>
  </w:style>
  <w:style w:type="paragraph" w:styleId="IntenseQuote">
    <w:name w:val="Intense Quote"/>
    <w:basedOn w:val="Normal"/>
    <w:next w:val="Normal"/>
    <w:link w:val="IntenseQuoteChar"/>
    <w:uiPriority w:val="30"/>
    <w:qFormat/>
    <w:rsid w:val="00AA5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70C"/>
    <w:rPr>
      <w:smallCaps/>
      <w:color w:val="auto"/>
      <w:u w:val="single"/>
    </w:rPr>
  </w:style>
  <w:style w:type="character" w:styleId="IntenseReference">
    <w:name w:val="Intense Reference"/>
    <w:basedOn w:val="DefaultParagraphFont"/>
    <w:uiPriority w:val="32"/>
    <w:qFormat/>
    <w:rsid w:val="00AA570C"/>
    <w:rPr>
      <w:b/>
      <w:bCs/>
      <w:smallCaps/>
      <w:color w:val="auto"/>
      <w:spacing w:val="5"/>
      <w:u w:val="single"/>
    </w:rPr>
  </w:style>
  <w:style w:type="paragraph" w:customStyle="1" w:styleId="2ColumnHeading">
    <w:name w:val="2Column Heading"/>
    <w:basedOn w:val="BodyText"/>
    <w:qFormat/>
    <w:rsid w:val="00AA570C"/>
    <w:pPr>
      <w:spacing w:after="60"/>
      <w:ind w:left="-2268"/>
    </w:pPr>
    <w:rPr>
      <w:b/>
    </w:rPr>
  </w:style>
  <w:style w:type="paragraph" w:customStyle="1" w:styleId="Heading1TOC">
    <w:name w:val="Heading1 TOC"/>
    <w:basedOn w:val="Normal"/>
    <w:qFormat/>
    <w:rsid w:val="00AA570C"/>
    <w:pPr>
      <w:spacing w:before="240" w:after="120"/>
    </w:pPr>
    <w:rPr>
      <w:rFonts w:ascii="Times New Roman" w:hAnsi="Times New Roman"/>
      <w:b/>
      <w:sz w:val="32"/>
    </w:rPr>
  </w:style>
  <w:style w:type="paragraph" w:customStyle="1" w:styleId="Heading2TOC">
    <w:name w:val="Heading2 TOC"/>
    <w:basedOn w:val="Normal"/>
    <w:qFormat/>
    <w:rsid w:val="00AA570C"/>
    <w:pPr>
      <w:spacing w:before="240" w:after="60"/>
    </w:pPr>
    <w:rPr>
      <w:rFonts w:ascii="Times New Roman" w:hAnsi="Times New Roman"/>
      <w:b/>
      <w:sz w:val="28"/>
    </w:rPr>
  </w:style>
  <w:style w:type="character" w:customStyle="1" w:styleId="Underline">
    <w:name w:val="Underline"/>
    <w:basedOn w:val="DefaultParagraphFont"/>
    <w:qFormat/>
    <w:rsid w:val="00AA570C"/>
    <w:rPr>
      <w:u w:val="single"/>
    </w:rPr>
  </w:style>
  <w:style w:type="character" w:customStyle="1" w:styleId="BoldandItalics">
    <w:name w:val="Bold and Italics"/>
    <w:qFormat/>
    <w:rsid w:val="00AA570C"/>
    <w:rPr>
      <w:b/>
      <w:i/>
      <w:u w:val="none"/>
    </w:rPr>
  </w:style>
  <w:style w:type="paragraph" w:styleId="BalloonText">
    <w:name w:val="Balloon Text"/>
    <w:basedOn w:val="Normal"/>
    <w:link w:val="BalloonTextChar"/>
    <w:rsid w:val="00AA570C"/>
    <w:rPr>
      <w:rFonts w:ascii="Tahoma" w:hAnsi="Tahoma" w:cs="Tahoma"/>
      <w:sz w:val="16"/>
      <w:szCs w:val="16"/>
    </w:rPr>
  </w:style>
  <w:style w:type="character" w:customStyle="1" w:styleId="BalloonTextChar">
    <w:name w:val="Balloon Text Char"/>
    <w:basedOn w:val="DefaultParagraphFont"/>
    <w:link w:val="BalloonText"/>
    <w:rsid w:val="00AA5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70C"/>
    <w:rPr>
      <w:b/>
      <w:color w:val="660033"/>
      <w:spacing w:val="0"/>
    </w:rPr>
  </w:style>
  <w:style w:type="paragraph" w:customStyle="1" w:styleId="Nameditemlist">
    <w:name w:val="Named item list"/>
    <w:basedOn w:val="BodyText"/>
    <w:qFormat/>
    <w:rsid w:val="00AA570C"/>
    <w:pPr>
      <w:tabs>
        <w:tab w:val="left" w:pos="2835"/>
      </w:tabs>
      <w:ind w:left="2835" w:hanging="2835"/>
    </w:pPr>
  </w:style>
  <w:style w:type="paragraph" w:customStyle="1" w:styleId="BodyTextnopadding">
    <w:name w:val="Body Text no padding"/>
    <w:basedOn w:val="BodyText"/>
    <w:qFormat/>
    <w:rsid w:val="00AA570C"/>
    <w:pPr>
      <w:spacing w:before="0" w:after="0"/>
    </w:pPr>
  </w:style>
  <w:style w:type="paragraph" w:customStyle="1" w:styleId="BodyTextBold">
    <w:name w:val="Body Text Bold"/>
    <w:basedOn w:val="BodyText"/>
    <w:qFormat/>
    <w:rsid w:val="00AA570C"/>
    <w:rPr>
      <w:b/>
    </w:rPr>
  </w:style>
  <w:style w:type="character" w:styleId="Hyperlink">
    <w:name w:val="Hyperlink"/>
    <w:basedOn w:val="DefaultParagraphFont"/>
    <w:uiPriority w:val="99"/>
    <w:unhideWhenUsed/>
    <w:rsid w:val="00E109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1435</Words>
  <Characters>9099</Characters>
  <Application>Microsoft Office Word</Application>
  <DocSecurity>0</DocSecurity>
  <Lines>337</Lines>
  <Paragraphs>206</Paragraphs>
  <ScaleCrop>false</ScaleCrop>
  <Company>Author-it Software Corporation Ltd.</Company>
  <LinksUpToDate>false</LinksUpToDate>
  <CharactersWithSpaces>10328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MARH033 Conduct advanced Autonomous Surface Vessels (ASV)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