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B5B" w:rsidP="00A65B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MARH031 Apply knowledge of core Autonomous Surface Vessels (ASV) operations</w:t>
      </w:r>
      <w:r>
        <w:fldChar w:fldCharType="end"/>
      </w:r>
    </w:p>
    <w:p w:rsidR="00A65B5B" w:rsidP="00A65B5B">
      <w:pPr>
        <w:pStyle w:val="Version"/>
        <w:sectPr w:rsidSect="006E55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5593" w:rsidP="006E5593">
      <w:pPr>
        <w:pStyle w:val="SuperHeading"/>
      </w:pPr>
      <w:r w:rsidRPr="006E5593">
        <w:t>MARH031 Apply knowledge of core Autonomous Surface Vessels (ASV) operations</w:t>
      </w:r>
    </w:p>
    <w:p w:rsidR="00000000" w:rsidRPr="006E5593" w:rsidP="006E5593">
      <w:pPr>
        <w:pStyle w:val="Heading1"/>
      </w:pPr>
      <w:bookmarkStart w:id="1" w:name="O_1256167"/>
      <w:bookmarkEnd w:id="1"/>
      <w:r w:rsidRPr="006E55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Release 1.</w:t>
            </w:r>
            <w:r w:rsidRPr="006E5593">
              <w:t xml:space="preserve"> This is the first release of this unit of competency in the MAR Maritime Training Package.</w:t>
            </w:r>
          </w:p>
        </w:tc>
      </w:tr>
    </w:tbl>
    <w:p w:rsidR="00000000" w:rsidRPr="006E5593" w:rsidP="006E5593">
      <w:pPr>
        <w:pStyle w:val="NoPaddingFontSize1"/>
      </w:pPr>
    </w:p>
    <w:p w:rsidR="00000000" w:rsidRPr="006E5593" w:rsidP="006E5593">
      <w:pPr>
        <w:pStyle w:val="AllowPageBreak"/>
      </w:pPr>
    </w:p>
    <w:p w:rsidR="00000000" w:rsidRPr="006E5593" w:rsidP="006E5593">
      <w:pPr>
        <w:pStyle w:val="Heading1"/>
      </w:pPr>
      <w:bookmarkStart w:id="2" w:name="O_1256168"/>
      <w:bookmarkEnd w:id="2"/>
      <w:r w:rsidRPr="006E55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t xml:space="preserve">This unit involves the skills and knowledge required to apply knowledge of core Autonomous Surface Vessels (ASV) operations. </w:t>
            </w:r>
          </w:p>
          <w:p w:rsidR="00000000" w:rsidRPr="006E5593" w:rsidP="006E5593">
            <w:pPr>
              <w:pStyle w:val="BodyText"/>
            </w:pPr>
            <w:r w:rsidRPr="006E5593">
              <w:t>This includes demonstrating knowledge of small vessel operations relevant to ASV; applying principles of ASV communication and nav</w:t>
            </w:r>
            <w:r w:rsidRPr="006E5593">
              <w:t xml:space="preserve">igation; applying safe handling techniques; applying knowledge of data handling and storage, principles of ASV mission planning software, tracking technologies and surface piloting techniques; identifying key working components, conducting safe launch and </w:t>
            </w:r>
            <w:r w:rsidRPr="006E5593">
              <w:t xml:space="preserve">recovery (LAR), assessing mission data and evaluating ASV mission in a simulated and real-world environment. </w:t>
            </w:r>
          </w:p>
          <w:p w:rsidR="00000000" w:rsidRPr="006E5593" w:rsidP="006E5593">
            <w:pPr>
              <w:pStyle w:val="BodyText"/>
            </w:pPr>
            <w:r w:rsidRPr="006E5593">
              <w:t>This unit applies to people working in the maritime industry in the capacity of:</w:t>
            </w:r>
          </w:p>
          <w:p w:rsidR="00000000" w:rsidRPr="006E5593" w:rsidP="006E5593">
            <w:pPr>
              <w:pStyle w:val="ListBullet"/>
            </w:pPr>
            <w:r w:rsidRPr="006E5593">
              <w:t>ASV Operator</w:t>
            </w:r>
          </w:p>
          <w:p w:rsidR="00000000" w:rsidRPr="006E5593" w:rsidP="006E5593">
            <w:pPr>
              <w:pStyle w:val="ListBullet"/>
            </w:pPr>
            <w:r w:rsidRPr="006E5593">
              <w:t xml:space="preserve">ASV Technician. </w:t>
            </w:r>
          </w:p>
          <w:p w:rsidR="00000000" w:rsidRPr="006E5593" w:rsidP="006E5593">
            <w:pPr>
              <w:pStyle w:val="BodyText"/>
            </w:pPr>
            <w:r w:rsidRPr="006E5593">
              <w:t>This units applies to ASV operatio</w:t>
            </w:r>
            <w:r w:rsidRPr="006E5593">
              <w:t>ns being conducted in Near Coastal (NC) waters within the limits of the operators AMSA Certificate of Competency.</w:t>
            </w:r>
          </w:p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Licensing/Regulatory Information</w:t>
            </w:r>
          </w:p>
          <w:p w:rsidR="00000000" w:rsidRPr="006E5593" w:rsidP="006E5593">
            <w:pPr>
              <w:pStyle w:val="BodyText"/>
            </w:pPr>
            <w:r w:rsidRPr="006E5593">
              <w:t>No licensing, legislative or certification requirements apply to this unit at the time of publication.</w:t>
            </w:r>
          </w:p>
        </w:tc>
      </w:tr>
    </w:tbl>
    <w:p w:rsidR="00000000" w:rsidRPr="006E5593" w:rsidP="006E5593">
      <w:pPr>
        <w:pStyle w:val="NoPaddingFontSize1"/>
      </w:pPr>
    </w:p>
    <w:p w:rsidR="00000000" w:rsidRPr="006E5593" w:rsidP="006E5593">
      <w:pPr>
        <w:pStyle w:val="AllowPageBreak"/>
      </w:pPr>
    </w:p>
    <w:p w:rsidR="00000000" w:rsidRPr="006E5593" w:rsidP="006E5593">
      <w:pPr>
        <w:pStyle w:val="Heading1"/>
      </w:pPr>
      <w:bookmarkStart w:id="3" w:name="O_1256169"/>
      <w:bookmarkEnd w:id="3"/>
      <w:r w:rsidRPr="006E559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t>MARH034 Demonstrate fundamental knowledge of Autonomous Maritime Systems (AMS) operations</w:t>
            </w:r>
          </w:p>
          <w:p w:rsidR="00000000" w:rsidRPr="006E5593" w:rsidP="006E5593">
            <w:pPr>
              <w:pStyle w:val="BodyText"/>
            </w:pPr>
            <w:r w:rsidRPr="006E5593">
              <w:t>MARH035 Demonstrate fundamental knowledge of Autonomous Maritime Systems (AMS)</w:t>
            </w:r>
          </w:p>
        </w:tc>
      </w:tr>
    </w:tbl>
    <w:p w:rsidR="00000000" w:rsidRPr="006E5593" w:rsidP="006E5593">
      <w:pPr>
        <w:pStyle w:val="NoPaddingFontSize1"/>
      </w:pPr>
    </w:p>
    <w:p w:rsidR="00000000" w:rsidRPr="006E5593" w:rsidP="006E5593">
      <w:pPr>
        <w:pStyle w:val="AllowPageBreak"/>
      </w:pPr>
    </w:p>
    <w:p w:rsidR="00000000" w:rsidRPr="006E5593" w:rsidP="006E5593">
      <w:pPr>
        <w:pStyle w:val="Heading1"/>
      </w:pPr>
      <w:bookmarkStart w:id="4" w:name="O_1256170"/>
      <w:bookmarkEnd w:id="4"/>
      <w:r w:rsidRPr="006E559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t>H - Navigati</w:t>
            </w:r>
            <w:r w:rsidRPr="006E5593">
              <w:t>on</w:t>
            </w:r>
          </w:p>
        </w:tc>
      </w:tr>
    </w:tbl>
    <w:p w:rsidR="00000000" w:rsidRPr="006E5593" w:rsidP="006E5593">
      <w:pPr>
        <w:pStyle w:val="NoPaddingFontSize1"/>
      </w:pPr>
    </w:p>
    <w:p w:rsidR="00000000" w:rsidRPr="006E5593" w:rsidP="006E5593">
      <w:pPr>
        <w:pStyle w:val="AllowPageBreak"/>
      </w:pPr>
    </w:p>
    <w:p w:rsidR="00000000" w:rsidRPr="006E5593" w:rsidP="006E5593">
      <w:pPr>
        <w:pStyle w:val="Heading1"/>
      </w:pPr>
      <w:bookmarkStart w:id="5" w:name="O_1256171"/>
      <w:bookmarkEnd w:id="5"/>
      <w:r w:rsidRPr="006E55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t>Maritime Sector</w:t>
            </w:r>
          </w:p>
        </w:tc>
      </w:tr>
    </w:tbl>
    <w:p w:rsidR="00000000" w:rsidRPr="006E5593" w:rsidP="006E5593">
      <w:pPr>
        <w:pStyle w:val="NoPaddingFontSize1"/>
      </w:pPr>
    </w:p>
    <w:p w:rsidR="00000000" w:rsidRPr="006E5593" w:rsidP="006E5593">
      <w:pPr>
        <w:pStyle w:val="AllowPageBreak"/>
      </w:pPr>
    </w:p>
    <w:p w:rsidR="00000000" w:rsidRPr="006E5593" w:rsidP="006E5593">
      <w:pPr>
        <w:pStyle w:val="Heading1"/>
      </w:pPr>
      <w:bookmarkStart w:id="6" w:name="O_1256172"/>
      <w:bookmarkEnd w:id="6"/>
      <w:r w:rsidRPr="006E559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93"/>
        <w:gridCol w:w="2689"/>
        <w:gridCol w:w="1055"/>
        <w:gridCol w:w="5160"/>
      </w:tblGrid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ELEMENTS</w:t>
            </w:r>
          </w:p>
        </w:tc>
        <w:tc>
          <w:tcPr>
            <w:tcW w:w="6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PERFORMANCE CRITERIA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Elements describe the essential outcomes.</w:t>
            </w:r>
          </w:p>
        </w:tc>
        <w:tc>
          <w:tcPr>
            <w:tcW w:w="62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Performance criteria describe the performance needed to demonstrate achievement of the element.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1.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Demonstrate knowledge of small vessel operations relevant to ASV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1.1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Key International Regulations for Preventing Collisions at Sea (COLREG) rules are iden</w:t>
            </w:r>
            <w:r w:rsidRPr="006E5593">
              <w:t>tified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1.2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Key lessons from historical cases of vessel collision are identified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1.3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Key buoyage and light symbols are identified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1.4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Key principles of visual navigation and chart-based navigation are identified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2.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Apply safe handling techniques for an ASV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2.1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Location of safe lifting points and sensitive (</w:t>
            </w:r>
            <w:r>
              <w:t>‘</w:t>
            </w:r>
            <w:r w:rsidRPr="006E5593">
              <w:t>no touch areas</w:t>
            </w:r>
            <w:r>
              <w:t>’</w:t>
            </w:r>
            <w:r w:rsidRPr="006E5593">
              <w:t>) are identified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2.2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ASV is transitioned from storage to operational area safely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2.3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Process for initialising, shutting down and recharging ASV is conducted safely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2.4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Process for data transfer of mission and payload data is conducted according to procedures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2.5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 xml:space="preserve">Process for checking ballast, trim and stability is conducted according </w:t>
            </w:r>
            <w:r w:rsidRPr="006E5593">
              <w:t>to procedures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2.6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Process for checking watertight integrity is conducted according to procedures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3.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Identify key working components of an ASV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3.1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Communication and navigation systems are identified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3.2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 xml:space="preserve">Power, control and propulsion systems are identified 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3.3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 xml:space="preserve">Sensor payloads and data transfer system are identified 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4.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 xml:space="preserve">Demonstrate knowledge of the principles of ASV communication and </w:t>
            </w:r>
            <w:r w:rsidRPr="006E5593">
              <w:rPr>
                <w:rStyle w:val="SpecialBold"/>
              </w:rPr>
              <w:t>navigation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4.1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Key principles of radio frequency (RF) theory are iden</w:t>
            </w:r>
            <w:r w:rsidRPr="006E5593">
              <w:t>tified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4.2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Key principles of radar and radar navigation are identified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4.3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 xml:space="preserve">Key principles of advanced global navigation satellite system (GNSS) and automatic identification systems (AIS) are identified 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5.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Apply knowledge of data handling and storage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5.1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Units of data to be used when conducting ASV operations are explained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5.2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 xml:space="preserve">Application of </w:t>
            </w:r>
            <w:r>
              <w:t>‘</w:t>
            </w:r>
            <w:r w:rsidRPr="006E5593">
              <w:t>raw</w:t>
            </w:r>
            <w:r>
              <w:t>’</w:t>
            </w:r>
            <w:r w:rsidRPr="006E5593">
              <w:t xml:space="preserve"> and </w:t>
            </w:r>
            <w:r>
              <w:t>‘</w:t>
            </w:r>
            <w:r w:rsidRPr="006E5593">
              <w:t>working</w:t>
            </w:r>
            <w:r>
              <w:t>’</w:t>
            </w:r>
            <w:r w:rsidRPr="006E5593">
              <w:t xml:space="preserve"> data management is completed according to operational procedures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5.3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ASV logbooks and metada</w:t>
            </w:r>
            <w:r w:rsidRPr="006E5593">
              <w:t>ta records are completed according to operational procedures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5.4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Data plan and data workflow are produced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5.5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General principles of data redundancy and security are outlined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 xml:space="preserve">6. 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 xml:space="preserve">Apply principles of ASV mission planning software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6.1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 xml:space="preserve">Process for loading navigational charts into the mission planning software is outlined 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6.2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 xml:space="preserve">Start and end points are set using mission planning software according to operational requirements 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6.3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Mission waypoints and transects are set using mission planning software according to operational requirements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6.4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Optimal speed control is set using mission planning software according to operational requirements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6.5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Total mission timing and distance</w:t>
            </w:r>
            <w:r w:rsidRPr="006E5593">
              <w:t xml:space="preserve"> are estimated manually and using mission planning software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6.6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Mission files are uploaded from mission planning software to the ASV following operating procedures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 xml:space="preserve">7. 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 xml:space="preserve">Apply ASV tracking technologies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7.1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ASV is located in visual line of sight (VLOS) u</w:t>
            </w:r>
            <w:r w:rsidRPr="006E5593">
              <w:t xml:space="preserve">sing radio link 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7.2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ASV is located beyond visual line of sight (BVLOS) using RF link (point-to-point or satellite)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7.3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Best practises for focusing ASV search and rescue operations are described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8.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Conduct safe launch and recovery (LAR) of an ASV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8.1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 xml:space="preserve">Critical factors required for safe launch and recovery systems (LARS) operations are outlined 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8.2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 xml:space="preserve">Deck-handling skills and equipment used to support ASV LAR are outlined 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8.3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ASV LAR from a stationary vessel is conducted according to operational procedures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8.4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ASV LAR from a stationary vessel using a davit is conducted according to operational procedures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 xml:space="preserve">9. 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Apply ASV surface piloting techniques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9.1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Establish remote control</w:t>
            </w:r>
            <w:r w:rsidRPr="006E5593">
              <w:t xml:space="preserve"> of the ASV at the surface 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9.2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 xml:space="preserve">ASV piloting to and from the support vessel and around obstacles through the adjustment of course and speed is conducted 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 xml:space="preserve">10. 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Conduct assessment of ASV mission data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10.1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Key information within master mission log file an</w:t>
            </w:r>
            <w:r w:rsidRPr="006E5593">
              <w:t>d operator logbook are accessed and interpreted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10.2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 xml:space="preserve">Post-mission analysis is conducted to assess the success of the mission relative to payload objectives 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10.3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Vehicle performance analysis is conducted to assess the engineering behaviour of the ASV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11.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rPr>
                <w:rStyle w:val="SpecialBold"/>
              </w:rPr>
              <w:t>Plan, conduct and evaluate an ASV mission in a simulated and real-world environment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11.1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ASV mission is designed and planned according to operational requirements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11.2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ASV mission is conducted following a standard o</w:t>
            </w:r>
            <w:r w:rsidRPr="006E5593">
              <w:t>perating procedure in a simulated environment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11.3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PMA of simulated mission is completed with a post-mission debrief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11.4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t>ASV mission is conducted following a standard operating procedure, implementing a simulated mission into the real-world environment</w:t>
            </w:r>
          </w:p>
        </w:tc>
      </w:tr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>
            <w:pPr>
              <w:pStyle w:val="BodyText"/>
              <w:keepLines w:val="0"/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5593">
            <w:pPr>
              <w:pStyle w:val="BodyText"/>
              <w:rPr>
                <w:lang w:val="en-NZ"/>
              </w:rPr>
            </w:pPr>
            <w:r w:rsidRPr="006E5593">
              <w:rPr>
                <w:rStyle w:val="SpecialBold"/>
              </w:rPr>
              <w:t>11.5</w:t>
            </w: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t>Post-mission analysis, including vehicle performance analysis, is completed with a post-mission debrief</w:t>
            </w:r>
          </w:p>
        </w:tc>
      </w:tr>
    </w:tbl>
    <w:p w:rsidR="00000000" w:rsidRPr="006E5593" w:rsidP="006E5593">
      <w:pPr>
        <w:pStyle w:val="NoPaddingFontSize1"/>
      </w:pPr>
    </w:p>
    <w:p w:rsidR="00000000" w:rsidRPr="006E5593" w:rsidP="006E5593">
      <w:pPr>
        <w:pStyle w:val="AllowPageBreak"/>
      </w:pPr>
    </w:p>
    <w:p w:rsidR="00000000" w:rsidRPr="006E5593" w:rsidP="006E5593">
      <w:pPr>
        <w:pStyle w:val="Heading1"/>
      </w:pPr>
      <w:bookmarkStart w:id="7" w:name="O_1256173"/>
      <w:bookmarkEnd w:id="7"/>
      <w:r w:rsidRPr="006E559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t>Foundation skills essential to performance are explicit in the performance criteria of this unit of competency.</w:t>
            </w:r>
          </w:p>
        </w:tc>
      </w:tr>
    </w:tbl>
    <w:p w:rsidR="00000000" w:rsidRPr="006E5593" w:rsidP="006E5593">
      <w:pPr>
        <w:pStyle w:val="NoPaddingFontSize1"/>
      </w:pPr>
    </w:p>
    <w:p w:rsidR="00000000" w:rsidRPr="006E5593" w:rsidP="006E5593">
      <w:pPr>
        <w:pStyle w:val="AllowPageBreak"/>
      </w:pPr>
    </w:p>
    <w:p w:rsidR="00000000" w:rsidRPr="006E5593" w:rsidP="006E5593">
      <w:pPr>
        <w:pStyle w:val="Heading1"/>
      </w:pPr>
      <w:bookmarkStart w:id="8" w:name="O_1256174"/>
      <w:bookmarkEnd w:id="8"/>
      <w:r w:rsidRPr="006E55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t>Range is restricted to essential operating conditions and any other variables essential to the work environment.</w:t>
            </w:r>
          </w:p>
          <w:p w:rsidR="00000000" w:rsidRPr="006E5593" w:rsidP="006E5593">
            <w:pPr>
              <w:pStyle w:val="BodyText"/>
            </w:pPr>
            <w:r w:rsidRPr="006E5593">
              <w:t>Non-essential conditions may be found in the MAR Maritime Training Package Companion Volume Implementation Guide.</w:t>
            </w:r>
          </w:p>
        </w:tc>
      </w:tr>
    </w:tbl>
    <w:p w:rsidR="00000000" w:rsidRPr="006E5593" w:rsidP="006E5593">
      <w:pPr>
        <w:pStyle w:val="NoPaddingFontSize1"/>
      </w:pPr>
    </w:p>
    <w:p w:rsidR="00000000" w:rsidRPr="006E5593" w:rsidP="006E5593">
      <w:pPr>
        <w:pStyle w:val="AllowPageBreak"/>
      </w:pPr>
    </w:p>
    <w:p w:rsidR="00000000" w:rsidRPr="006E5593" w:rsidP="006E5593">
      <w:pPr>
        <w:pStyle w:val="Heading1"/>
      </w:pPr>
      <w:bookmarkStart w:id="9" w:name="O_1256175"/>
      <w:bookmarkEnd w:id="9"/>
      <w:r w:rsidRPr="006E5593">
        <w:t>Unit Map</w:t>
      </w:r>
      <w:r w:rsidRPr="006E5593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55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5593" w:rsidP="006E5593">
            <w:pPr>
              <w:pStyle w:val="BodyText"/>
            </w:pPr>
            <w:r w:rsidRPr="006E5593">
              <w:t>This is a new unit. No equivalent unit.</w:t>
            </w:r>
          </w:p>
        </w:tc>
      </w:tr>
    </w:tbl>
    <w:p w:rsidR="00000000" w:rsidRPr="006E5593" w:rsidP="006E5593">
      <w:pPr>
        <w:pStyle w:val="NoPaddingFontSize1"/>
      </w:pPr>
    </w:p>
    <w:p w:rsidR="00000000" w:rsidRPr="006E5593" w:rsidP="006E5593">
      <w:pPr>
        <w:pStyle w:val="AllowPageBreak"/>
      </w:pPr>
    </w:p>
    <w:p w:rsidR="00000000" w:rsidRPr="006E5593" w:rsidP="006E5593">
      <w:pPr>
        <w:pStyle w:val="Heading1"/>
      </w:pPr>
      <w:bookmarkStart w:id="10" w:name="O_1256182"/>
      <w:bookmarkEnd w:id="10"/>
      <w:r w:rsidRPr="006E5593">
        <w:t>Links</w:t>
      </w:r>
    </w:p>
    <w:p w:rsidR="00000000" w:rsidRPr="006E5593" w:rsidP="00A65B5B">
      <w:pPr>
        <w:pStyle w:val="BodyText"/>
      </w:pPr>
      <w:r w:rsidRPr="006E55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F35A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E5593" w:rsidP="006E5593"/>
    <w:sectPr w:rsidSect="006E55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93" w:rsidRPr="00A65B5B" w:rsidP="00A65B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B5B" w:rsidP="006E55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5B5B" w:rsidP="006E55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65B5B" w:rsidP="006E55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B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5593" w:rsidRPr="00A65B5B" w:rsidP="00A65B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B5B" w:rsidRPr="002D2AF8" w:rsidP="006E55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MARH031 Apply knowledge of core Autonomous Surface Vessels (ASV)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A65B5B" w:rsidP="006E55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123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F4B5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5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55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55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55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55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55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55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55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55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55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55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5593"/>
  </w:style>
  <w:style w:type="character" w:customStyle="1" w:styleId="Heading1Char">
    <w:name w:val="Heading 1 Char"/>
    <w:basedOn w:val="DefaultParagraphFont"/>
    <w:link w:val="Heading1"/>
    <w:rsid w:val="006E55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55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55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55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5593"/>
    <w:rPr>
      <w:b/>
      <w:spacing w:val="0"/>
    </w:rPr>
  </w:style>
  <w:style w:type="paragraph" w:customStyle="1" w:styleId="SuperHeading">
    <w:name w:val="SuperHeading"/>
    <w:basedOn w:val="Normal"/>
    <w:rsid w:val="006E55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55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55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55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55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55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55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55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55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55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55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55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55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55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55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55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55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55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55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55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55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55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55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55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55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55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55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55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55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55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55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55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55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55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55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5593"/>
    <w:rPr>
      <w:i/>
    </w:rPr>
  </w:style>
  <w:style w:type="paragraph" w:styleId="Caption">
    <w:name w:val="caption"/>
    <w:basedOn w:val="BodyText"/>
    <w:next w:val="Normal"/>
    <w:qFormat/>
    <w:rsid w:val="006E55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55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55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5593"/>
  </w:style>
  <w:style w:type="paragraph" w:styleId="TableofFigures">
    <w:name w:val="table of figures"/>
    <w:basedOn w:val="Normal"/>
    <w:next w:val="Normal"/>
    <w:semiHidden/>
    <w:rsid w:val="006E55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55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5593"/>
    <w:rPr>
      <w:rFonts w:ascii="Wingdings" w:hAnsi="Wingdings"/>
    </w:rPr>
  </w:style>
  <w:style w:type="paragraph" w:customStyle="1" w:styleId="TableHeading">
    <w:name w:val="Table Heading"/>
    <w:basedOn w:val="HeadingBase"/>
    <w:rsid w:val="006E55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5593"/>
    <w:rPr>
      <w:color w:val="0033CC"/>
      <w:u w:val="none"/>
    </w:rPr>
  </w:style>
  <w:style w:type="paragraph" w:customStyle="1" w:styleId="BodyTextRight">
    <w:name w:val="Body Text Right"/>
    <w:basedOn w:val="BodyText"/>
    <w:rsid w:val="006E55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55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55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55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55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55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5593"/>
    <w:rPr>
      <w:sz w:val="32"/>
    </w:rPr>
  </w:style>
  <w:style w:type="paragraph" w:customStyle="1" w:styleId="HeadingProcedure">
    <w:name w:val="Heading Procedure"/>
    <w:basedOn w:val="HeadingBase"/>
    <w:next w:val="Normal"/>
    <w:rsid w:val="006E55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5593"/>
    <w:pPr>
      <w:spacing w:before="60" w:after="60"/>
    </w:pPr>
  </w:style>
  <w:style w:type="paragraph" w:styleId="ListContinue">
    <w:name w:val="List Continue"/>
    <w:basedOn w:val="List"/>
    <w:rsid w:val="006E5593"/>
    <w:pPr>
      <w:ind w:firstLine="0"/>
    </w:pPr>
  </w:style>
  <w:style w:type="paragraph" w:customStyle="1" w:styleId="ListNote">
    <w:name w:val="List Note"/>
    <w:basedOn w:val="List"/>
    <w:rsid w:val="006E55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55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55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5593"/>
    <w:rPr>
      <w:rFonts w:ascii="Courier New" w:hAnsi="Courier New"/>
    </w:rPr>
  </w:style>
  <w:style w:type="paragraph" w:customStyle="1" w:styleId="NoteBullet">
    <w:name w:val="Note Bullet"/>
    <w:basedOn w:val="Note"/>
    <w:rsid w:val="006E55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55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55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55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55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55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55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5593"/>
    <w:rPr>
      <w:b/>
      <w:smallCaps/>
    </w:rPr>
  </w:style>
  <w:style w:type="paragraph" w:customStyle="1" w:styleId="TableListNumber">
    <w:name w:val="Table List Number"/>
    <w:basedOn w:val="ListNumber"/>
    <w:rsid w:val="006E55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55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5593"/>
    <w:pPr>
      <w:numPr>
        <w:numId w:val="8"/>
      </w:numPr>
    </w:pPr>
  </w:style>
  <w:style w:type="paragraph" w:customStyle="1" w:styleId="ListAlpha2">
    <w:name w:val="List Alpha 2"/>
    <w:basedOn w:val="List2"/>
    <w:rsid w:val="006E5593"/>
    <w:pPr>
      <w:numPr>
        <w:numId w:val="7"/>
      </w:numPr>
    </w:pPr>
  </w:style>
  <w:style w:type="paragraph" w:styleId="List2">
    <w:name w:val="List 2"/>
    <w:basedOn w:val="BodyText"/>
    <w:rsid w:val="006E55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55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55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55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55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55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5593"/>
    <w:pPr>
      <w:numPr>
        <w:numId w:val="3"/>
      </w:numPr>
    </w:pPr>
  </w:style>
  <w:style w:type="paragraph" w:styleId="ListContinue2">
    <w:name w:val="List Continue 2"/>
    <w:basedOn w:val="List2"/>
    <w:rsid w:val="006E5593"/>
    <w:pPr>
      <w:ind w:firstLine="0"/>
    </w:pPr>
  </w:style>
  <w:style w:type="paragraph" w:styleId="ListContinue3">
    <w:name w:val="List Continue 3"/>
    <w:basedOn w:val="List3"/>
    <w:rsid w:val="006E5593"/>
    <w:pPr>
      <w:ind w:left="1021" w:firstLine="0"/>
    </w:pPr>
  </w:style>
  <w:style w:type="paragraph" w:styleId="ListContinue4">
    <w:name w:val="List Continue 4"/>
    <w:basedOn w:val="List4"/>
    <w:rsid w:val="006E5593"/>
    <w:pPr>
      <w:ind w:firstLine="0"/>
    </w:pPr>
  </w:style>
  <w:style w:type="paragraph" w:styleId="ListContinue5">
    <w:name w:val="List Continue 5"/>
    <w:basedOn w:val="List5"/>
    <w:rsid w:val="006E5593"/>
    <w:pPr>
      <w:ind w:firstLine="0"/>
    </w:pPr>
  </w:style>
  <w:style w:type="paragraph" w:styleId="ListNumber3">
    <w:name w:val="List Number 3"/>
    <w:basedOn w:val="List3"/>
    <w:rsid w:val="006E5593"/>
    <w:pPr>
      <w:numPr>
        <w:numId w:val="4"/>
      </w:numPr>
    </w:pPr>
  </w:style>
  <w:style w:type="paragraph" w:styleId="ListNumber4">
    <w:name w:val="List Number 4"/>
    <w:basedOn w:val="List4"/>
    <w:rsid w:val="006E5593"/>
    <w:pPr>
      <w:numPr>
        <w:numId w:val="5"/>
      </w:numPr>
    </w:pPr>
  </w:style>
  <w:style w:type="paragraph" w:styleId="ListNumber5">
    <w:name w:val="List Number 5"/>
    <w:basedOn w:val="List5"/>
    <w:rsid w:val="006E5593"/>
    <w:pPr>
      <w:numPr>
        <w:numId w:val="6"/>
      </w:numPr>
    </w:pPr>
  </w:style>
  <w:style w:type="paragraph" w:styleId="BlockText">
    <w:name w:val="Block Text"/>
    <w:basedOn w:val="Normal"/>
    <w:rsid w:val="006E55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55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5593"/>
    <w:rPr>
      <w:sz w:val="16"/>
      <w:vertAlign w:val="superscript"/>
    </w:rPr>
  </w:style>
  <w:style w:type="character" w:customStyle="1" w:styleId="Symbols">
    <w:name w:val="Symbols"/>
    <w:basedOn w:val="DefaultParagraphFont"/>
    <w:rsid w:val="006E5593"/>
    <w:rPr>
      <w:rFonts w:ascii="Symbol" w:hAnsi="Symbol"/>
    </w:rPr>
  </w:style>
  <w:style w:type="character" w:customStyle="1" w:styleId="MenuOptions">
    <w:name w:val="Menu Options"/>
    <w:basedOn w:val="DefaultParagraphFont"/>
    <w:rsid w:val="006E55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5593"/>
    <w:rPr>
      <w:b/>
    </w:rPr>
  </w:style>
  <w:style w:type="character" w:customStyle="1" w:styleId="Underlined">
    <w:name w:val="Underlined"/>
    <w:basedOn w:val="DefaultParagraphFont"/>
    <w:rsid w:val="006E5593"/>
    <w:rPr>
      <w:u w:val="single"/>
    </w:rPr>
  </w:style>
  <w:style w:type="paragraph" w:customStyle="1" w:styleId="TableBodyTextRight">
    <w:name w:val="Table Body Text Right"/>
    <w:basedOn w:val="TableBodyText"/>
    <w:rsid w:val="006E55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5593"/>
    <w:rPr>
      <w:sz w:val="18"/>
    </w:rPr>
  </w:style>
  <w:style w:type="paragraph" w:customStyle="1" w:styleId="BodySmallRight">
    <w:name w:val="Body Small Right"/>
    <w:basedOn w:val="BodyTextRight"/>
    <w:rsid w:val="006E5593"/>
    <w:rPr>
      <w:sz w:val="18"/>
      <w:szCs w:val="18"/>
    </w:rPr>
  </w:style>
  <w:style w:type="paragraph" w:customStyle="1" w:styleId="MarginEdition">
    <w:name w:val="Margin Edition"/>
    <w:basedOn w:val="MarginNote"/>
    <w:rsid w:val="006E55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5593"/>
    <w:rPr>
      <w:sz w:val="2"/>
      <w:szCs w:val="2"/>
    </w:rPr>
  </w:style>
  <w:style w:type="character" w:customStyle="1" w:styleId="Small">
    <w:name w:val="Small"/>
    <w:basedOn w:val="DefaultParagraphFont"/>
    <w:rsid w:val="006E5593"/>
    <w:rPr>
      <w:sz w:val="16"/>
    </w:rPr>
  </w:style>
  <w:style w:type="paragraph" w:customStyle="1" w:styleId="WideTable">
    <w:name w:val="Wide Table"/>
    <w:basedOn w:val="Normal"/>
    <w:rsid w:val="006E55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5593"/>
  </w:style>
  <w:style w:type="paragraph" w:styleId="Quote">
    <w:name w:val="Quote"/>
    <w:basedOn w:val="Heading1"/>
    <w:link w:val="QuoteChar"/>
    <w:qFormat/>
    <w:rsid w:val="006E55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55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5593"/>
    <w:pPr>
      <w:pageBreakBefore/>
    </w:pPr>
  </w:style>
  <w:style w:type="paragraph" w:customStyle="1" w:styleId="Border">
    <w:name w:val="Border"/>
    <w:basedOn w:val="Normal"/>
    <w:qFormat/>
    <w:rsid w:val="006E55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55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5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5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55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55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55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55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55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5593"/>
    <w:rPr>
      <w:u w:val="single"/>
    </w:rPr>
  </w:style>
  <w:style w:type="character" w:customStyle="1" w:styleId="BoldandItalics">
    <w:name w:val="Bold and Italics"/>
    <w:qFormat/>
    <w:rsid w:val="006E5593"/>
    <w:rPr>
      <w:b/>
      <w:i/>
      <w:u w:val="none"/>
    </w:rPr>
  </w:style>
  <w:style w:type="paragraph" w:styleId="BalloonText">
    <w:name w:val="Balloon Text"/>
    <w:basedOn w:val="Normal"/>
    <w:link w:val="BalloonTextChar"/>
    <w:rsid w:val="006E55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55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55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55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55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55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5593"/>
    <w:pPr>
      <w:spacing w:before="0" w:after="0"/>
    </w:pPr>
  </w:style>
  <w:style w:type="paragraph" w:customStyle="1" w:styleId="BodyTextBold">
    <w:name w:val="Body Text Bold"/>
    <w:basedOn w:val="BodyText"/>
    <w:qFormat/>
    <w:rsid w:val="006E5593"/>
    <w:rPr>
      <w:b/>
    </w:rPr>
  </w:style>
  <w:style w:type="character" w:styleId="Hyperlink">
    <w:name w:val="Hyperlink"/>
    <w:basedOn w:val="DefaultParagraphFont"/>
    <w:uiPriority w:val="99"/>
    <w:unhideWhenUsed/>
    <w:rsid w:val="00A65B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1012</Words>
  <Characters>6077</Characters>
  <Application>Microsoft Office Word</Application>
  <DocSecurity>0</DocSecurity>
  <Lines>337</Lines>
  <Paragraphs>177</Paragraphs>
  <ScaleCrop>false</ScaleCrop>
  <Company>Author-it Software Corporation Ltd.</Company>
  <LinksUpToDate>false</LinksUpToDate>
  <CharactersWithSpaces>6912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MARH031 Apply knowledge of core Autonomous Surface Vessels (ASV)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2024-11-22T08:13:00Z</dcterms:created>
  <dcterms:modified xsi:type="dcterms:W3CDTF">2024-11-22T08:13:00Z</dcterms:modified>
</cp:coreProperties>
</file>