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35DC" w:rsidP="004435DC">
      <w:pPr>
        <w:pStyle w:val="Title"/>
      </w:pPr>
      <w:r>
        <w:fldChar w:fldCharType="begin"/>
      </w:r>
      <w:r>
        <w:instrText xml:space="preserve"> TITLE   \* MERGEFORMAT </w:instrText>
      </w:r>
      <w:r>
        <w:fldChar w:fldCharType="separate"/>
      </w:r>
      <w:r>
        <w:t>Assessment Requirements for MARH031 Apply knowledge of core Autonomous Surface Vessels (ASV) operations</w:t>
      </w:r>
      <w:r>
        <w:fldChar w:fldCharType="end"/>
      </w:r>
    </w:p>
    <w:p w:rsidR="004435DC" w:rsidP="004435DC">
      <w:pPr>
        <w:pStyle w:val="Version"/>
        <w:sectPr w:rsidSect="00D7689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6898" w:rsidP="00D76898">
      <w:pPr>
        <w:pStyle w:val="SuperHeading"/>
      </w:pPr>
      <w:r w:rsidRPr="00D76898">
        <w:t>Assessment Requirements for MARH031 Apply knowledge of core Autonomous Surface Vessels (ASV) operations</w:t>
      </w:r>
    </w:p>
    <w:p w:rsidR="00000000" w:rsidRPr="00D76898" w:rsidP="00D76898">
      <w:pPr>
        <w:pStyle w:val="Heading1"/>
      </w:pPr>
      <w:bookmarkStart w:id="1" w:name="O_1256177"/>
      <w:bookmarkEnd w:id="1"/>
      <w:r w:rsidRPr="00D76898">
        <w:t>Modification History</w:t>
      </w:r>
    </w:p>
    <w:tbl>
      <w:tblPr>
        <w:tblW w:w="9497" w:type="dxa"/>
        <w:tblLayout w:type="fixed"/>
        <w:tblCellMar>
          <w:left w:w="62" w:type="dxa"/>
          <w:right w:w="62" w:type="dxa"/>
        </w:tblCellMar>
        <w:tblLook w:val="0000"/>
      </w:tblPr>
      <w:tblGrid>
        <w:gridCol w:w="9497"/>
      </w:tblGrid>
      <w:tr w:rsidTr="00D768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6898" w:rsidP="00D76898">
            <w:pPr>
              <w:pStyle w:val="BodyText"/>
            </w:pPr>
            <w:r w:rsidRPr="00D76898">
              <w:rPr>
                <w:rStyle w:val="SpecialBold"/>
              </w:rPr>
              <w:t>Release 1.</w:t>
            </w:r>
            <w:r w:rsidRPr="00D76898">
              <w:t xml:space="preserve"> This is the first release of this unit of competency in the MAR Maritime Training Package.</w:t>
            </w:r>
          </w:p>
        </w:tc>
      </w:tr>
    </w:tbl>
    <w:p w:rsidR="00000000" w:rsidRPr="00D76898" w:rsidP="00D76898">
      <w:pPr>
        <w:pStyle w:val="NoPaddingFontSize1"/>
      </w:pPr>
    </w:p>
    <w:p w:rsidR="00000000" w:rsidRPr="00D76898" w:rsidP="00D76898">
      <w:pPr>
        <w:pStyle w:val="AllowPageBreak"/>
      </w:pPr>
    </w:p>
    <w:p w:rsidR="00000000" w:rsidRPr="00D76898" w:rsidP="00D76898">
      <w:pPr>
        <w:pStyle w:val="Heading1"/>
      </w:pPr>
      <w:bookmarkStart w:id="2" w:name="O_1256178"/>
      <w:bookmarkEnd w:id="2"/>
      <w:r w:rsidRPr="00D76898">
        <w:t>Performance Evidence</w:t>
      </w:r>
    </w:p>
    <w:tbl>
      <w:tblPr>
        <w:tblW w:w="9497" w:type="dxa"/>
        <w:tblLayout w:type="fixed"/>
        <w:tblCellMar>
          <w:left w:w="62" w:type="dxa"/>
          <w:right w:w="62" w:type="dxa"/>
        </w:tblCellMar>
        <w:tblLook w:val="0000"/>
      </w:tblPr>
      <w:tblGrid>
        <w:gridCol w:w="9497"/>
      </w:tblGrid>
      <w:tr w:rsidTr="00D768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76898">
            <w:pPr>
              <w:pStyle w:val="BodyText"/>
              <w:rPr>
                <w:lang w:val="en-NZ"/>
              </w:rPr>
            </w:pPr>
            <w:r w:rsidRPr="00D76898">
              <w:t xml:space="preserve">Evidence required to demonstrate competence in this unit must be relevant to and satisfy all of the requirements of the elements and performance criteria on at least one occasion and include: </w:t>
            </w:r>
          </w:p>
        </w:tc>
      </w:tr>
      <w:tr w:rsidTr="00D768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6898" w:rsidP="00D76898">
            <w:pPr>
              <w:pStyle w:val="ListBullet"/>
            </w:pPr>
            <w:r w:rsidRPr="00D76898">
              <w:t>completing an Autonomo</w:t>
            </w:r>
            <w:r w:rsidRPr="00D76898">
              <w:t xml:space="preserve">us Surface Vessel (ASV) </w:t>
            </w:r>
            <w:r>
              <w:t>‘</w:t>
            </w:r>
            <w:r w:rsidRPr="00D76898">
              <w:t>walk-around</w:t>
            </w:r>
            <w:r>
              <w:t>’</w:t>
            </w:r>
            <w:r w:rsidRPr="00D76898">
              <w:t xml:space="preserve"> identifying key components, including safe lifting points and </w:t>
            </w:r>
            <w:r>
              <w:t>‘</w:t>
            </w:r>
            <w:r w:rsidRPr="00D76898">
              <w:t>no-touch</w:t>
            </w:r>
            <w:r>
              <w:t>’</w:t>
            </w:r>
            <w:r w:rsidRPr="00D76898">
              <w:t xml:space="preserve"> areas</w:t>
            </w:r>
          </w:p>
          <w:p w:rsidR="00000000" w:rsidRPr="00D76898" w:rsidP="00D76898">
            <w:pPr>
              <w:pStyle w:val="ListBullet"/>
            </w:pPr>
            <w:r w:rsidRPr="00D76898">
              <w:t>completing an ASV mission under supervision, including preliminary briefing, analysis and post-mission presentation</w:t>
            </w:r>
          </w:p>
          <w:p w:rsidR="00000000" w:rsidRPr="00D76898" w:rsidP="00D76898">
            <w:pPr>
              <w:pStyle w:val="ListBullet"/>
            </w:pPr>
            <w:r w:rsidRPr="00D76898">
              <w:t>conducting a launch and</w:t>
            </w:r>
            <w:r w:rsidRPr="00D76898">
              <w:t xml:space="preserve"> recovery (LAR) from stationary platform safely by hand and with a davit system</w:t>
            </w:r>
          </w:p>
          <w:p w:rsidR="00000000" w:rsidRPr="00D76898" w:rsidP="00D76898">
            <w:pPr>
              <w:pStyle w:val="ListBullet"/>
            </w:pPr>
            <w:r w:rsidRPr="00D76898">
              <w:t>correcting ballast on a ASV for optimum buoyancy, trim and stability</w:t>
            </w:r>
          </w:p>
          <w:p w:rsidR="00000000" w:rsidRPr="00D76898" w:rsidP="00D76898">
            <w:pPr>
              <w:pStyle w:val="ListBullet"/>
            </w:pPr>
            <w:r w:rsidRPr="00D76898">
              <w:t xml:space="preserve">initialising an ASV on </w:t>
            </w:r>
            <w:r>
              <w:t>‘</w:t>
            </w:r>
            <w:r w:rsidRPr="00D76898">
              <w:t>shore</w:t>
            </w:r>
            <w:r>
              <w:t>’</w:t>
            </w:r>
            <w:r w:rsidRPr="00D76898">
              <w:t xml:space="preserve"> power, determining current battery levels and safely completing charging ope</w:t>
            </w:r>
            <w:r w:rsidRPr="00D76898">
              <w:t>rations</w:t>
            </w:r>
          </w:p>
          <w:p w:rsidR="00000000" w:rsidRPr="00D76898" w:rsidP="00D76898">
            <w:pPr>
              <w:pStyle w:val="ListBullet"/>
            </w:pPr>
            <w:r w:rsidRPr="00D76898">
              <w:t xml:space="preserve">producing a post-mission analysis report which includes preliminary post-mission analysis and vehicle performance analysis </w:t>
            </w:r>
          </w:p>
          <w:p w:rsidR="00000000" w:rsidRPr="00D76898" w:rsidP="00D76898">
            <w:pPr>
              <w:pStyle w:val="ListBullet"/>
            </w:pPr>
            <w:r w:rsidRPr="00D76898">
              <w:t>surface piloting an ASV in a realistic maritime environment with obstacles that inhibit direct line of sight</w:t>
            </w:r>
          </w:p>
          <w:p w:rsidR="00000000" w:rsidRPr="00D76898" w:rsidP="00D76898">
            <w:pPr>
              <w:pStyle w:val="ListBullet"/>
            </w:pPr>
            <w:r w:rsidRPr="00D76898">
              <w:t xml:space="preserve">unpacking an ASV from storage and preparing for transportation to operational area safely </w:t>
            </w:r>
          </w:p>
          <w:p w:rsidR="00000000" w:rsidRPr="00D76898" w:rsidP="00D76898">
            <w:pPr>
              <w:pStyle w:val="ListBullet"/>
            </w:pPr>
            <w:r w:rsidRPr="00D76898">
              <w:t xml:space="preserve">using a radio frequency (RF) link to track and locate a lost ASV </w:t>
            </w:r>
          </w:p>
          <w:p w:rsidR="00000000" w:rsidRPr="00D76898" w:rsidP="00D76898">
            <w:pPr>
              <w:pStyle w:val="ListBullet"/>
            </w:pPr>
            <w:r w:rsidRPr="00D76898">
              <w:t>using a simulator to test ASV missions, with and without emergency procedures.</w:t>
            </w:r>
          </w:p>
        </w:tc>
      </w:tr>
    </w:tbl>
    <w:p w:rsidR="00000000" w:rsidRPr="00D76898" w:rsidP="00D76898">
      <w:pPr>
        <w:pStyle w:val="NoPaddingFontSize1"/>
      </w:pPr>
    </w:p>
    <w:p w:rsidR="00000000" w:rsidRPr="00D76898" w:rsidP="00D76898">
      <w:pPr>
        <w:pStyle w:val="AllowPageBreak"/>
      </w:pPr>
    </w:p>
    <w:p w:rsidR="00000000" w:rsidRPr="00D76898" w:rsidP="00D76898">
      <w:pPr>
        <w:pStyle w:val="Heading1"/>
      </w:pPr>
      <w:bookmarkStart w:id="3" w:name="O_1256179"/>
      <w:bookmarkEnd w:id="3"/>
      <w:r w:rsidRPr="00D76898">
        <w:t>Knowledge Evidence</w:t>
      </w:r>
    </w:p>
    <w:tbl>
      <w:tblPr>
        <w:tblW w:w="9497" w:type="dxa"/>
        <w:tblLayout w:type="fixed"/>
        <w:tblCellMar>
          <w:left w:w="62" w:type="dxa"/>
          <w:right w:w="62" w:type="dxa"/>
        </w:tblCellMar>
        <w:tblLook w:val="0000"/>
      </w:tblPr>
      <w:tblGrid>
        <w:gridCol w:w="9497"/>
      </w:tblGrid>
      <w:tr w:rsidTr="00D768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76898">
            <w:pPr>
              <w:pStyle w:val="BodyText"/>
              <w:rPr>
                <w:lang w:val="en-NZ"/>
              </w:rPr>
            </w:pPr>
            <w:r w:rsidRPr="00D76898">
              <w:t xml:space="preserve">Evidence required to demonstrate competence in this unit must be relevant to and satisfy all of the requirements of the elements and performance criteria and include knowledge of: </w:t>
            </w:r>
          </w:p>
        </w:tc>
      </w:tr>
      <w:tr w:rsidTr="00D768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6898" w:rsidP="00D76898">
            <w:pPr>
              <w:pStyle w:val="ListBullet"/>
            </w:pPr>
            <w:r w:rsidRPr="00D76898">
              <w:t xml:space="preserve">advanced positioning systems, including: </w:t>
            </w:r>
          </w:p>
          <w:p w:rsidR="00000000" w:rsidRPr="00D76898" w:rsidP="00D76898">
            <w:pPr>
              <w:pStyle w:val="ListBullet2"/>
            </w:pPr>
            <w:r w:rsidRPr="00D76898">
              <w:t>accuracy o</w:t>
            </w:r>
            <w:r w:rsidRPr="00D76898">
              <w:t>f positioning</w:t>
            </w:r>
          </w:p>
          <w:p w:rsidR="00000000" w:rsidRPr="00D76898" w:rsidP="00D76898">
            <w:pPr>
              <w:pStyle w:val="ListBullet2"/>
            </w:pPr>
            <w:r w:rsidRPr="00D76898">
              <w:t>augmentation systems (SBAS)</w:t>
            </w:r>
          </w:p>
          <w:p w:rsidR="00000000" w:rsidRPr="00D76898" w:rsidP="00D76898">
            <w:pPr>
              <w:pStyle w:val="ListBullet2"/>
            </w:pPr>
            <w:r w:rsidRPr="00D76898">
              <w:t>eLoran</w:t>
            </w:r>
          </w:p>
          <w:p w:rsidR="00000000" w:rsidRPr="00D76898" w:rsidP="00D76898">
            <w:pPr>
              <w:pStyle w:val="ListBullet2"/>
            </w:pPr>
            <w:r w:rsidRPr="00D76898">
              <w:t>global navigation satellite systems (GNSS)</w:t>
            </w:r>
          </w:p>
          <w:p w:rsidR="00000000" w:rsidRPr="00D76898" w:rsidP="00D76898">
            <w:pPr>
              <w:pStyle w:val="ListBullet2"/>
            </w:pPr>
            <w:r w:rsidRPr="00D76898">
              <w:t>interference</w:t>
            </w:r>
          </w:p>
          <w:p w:rsidR="00000000" w:rsidRPr="00D76898" w:rsidP="00D76898">
            <w:pPr>
              <w:pStyle w:val="ListBullet2"/>
            </w:pPr>
            <w:r w:rsidRPr="00D76898">
              <w:t>real-time kinematic (RTK) and post-processing</w:t>
            </w:r>
          </w:p>
          <w:p w:rsidR="00000000" w:rsidRPr="00D76898" w:rsidP="00D76898">
            <w:pPr>
              <w:pStyle w:val="ListBullet2"/>
            </w:pPr>
            <w:r w:rsidRPr="00D76898">
              <w:t>sources of errors</w:t>
            </w:r>
          </w:p>
          <w:p w:rsidR="00000000" w:rsidRPr="00D76898" w:rsidP="00D76898">
            <w:pPr>
              <w:pStyle w:val="ListBullet2"/>
            </w:pPr>
            <w:r w:rsidRPr="00D76898">
              <w:t>VHF data exchange system (VDES) R-mode</w:t>
            </w:r>
          </w:p>
          <w:p w:rsidR="00000000" w:rsidRPr="00D76898" w:rsidP="00D76898">
            <w:pPr>
              <w:pStyle w:val="ListBullet"/>
            </w:pPr>
            <w:r w:rsidRPr="00D76898">
              <w:t>application of hydrostatics on ASV ballast, including:</w:t>
            </w:r>
          </w:p>
          <w:p w:rsidR="00000000" w:rsidRPr="00D76898" w:rsidP="00D76898">
            <w:pPr>
              <w:pStyle w:val="ListBullet2"/>
            </w:pPr>
            <w:r w:rsidRPr="00D76898">
              <w:t>environmental conditions relevant to ballasting</w:t>
            </w:r>
          </w:p>
          <w:p w:rsidR="00000000" w:rsidRPr="00D76898" w:rsidP="00D76898">
            <w:pPr>
              <w:pStyle w:val="ListBullet2"/>
            </w:pPr>
            <w:r w:rsidRPr="00D76898">
              <w:t>optimal ASV pose</w:t>
            </w:r>
          </w:p>
          <w:p w:rsidR="00000000" w:rsidRPr="00D76898" w:rsidP="00D76898">
            <w:pPr>
              <w:pStyle w:val="ListBullet2"/>
            </w:pPr>
            <w:r w:rsidRPr="00D76898">
              <w:t>safe ballasting of ASV</w:t>
            </w:r>
          </w:p>
          <w:p w:rsidR="00000000" w:rsidRPr="00D76898" w:rsidP="00D76898">
            <w:pPr>
              <w:pStyle w:val="ListBullet"/>
            </w:pPr>
            <w:r w:rsidRPr="00D76898">
              <w:t>application of the International Regulations for Preventing Collisions at Sea (COLREG) when conducting ASV oper</w:t>
            </w:r>
            <w:r w:rsidRPr="00D76898">
              <w:t>ations and lessons learned from historical cases of vessel collision</w:t>
            </w:r>
          </w:p>
          <w:p w:rsidR="00000000" w:rsidRPr="00D76898" w:rsidP="00D76898">
            <w:pPr>
              <w:pStyle w:val="ListBullet"/>
            </w:pPr>
            <w:r w:rsidRPr="00D76898">
              <w:t>automatic identification systems (AIS), including:</w:t>
            </w:r>
          </w:p>
          <w:p w:rsidR="00000000" w:rsidRPr="00D76898" w:rsidP="00D76898">
            <w:pPr>
              <w:pStyle w:val="ListBullet2"/>
            </w:pPr>
            <w:r w:rsidRPr="00D76898">
              <w:t>Class A/Class B</w:t>
            </w:r>
          </w:p>
          <w:p w:rsidR="00000000" w:rsidRPr="00D76898" w:rsidP="00D76898">
            <w:pPr>
              <w:pStyle w:val="ListBullet2"/>
            </w:pPr>
            <w:r w:rsidRPr="00D76898">
              <w:t>range limitations</w:t>
            </w:r>
          </w:p>
          <w:p w:rsidR="00000000" w:rsidRPr="00D76898" w:rsidP="00D76898">
            <w:pPr>
              <w:pStyle w:val="ListBullet2"/>
            </w:pPr>
            <w:r w:rsidRPr="00D76898">
              <w:t>update rates</w:t>
            </w:r>
          </w:p>
          <w:p w:rsidR="00000000" w:rsidRPr="00D76898" w:rsidP="00D76898">
            <w:pPr>
              <w:pStyle w:val="ListBullet"/>
            </w:pPr>
            <w:r w:rsidRPr="00D76898">
              <w:t>commonly used mission planning software packages, including processes to:</w:t>
            </w:r>
          </w:p>
          <w:p w:rsidR="00000000" w:rsidRPr="00D76898" w:rsidP="00D76898">
            <w:pPr>
              <w:pStyle w:val="ListBullet2"/>
            </w:pPr>
            <w:r w:rsidRPr="00D76898">
              <w:t>estimate</w:t>
            </w:r>
            <w:r w:rsidRPr="00D76898">
              <w:t xml:space="preserve"> total mission length and timing</w:t>
            </w:r>
          </w:p>
          <w:p w:rsidR="00000000" w:rsidRPr="00D76898" w:rsidP="00D76898">
            <w:pPr>
              <w:pStyle w:val="ListBullet2"/>
            </w:pPr>
            <w:r w:rsidRPr="00D76898">
              <w:t>set start and end mission points</w:t>
            </w:r>
          </w:p>
          <w:p w:rsidR="00000000" w:rsidRPr="00D76898" w:rsidP="00D76898">
            <w:pPr>
              <w:pStyle w:val="ListBullet2"/>
            </w:pPr>
            <w:r w:rsidRPr="00D76898">
              <w:t>set waypoints and transects</w:t>
            </w:r>
          </w:p>
          <w:p w:rsidR="00000000" w:rsidRPr="00D76898" w:rsidP="00D76898">
            <w:pPr>
              <w:pStyle w:val="ListBullet2"/>
            </w:pPr>
            <w:r w:rsidRPr="00D76898">
              <w:t>source and load a navigational chart</w:t>
            </w:r>
          </w:p>
          <w:p w:rsidR="00000000" w:rsidRPr="00D76898" w:rsidP="00D76898">
            <w:pPr>
              <w:pStyle w:val="ListBullet"/>
            </w:pPr>
            <w:r w:rsidRPr="00D76898">
              <w:t>critical ASV performance parameters, including:</w:t>
            </w:r>
          </w:p>
          <w:p w:rsidR="00000000" w:rsidRPr="00D76898" w:rsidP="00D76898">
            <w:pPr>
              <w:pStyle w:val="ListBullet2"/>
            </w:pPr>
            <w:r w:rsidRPr="00D76898">
              <w:t>impacts of drag on speed and current consumption</w:t>
            </w:r>
          </w:p>
          <w:p w:rsidR="00000000" w:rsidRPr="00D76898" w:rsidP="00D76898">
            <w:pPr>
              <w:pStyle w:val="ListBullet2"/>
            </w:pPr>
            <w:r w:rsidRPr="00D76898">
              <w:t>loiter radius</w:t>
            </w:r>
          </w:p>
          <w:p w:rsidR="00000000" w:rsidRPr="00D76898" w:rsidP="00D76898">
            <w:pPr>
              <w:pStyle w:val="ListBullet2"/>
            </w:pPr>
            <w:r w:rsidRPr="00D76898">
              <w:t>maximum spee</w:t>
            </w:r>
            <w:r w:rsidRPr="00D76898">
              <w:t>d and revolutions per minute (RPM)</w:t>
            </w:r>
          </w:p>
          <w:p w:rsidR="00000000" w:rsidRPr="00D76898" w:rsidP="00D76898">
            <w:pPr>
              <w:pStyle w:val="ListBullet2"/>
            </w:pPr>
            <w:r w:rsidRPr="00D76898">
              <w:t>minimum turn radius</w:t>
            </w:r>
          </w:p>
          <w:p w:rsidR="00000000" w:rsidRPr="00D76898" w:rsidP="00D76898">
            <w:pPr>
              <w:pStyle w:val="ListBullet"/>
            </w:pPr>
            <w:r w:rsidRPr="00D76898">
              <w:t>key elements of a pre-mission briefing, including:</w:t>
            </w:r>
          </w:p>
          <w:p w:rsidR="00000000" w:rsidRPr="00D76898" w:rsidP="00D76898">
            <w:pPr>
              <w:pStyle w:val="ListBullet2"/>
            </w:pPr>
            <w:r w:rsidRPr="00D76898">
              <w:t>objective</w:t>
            </w:r>
          </w:p>
          <w:p w:rsidR="00000000" w:rsidRPr="00D76898" w:rsidP="00D76898">
            <w:pPr>
              <w:pStyle w:val="ListBullet2"/>
            </w:pPr>
            <w:r w:rsidRPr="00D76898">
              <w:t>operational timing</w:t>
            </w:r>
          </w:p>
          <w:p w:rsidR="00000000" w:rsidRPr="00D76898" w:rsidP="00D76898">
            <w:pPr>
              <w:pStyle w:val="ListBullet2"/>
            </w:pPr>
            <w:r w:rsidRPr="00D76898">
              <w:t>payload</w:t>
            </w:r>
          </w:p>
          <w:p w:rsidR="00000000" w:rsidRPr="00D76898" w:rsidP="00D76898">
            <w:pPr>
              <w:pStyle w:val="ListBullet2"/>
            </w:pPr>
            <w:r w:rsidRPr="00D76898">
              <w:t>region-of-interest</w:t>
            </w:r>
          </w:p>
          <w:p w:rsidR="00000000" w:rsidRPr="00D76898" w:rsidP="00D76898">
            <w:pPr>
              <w:pStyle w:val="ListBullet2"/>
            </w:pPr>
            <w:r w:rsidRPr="00D76898">
              <w:t>risk assessment and mitigation</w:t>
            </w:r>
          </w:p>
          <w:p w:rsidR="00000000" w:rsidRPr="00D76898" w:rsidP="00D76898">
            <w:pPr>
              <w:pStyle w:val="ListBullet2"/>
            </w:pPr>
            <w:r w:rsidRPr="00D76898">
              <w:t>team roles</w:t>
            </w:r>
          </w:p>
          <w:p w:rsidR="00000000" w:rsidRPr="00D76898" w:rsidP="00D76898">
            <w:pPr>
              <w:pStyle w:val="ListBullet"/>
            </w:pPr>
            <w:r w:rsidRPr="00D76898">
              <w:t>key elements of a post-mission briefing, including:</w:t>
            </w:r>
          </w:p>
          <w:p w:rsidR="00000000" w:rsidRPr="00D76898" w:rsidP="00D76898">
            <w:pPr>
              <w:pStyle w:val="ListBullet2"/>
            </w:pPr>
            <w:r w:rsidRPr="00D76898">
              <w:t>lessons learnt</w:t>
            </w:r>
          </w:p>
          <w:p w:rsidR="00000000" w:rsidRPr="00D76898" w:rsidP="00D76898">
            <w:pPr>
              <w:pStyle w:val="ListBullet2"/>
            </w:pPr>
            <w:r w:rsidRPr="00D76898">
              <w:t>recap of objectives</w:t>
            </w:r>
          </w:p>
          <w:p w:rsidR="00000000" w:rsidRPr="00D76898" w:rsidP="00D76898">
            <w:pPr>
              <w:pStyle w:val="ListBullet2"/>
            </w:pPr>
            <w:r w:rsidRPr="00D76898">
              <w:t>sensor performance</w:t>
            </w:r>
          </w:p>
          <w:p w:rsidR="00000000" w:rsidRPr="00D76898" w:rsidP="00D76898">
            <w:pPr>
              <w:pStyle w:val="ListBullet2"/>
            </w:pPr>
            <w:r w:rsidRPr="00D76898">
              <w:t>summary of outcomes</w:t>
            </w:r>
          </w:p>
          <w:p w:rsidR="00000000" w:rsidRPr="00D76898" w:rsidP="00D76898">
            <w:pPr>
              <w:pStyle w:val="ListBullet2"/>
            </w:pPr>
            <w:r w:rsidRPr="00D76898">
              <w:t>vehicle performance</w:t>
            </w:r>
          </w:p>
          <w:p w:rsidR="00000000" w:rsidRPr="00D76898" w:rsidP="00D76898">
            <w:pPr>
              <w:pStyle w:val="ListBullet"/>
            </w:pPr>
            <w:r w:rsidRPr="00D76898">
              <w:t>key working components of an ASV, including:</w:t>
            </w:r>
          </w:p>
          <w:p w:rsidR="00000000" w:rsidRPr="00D76898" w:rsidP="00D76898">
            <w:pPr>
              <w:pStyle w:val="ListBullet2"/>
            </w:pPr>
            <w:r w:rsidRPr="00D76898">
              <w:t>ballasting system</w:t>
            </w:r>
          </w:p>
          <w:p w:rsidR="00000000" w:rsidRPr="00D76898" w:rsidP="00D76898">
            <w:pPr>
              <w:pStyle w:val="ListBullet2"/>
            </w:pPr>
            <w:r w:rsidRPr="00D76898">
              <w:t>buoyage and lights</w:t>
            </w:r>
          </w:p>
          <w:p w:rsidR="00000000" w:rsidRPr="00D76898" w:rsidP="00D76898">
            <w:pPr>
              <w:pStyle w:val="ListBullet2"/>
            </w:pPr>
            <w:r w:rsidRPr="00D76898">
              <w:t>communication and navigation systems</w:t>
            </w:r>
          </w:p>
          <w:p w:rsidR="00000000" w:rsidRPr="00D76898" w:rsidP="00D76898">
            <w:pPr>
              <w:pStyle w:val="ListBullet2"/>
            </w:pPr>
            <w:r w:rsidRPr="00D76898">
              <w:t>data transfer system</w:t>
            </w:r>
          </w:p>
          <w:p w:rsidR="00000000" w:rsidRPr="00D76898" w:rsidP="00D76898">
            <w:pPr>
              <w:pStyle w:val="ListBullet2"/>
            </w:pPr>
            <w:r w:rsidRPr="00D76898">
              <w:t>power, control and propulsion systems</w:t>
            </w:r>
          </w:p>
          <w:p w:rsidR="00000000" w:rsidRPr="00D76898" w:rsidP="00D76898">
            <w:pPr>
              <w:pStyle w:val="ListBullet2"/>
            </w:pPr>
            <w:r w:rsidRPr="00D76898">
              <w:t>sensor payloads</w:t>
            </w:r>
          </w:p>
          <w:p w:rsidR="00000000" w:rsidRPr="00D76898" w:rsidP="00D76898">
            <w:pPr>
              <w:pStyle w:val="ListBullet"/>
            </w:pPr>
            <w:r w:rsidRPr="00D76898">
              <w:t>oceanographic and environmental factors for consideration in ASV mission planning, including:</w:t>
            </w:r>
          </w:p>
          <w:p w:rsidR="00000000" w:rsidRPr="00D76898" w:rsidP="00D76898">
            <w:pPr>
              <w:pStyle w:val="ListBullet2"/>
            </w:pPr>
            <w:r w:rsidRPr="00D76898">
              <w:t>flotsam</w:t>
            </w:r>
          </w:p>
          <w:p w:rsidR="00000000" w:rsidRPr="00D76898" w:rsidP="00D76898">
            <w:pPr>
              <w:pStyle w:val="ListBullet2"/>
            </w:pPr>
            <w:r w:rsidRPr="00D76898">
              <w:t>obstacles</w:t>
            </w:r>
          </w:p>
          <w:p w:rsidR="00000000" w:rsidRPr="00D76898" w:rsidP="00D76898">
            <w:pPr>
              <w:pStyle w:val="ListBullet2"/>
            </w:pPr>
            <w:r w:rsidRPr="00D76898">
              <w:t>strong currents</w:t>
            </w:r>
          </w:p>
          <w:p w:rsidR="00000000" w:rsidRPr="00D76898" w:rsidP="00D76898">
            <w:pPr>
              <w:pStyle w:val="ListBullet2"/>
            </w:pPr>
            <w:r w:rsidRPr="00D76898">
              <w:t>uncertain bath</w:t>
            </w:r>
            <w:r w:rsidRPr="00D76898">
              <w:t>ymetry (coastline)</w:t>
            </w:r>
          </w:p>
          <w:p w:rsidR="00000000" w:rsidRPr="00D76898" w:rsidP="00D76898">
            <w:pPr>
              <w:pStyle w:val="ListBullet2"/>
            </w:pPr>
            <w:r w:rsidRPr="00D76898">
              <w:t>wind</w:t>
            </w:r>
          </w:p>
          <w:p w:rsidR="00000000" w:rsidRPr="00D76898" w:rsidP="00D76898">
            <w:pPr>
              <w:pStyle w:val="ListBullet"/>
            </w:pPr>
            <w:r w:rsidRPr="00D76898">
              <w:t>principles of RF theory, including:</w:t>
            </w:r>
          </w:p>
          <w:p w:rsidR="00000000" w:rsidRPr="00D76898" w:rsidP="00D76898">
            <w:pPr>
              <w:pStyle w:val="ListBullet2"/>
            </w:pPr>
            <w:r w:rsidRPr="00D76898">
              <w:t>electric and magnetic components of RF waves</w:t>
            </w:r>
          </w:p>
          <w:p w:rsidR="00000000" w:rsidRPr="00D76898" w:rsidP="00D76898">
            <w:pPr>
              <w:pStyle w:val="ListBullet2"/>
            </w:pPr>
            <w:r w:rsidRPr="00D76898">
              <w:t>propagation at various frequencies</w:t>
            </w:r>
          </w:p>
          <w:p w:rsidR="00000000" w:rsidRPr="00D76898" w:rsidP="00D76898">
            <w:pPr>
              <w:pStyle w:val="ListBullet2"/>
            </w:pPr>
            <w:r w:rsidRPr="00D76898">
              <w:t>received signal strength indicator (RSSI)</w:t>
            </w:r>
          </w:p>
          <w:p w:rsidR="00000000" w:rsidRPr="00D76898" w:rsidP="00D76898">
            <w:pPr>
              <w:pStyle w:val="ListBullet2"/>
            </w:pPr>
            <w:r w:rsidRPr="00D76898">
              <w:t>receiver sensitivity</w:t>
            </w:r>
          </w:p>
          <w:p w:rsidR="00000000" w:rsidRPr="00D76898" w:rsidP="00D76898">
            <w:pPr>
              <w:pStyle w:val="ListBullet2"/>
            </w:pPr>
            <w:r w:rsidRPr="00D76898">
              <w:t>relative power (dBm) and Watts</w:t>
            </w:r>
          </w:p>
          <w:p w:rsidR="00000000" w:rsidRPr="00D76898" w:rsidP="00D76898">
            <w:pPr>
              <w:pStyle w:val="ListBullet2"/>
            </w:pPr>
            <w:r w:rsidRPr="00D76898">
              <w:t>spectrum management</w:t>
            </w:r>
          </w:p>
          <w:p w:rsidR="00000000" w:rsidRPr="00D76898" w:rsidP="00D76898">
            <w:pPr>
              <w:pStyle w:val="ListBullet2"/>
            </w:pPr>
            <w:r w:rsidRPr="00D76898">
              <w:t>wave motion (reflection, refraction, diffraction, scattering and absorption)</w:t>
            </w:r>
          </w:p>
          <w:p w:rsidR="00000000" w:rsidRPr="00D76898" w:rsidP="00D76898">
            <w:pPr>
              <w:pStyle w:val="ListBullet"/>
            </w:pPr>
            <w:r w:rsidRPr="00D76898">
              <w:t>principles of radar and radar navigation, including:</w:t>
            </w:r>
          </w:p>
          <w:p w:rsidR="00000000" w:rsidRPr="00D76898" w:rsidP="00D76898">
            <w:pPr>
              <w:pStyle w:val="ListBullet2"/>
            </w:pPr>
            <w:r w:rsidRPr="00D76898">
              <w:t>automatic radar plotting aid (ARPA)</w:t>
            </w:r>
          </w:p>
          <w:p w:rsidR="00000000" w:rsidRPr="00D76898" w:rsidP="00D76898">
            <w:pPr>
              <w:pStyle w:val="ListBullet2"/>
            </w:pPr>
            <w:r w:rsidRPr="00D76898">
              <w:t>basic components of a marine radar</w:t>
            </w:r>
          </w:p>
          <w:p w:rsidR="00000000" w:rsidRPr="00D76898" w:rsidP="00D76898">
            <w:pPr>
              <w:pStyle w:val="ListBullet2"/>
            </w:pPr>
            <w:r w:rsidRPr="00D76898">
              <w:t>electromagnetic radiation hazards</w:t>
            </w:r>
          </w:p>
          <w:p w:rsidR="00000000" w:rsidRPr="00D76898" w:rsidP="00D76898">
            <w:pPr>
              <w:pStyle w:val="ListBullet2"/>
            </w:pPr>
            <w:r w:rsidRPr="00D76898">
              <w:t>factors impacting r</w:t>
            </w:r>
            <w:r w:rsidRPr="00D76898">
              <w:t>adar performance</w:t>
            </w:r>
          </w:p>
          <w:p w:rsidR="00000000" w:rsidRPr="00D76898" w:rsidP="00D76898">
            <w:pPr>
              <w:pStyle w:val="ListBullet2"/>
            </w:pPr>
            <w:r w:rsidRPr="00D76898">
              <w:t>using range and bearing to determine speed and course</w:t>
            </w:r>
          </w:p>
          <w:p w:rsidR="00000000" w:rsidRPr="00D76898" w:rsidP="00D76898">
            <w:pPr>
              <w:pStyle w:val="ListBullet"/>
            </w:pPr>
            <w:r w:rsidRPr="00D76898">
              <w:t>safe handling techniques for an ASV, including:</w:t>
            </w:r>
          </w:p>
          <w:p w:rsidR="00000000" w:rsidRPr="00D76898" w:rsidP="00D76898">
            <w:pPr>
              <w:pStyle w:val="ListBullet2"/>
            </w:pPr>
            <w:r w:rsidRPr="00D76898">
              <w:t>process for transferring data of mission and payload data</w:t>
            </w:r>
          </w:p>
          <w:p w:rsidR="00000000" w:rsidRPr="00D76898" w:rsidP="00D76898">
            <w:pPr>
              <w:pStyle w:val="ListBullet2"/>
            </w:pPr>
            <w:r w:rsidRPr="00D76898">
              <w:t>safe lifting points and sensitive (no touch areas)</w:t>
            </w:r>
          </w:p>
          <w:p w:rsidR="00000000" w:rsidRPr="00D76898" w:rsidP="00D76898">
            <w:pPr>
              <w:pStyle w:val="ListBullet2"/>
            </w:pPr>
            <w:r w:rsidRPr="00D76898">
              <w:t>safely transitioning an AS</w:t>
            </w:r>
            <w:r w:rsidRPr="00D76898">
              <w:t>V from storage to operational area</w:t>
            </w:r>
          </w:p>
          <w:p w:rsidR="00000000" w:rsidRPr="00D76898" w:rsidP="00D76898">
            <w:pPr>
              <w:pStyle w:val="ListBullet"/>
            </w:pPr>
            <w:r w:rsidRPr="00D76898">
              <w:t>safe launch and recovery (LAR) techniques for ASV operations, including:</w:t>
            </w:r>
          </w:p>
          <w:p w:rsidR="00000000" w:rsidRPr="00D76898" w:rsidP="00D76898">
            <w:pPr>
              <w:pStyle w:val="ListBullet2"/>
            </w:pPr>
            <w:r w:rsidRPr="00D76898">
              <w:t>critical factors for safe LAR operations</w:t>
            </w:r>
          </w:p>
          <w:p w:rsidR="00000000" w:rsidRPr="00D76898" w:rsidP="00D76898">
            <w:pPr>
              <w:pStyle w:val="ListBullet2"/>
            </w:pPr>
            <w:r w:rsidRPr="00D76898">
              <w:t>davit ASV LAR from stationary vessel</w:t>
            </w:r>
          </w:p>
          <w:p w:rsidR="00000000" w:rsidRPr="00D76898" w:rsidP="00D76898">
            <w:pPr>
              <w:pStyle w:val="ListBullet2"/>
            </w:pPr>
            <w:r w:rsidRPr="00D76898">
              <w:t xml:space="preserve">deck-handling skills and equipment </w:t>
            </w:r>
          </w:p>
          <w:p w:rsidR="00000000" w:rsidRPr="00D76898" w:rsidP="00D76898">
            <w:pPr>
              <w:pStyle w:val="ListBullet"/>
            </w:pPr>
            <w:r w:rsidRPr="00D76898">
              <w:t>surface piloting techniques, including:</w:t>
            </w:r>
          </w:p>
          <w:p w:rsidR="00000000" w:rsidRPr="00D76898" w:rsidP="00D76898">
            <w:pPr>
              <w:pStyle w:val="ListBullet2"/>
            </w:pPr>
            <w:r w:rsidRPr="00D76898">
              <w:t>adjusting ASV speed and course to negotiate obstacles</w:t>
            </w:r>
          </w:p>
          <w:p w:rsidR="00000000" w:rsidRPr="00D76898" w:rsidP="00D76898">
            <w:pPr>
              <w:pStyle w:val="ListBullet"/>
            </w:pPr>
            <w:r w:rsidRPr="00D76898">
              <w:t>tracking technologies, including:</w:t>
            </w:r>
          </w:p>
          <w:p w:rsidR="00000000" w:rsidRPr="00D76898" w:rsidP="00D76898">
            <w:pPr>
              <w:pStyle w:val="ListBullet2"/>
            </w:pPr>
            <w:r w:rsidRPr="00D76898">
              <w:t>strategies for focusing ASV search and rescue operations</w:t>
            </w:r>
          </w:p>
          <w:p w:rsidR="00000000" w:rsidRPr="00D76898" w:rsidP="00D76898">
            <w:pPr>
              <w:pStyle w:val="ListBullet2"/>
            </w:pPr>
            <w:r w:rsidRPr="00D76898">
              <w:t xml:space="preserve">RF link. </w:t>
            </w:r>
          </w:p>
        </w:tc>
      </w:tr>
    </w:tbl>
    <w:p w:rsidR="00000000" w:rsidRPr="00D76898" w:rsidP="00D76898">
      <w:pPr>
        <w:pStyle w:val="NoPaddingFontSize1"/>
      </w:pPr>
    </w:p>
    <w:p w:rsidR="00000000" w:rsidRPr="00D76898" w:rsidP="00D76898">
      <w:pPr>
        <w:pStyle w:val="AllowPageBreak"/>
      </w:pPr>
    </w:p>
    <w:p w:rsidR="00000000" w:rsidRPr="00D76898" w:rsidP="00D76898">
      <w:pPr>
        <w:pStyle w:val="Heading1"/>
      </w:pPr>
      <w:bookmarkStart w:id="4" w:name="O_1256180"/>
      <w:bookmarkEnd w:id="4"/>
      <w:r w:rsidRPr="00D76898">
        <w:t>Assessment Conditions</w:t>
      </w:r>
    </w:p>
    <w:tbl>
      <w:tblPr>
        <w:tblW w:w="9497" w:type="dxa"/>
        <w:tblLayout w:type="fixed"/>
        <w:tblCellMar>
          <w:left w:w="62" w:type="dxa"/>
          <w:right w:w="62" w:type="dxa"/>
        </w:tblCellMar>
        <w:tblLook w:val="0000"/>
      </w:tblPr>
      <w:tblGrid>
        <w:gridCol w:w="9497"/>
      </w:tblGrid>
      <w:tr w:rsidTr="00D768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6898" w:rsidP="00D76898">
            <w:pPr>
              <w:pStyle w:val="BodyText"/>
            </w:pPr>
            <w:r w:rsidRPr="00D76898">
              <w:t xml:space="preserve">Assessors must hold credentials specified within the Standards for Registered Training Organisations current at the time of assessment. </w:t>
            </w:r>
          </w:p>
          <w:p w:rsidR="00000000" w:rsidRPr="00D76898" w:rsidP="00D76898">
            <w:pPr>
              <w:pStyle w:val="BodyText"/>
            </w:pPr>
            <w:r w:rsidRPr="00D76898">
              <w:t>Assessment must satisfy the Principles of Assessment and Rules of Evidence and all regulatory requirements included wit</w:t>
            </w:r>
            <w:r w:rsidRPr="00D76898">
              <w:t>hin the Standards for Registered Training Organisations current at the time of assessment.</w:t>
            </w:r>
          </w:p>
          <w:p w:rsidR="00000000" w:rsidRPr="00D76898" w:rsidP="00D76898">
            <w:pPr>
              <w:pStyle w:val="BodyText"/>
            </w:pPr>
            <w:r w:rsidRPr="00D76898">
              <w:t>Assessment processes and techniques must be appropriate to the language, literacy and numeracy requirements of the work being performed and the needs of the candidat</w:t>
            </w:r>
            <w:r w:rsidRPr="00D76898">
              <w:t>e.</w:t>
            </w:r>
          </w:p>
          <w:p w:rsidR="00000000" w:rsidRPr="00D76898" w:rsidP="00D76898">
            <w:pPr>
              <w:pStyle w:val="BodyText"/>
            </w:pPr>
            <w:r w:rsidRPr="00D76898">
              <w:t xml:space="preserve">Assessment must occur in workplace operational situations, and where this is not appropriate, assessment must occur in simulated workplace operational situations that replicate workplace conditions.  </w:t>
            </w:r>
          </w:p>
          <w:p w:rsidR="00000000" w:rsidRPr="00D76898" w:rsidP="00D76898">
            <w:pPr>
              <w:pStyle w:val="BodyText"/>
            </w:pPr>
            <w:r w:rsidRPr="00D76898">
              <w:t>Simulated workplace may be used to augment real-worl</w:t>
            </w:r>
            <w:r w:rsidRPr="00D76898">
              <w:t>d operational situations and does not replace real-world operations in prescribed water conditions.</w:t>
            </w:r>
          </w:p>
          <w:p w:rsidR="00000000" w:rsidRPr="00D76898" w:rsidP="00D76898">
            <w:pPr>
              <w:pStyle w:val="BodyText"/>
            </w:pPr>
            <w:r w:rsidRPr="00D76898">
              <w:t>Resources for assessment must include access to:</w:t>
            </w:r>
          </w:p>
          <w:p w:rsidR="00000000" w:rsidRPr="00D76898" w:rsidP="00D76898">
            <w:pPr>
              <w:pStyle w:val="ListBullet"/>
            </w:pPr>
            <w:r w:rsidRPr="00D76898">
              <w:t xml:space="preserve">applicable documentation such as workplace procedures, regulations, codes of practice, operation manuals, </w:t>
            </w:r>
            <w:r w:rsidRPr="00D76898">
              <w:t>manufacturer instructions and procedures</w:t>
            </w:r>
          </w:p>
          <w:p w:rsidR="00000000" w:rsidRPr="00D76898" w:rsidP="00D76898">
            <w:pPr>
              <w:pStyle w:val="ListBullet"/>
            </w:pPr>
            <w:r w:rsidRPr="00D76898">
              <w:t>tools, equipment, machinery, materials and relevant personal protective equipment (PPE) currently used in industry, including:</w:t>
            </w:r>
          </w:p>
          <w:p w:rsidR="00000000" w:rsidRPr="00D76898" w:rsidP="00D76898">
            <w:pPr>
              <w:pStyle w:val="ListBullet2"/>
            </w:pPr>
            <w:r w:rsidRPr="00D76898">
              <w:t>ASV aligned with the required size and class that a seafarer will need to operate</w:t>
            </w:r>
          </w:p>
          <w:p w:rsidR="00000000" w:rsidRPr="00D76898" w:rsidP="00D76898">
            <w:pPr>
              <w:pStyle w:val="ListBullet2"/>
            </w:pPr>
            <w:r w:rsidRPr="00D76898">
              <w:t>ASV with dual-propulsion and an integrated obstacle avoidance system</w:t>
            </w:r>
          </w:p>
          <w:p w:rsidR="00000000" w:rsidRPr="00D76898" w:rsidP="00D76898">
            <w:pPr>
              <w:pStyle w:val="ListBullet2"/>
            </w:pPr>
            <w:r w:rsidRPr="00D76898">
              <w:t xml:space="preserve">water conditions consistent with mission requirements as outlined in this unit of competency and must include access to water in excess of 100 m, high energy tidal waters and permanently </w:t>
            </w:r>
            <w:r w:rsidRPr="00D76898">
              <w:t>stratified waters.</w:t>
            </w:r>
          </w:p>
        </w:tc>
      </w:tr>
    </w:tbl>
    <w:p w:rsidR="00000000" w:rsidRPr="00D76898" w:rsidP="00D76898">
      <w:pPr>
        <w:pStyle w:val="NoPaddingFontSize1"/>
      </w:pPr>
    </w:p>
    <w:p w:rsidR="00000000" w:rsidRPr="00D76898" w:rsidP="00D76898">
      <w:pPr>
        <w:pStyle w:val="AllowPageBreak"/>
      </w:pPr>
    </w:p>
    <w:p w:rsidR="00000000" w:rsidRPr="00D76898" w:rsidP="00D76898">
      <w:pPr>
        <w:pStyle w:val="Heading1"/>
      </w:pPr>
      <w:bookmarkStart w:id="5" w:name="O_1256183"/>
      <w:bookmarkEnd w:id="5"/>
      <w:r w:rsidRPr="00D76898">
        <w:t>Links</w:t>
      </w:r>
    </w:p>
    <w:p w:rsidR="00000000" w:rsidRPr="00D76898" w:rsidP="004435DC">
      <w:pPr>
        <w:pStyle w:val="BodyText"/>
      </w:pPr>
      <w:r w:rsidRPr="00D76898">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397112">
        <w:rPr>
          <w:rStyle w:val="Hyperlink"/>
        </w:rPr>
        <w:t>https://vetnet.gov.au/Pages/TrainingDocs.aspx?q=772efb7b-4cce-47fe-9bbd-ee3b1d1eb4c2</w:t>
      </w:r>
      <w:r>
        <w:fldChar w:fldCharType="end"/>
      </w:r>
    </w:p>
    <w:p w:rsidR="00000000" w:rsidRPr="00D76898" w:rsidP="00D76898"/>
    <w:sectPr w:rsidSect="00D7689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8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898" w:rsidRPr="004435DC" w:rsidP="004435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8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5DC" w:rsidP="00D768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435DC" w:rsidP="00D7689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4435DC" w:rsidP="00D768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8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5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6898" w:rsidRPr="004435DC" w:rsidP="004435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8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5DC" w:rsidRPr="002D2AF8" w:rsidP="00D76898">
    <w:pPr>
      <w:pStyle w:val="Header"/>
      <w:framePr w:wrap="around"/>
    </w:pPr>
    <w:r>
      <w:fldChar w:fldCharType="begin"/>
    </w:r>
    <w:r>
      <w:instrText xml:space="preserve"> TITLE   \* MERGEFORMAT </w:instrText>
    </w:r>
    <w:r>
      <w:fldChar w:fldCharType="separate"/>
    </w:r>
    <w:r>
      <w:t>Assessment Requirements for MARH031 Apply knowledge of core Autonomous Surface Vessels (ASV)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4435DC" w:rsidP="00D768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F4DD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98B5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5A64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68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6898"/>
    <w:pPr>
      <w:spacing w:before="360" w:after="60"/>
      <w:outlineLvl w:val="0"/>
    </w:pPr>
    <w:rPr>
      <w:sz w:val="32"/>
    </w:rPr>
  </w:style>
  <w:style w:type="paragraph" w:styleId="Heading2">
    <w:name w:val="heading 2"/>
    <w:basedOn w:val="HeadingBase"/>
    <w:next w:val="BodyText"/>
    <w:link w:val="Heading2Char"/>
    <w:qFormat/>
    <w:rsid w:val="00D76898"/>
    <w:pPr>
      <w:keepLines/>
      <w:spacing w:before="240" w:after="120"/>
      <w:outlineLvl w:val="1"/>
    </w:pPr>
    <w:rPr>
      <w:sz w:val="28"/>
      <w:szCs w:val="40"/>
    </w:rPr>
  </w:style>
  <w:style w:type="paragraph" w:styleId="Heading3">
    <w:name w:val="heading 3"/>
    <w:basedOn w:val="HeadingBase"/>
    <w:next w:val="BodyText"/>
    <w:link w:val="Heading3Char"/>
    <w:qFormat/>
    <w:rsid w:val="00D76898"/>
    <w:pPr>
      <w:spacing w:before="180" w:after="120"/>
      <w:outlineLvl w:val="2"/>
    </w:pPr>
    <w:rPr>
      <w:spacing w:val="-10"/>
      <w:kern w:val="32"/>
    </w:rPr>
  </w:style>
  <w:style w:type="paragraph" w:styleId="Heading4">
    <w:name w:val="heading 4"/>
    <w:basedOn w:val="HeadingBase"/>
    <w:next w:val="BodyText"/>
    <w:link w:val="Heading4Char"/>
    <w:qFormat/>
    <w:rsid w:val="00D76898"/>
    <w:pPr>
      <w:spacing w:before="160" w:after="120"/>
      <w:outlineLvl w:val="3"/>
    </w:pPr>
    <w:rPr>
      <w:sz w:val="22"/>
    </w:rPr>
  </w:style>
  <w:style w:type="paragraph" w:styleId="Heading5">
    <w:name w:val="heading 5"/>
    <w:basedOn w:val="HeadingBase"/>
    <w:next w:val="Normal"/>
    <w:link w:val="Heading5Char"/>
    <w:qFormat/>
    <w:rsid w:val="00D76898"/>
    <w:pPr>
      <w:spacing w:before="80"/>
      <w:outlineLvl w:val="4"/>
    </w:pPr>
    <w:rPr>
      <w:color w:val="918585"/>
      <w:sz w:val="20"/>
    </w:rPr>
  </w:style>
  <w:style w:type="paragraph" w:styleId="Heading6">
    <w:name w:val="heading 6"/>
    <w:basedOn w:val="HeadingBase"/>
    <w:next w:val="Normal"/>
    <w:link w:val="Heading6Char"/>
    <w:qFormat/>
    <w:rsid w:val="00D76898"/>
    <w:pPr>
      <w:spacing w:before="60"/>
      <w:outlineLvl w:val="5"/>
    </w:pPr>
    <w:rPr>
      <w:color w:val="918585"/>
      <w:sz w:val="20"/>
    </w:rPr>
  </w:style>
  <w:style w:type="paragraph" w:styleId="Heading7">
    <w:name w:val="heading 7"/>
    <w:basedOn w:val="Normal"/>
    <w:next w:val="Normal"/>
    <w:link w:val="Heading7Char"/>
    <w:qFormat/>
    <w:rsid w:val="00D76898"/>
    <w:pPr>
      <w:ind w:left="720"/>
      <w:outlineLvl w:val="6"/>
    </w:pPr>
    <w:rPr>
      <w:i/>
    </w:rPr>
  </w:style>
  <w:style w:type="paragraph" w:styleId="Heading8">
    <w:name w:val="heading 8"/>
    <w:basedOn w:val="Normal"/>
    <w:next w:val="Normal"/>
    <w:link w:val="Heading8Char"/>
    <w:qFormat/>
    <w:rsid w:val="00D76898"/>
    <w:pPr>
      <w:ind w:left="720"/>
      <w:outlineLvl w:val="7"/>
    </w:pPr>
    <w:rPr>
      <w:i/>
    </w:rPr>
  </w:style>
  <w:style w:type="paragraph" w:styleId="Heading9">
    <w:name w:val="heading 9"/>
    <w:basedOn w:val="Normal"/>
    <w:next w:val="Normal"/>
    <w:link w:val="Heading9Char"/>
    <w:qFormat/>
    <w:rsid w:val="00D76898"/>
    <w:pPr>
      <w:ind w:left="720"/>
      <w:outlineLvl w:val="8"/>
    </w:pPr>
    <w:rPr>
      <w:i/>
    </w:rPr>
  </w:style>
  <w:style w:type="character" w:default="1" w:styleId="DefaultParagraphFont">
    <w:name w:val="Default Paragraph Font"/>
    <w:uiPriority w:val="1"/>
    <w:unhideWhenUsed/>
    <w:rsid w:val="00D768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6898"/>
  </w:style>
  <w:style w:type="character" w:customStyle="1" w:styleId="Heading1Char">
    <w:name w:val="Heading 1 Char"/>
    <w:basedOn w:val="DefaultParagraphFont"/>
    <w:link w:val="Heading1"/>
    <w:rsid w:val="00D76898"/>
    <w:rPr>
      <w:rFonts w:ascii="Times New Roman" w:eastAsia="Times New Roman" w:hAnsi="Times New Roman" w:cs="Times New Roman"/>
      <w:b/>
      <w:sz w:val="32"/>
      <w:szCs w:val="20"/>
      <w:lang w:eastAsia="en-US"/>
    </w:rPr>
  </w:style>
  <w:style w:type="paragraph" w:styleId="BodyText">
    <w:name w:val="Body Text"/>
    <w:basedOn w:val="Normal"/>
    <w:link w:val="BodyTextChar"/>
    <w:rsid w:val="00D768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6898"/>
    <w:rPr>
      <w:rFonts w:ascii="Times New Roman" w:eastAsia="Times New Roman" w:hAnsi="Times New Roman" w:cs="Times New Roman"/>
      <w:sz w:val="24"/>
      <w:lang w:eastAsia="en-US"/>
    </w:rPr>
  </w:style>
  <w:style w:type="paragraph" w:styleId="ListBullet">
    <w:name w:val="List Bullet"/>
    <w:basedOn w:val="List"/>
    <w:rsid w:val="00D76898"/>
    <w:pPr>
      <w:numPr>
        <w:numId w:val="12"/>
      </w:numPr>
      <w:tabs>
        <w:tab w:val="clear" w:pos="340"/>
      </w:tabs>
      <w:spacing w:before="40" w:after="40"/>
    </w:pPr>
  </w:style>
  <w:style w:type="character" w:customStyle="1" w:styleId="SpecialBold">
    <w:name w:val="Special Bold"/>
    <w:basedOn w:val="DefaultParagraphFont"/>
    <w:rsid w:val="00D76898"/>
    <w:rPr>
      <w:b/>
      <w:spacing w:val="0"/>
    </w:rPr>
  </w:style>
  <w:style w:type="paragraph" w:styleId="ListBullet2">
    <w:name w:val="List Bullet 2"/>
    <w:basedOn w:val="List2"/>
    <w:rsid w:val="00D76898"/>
    <w:pPr>
      <w:numPr>
        <w:numId w:val="13"/>
      </w:numPr>
      <w:tabs>
        <w:tab w:val="clear" w:pos="680"/>
      </w:tabs>
    </w:pPr>
  </w:style>
  <w:style w:type="paragraph" w:customStyle="1" w:styleId="SuperHeading">
    <w:name w:val="SuperHeading"/>
    <w:basedOn w:val="Normal"/>
    <w:rsid w:val="00D76898"/>
    <w:pPr>
      <w:spacing w:before="240" w:after="120"/>
      <w:outlineLvl w:val="0"/>
    </w:pPr>
    <w:rPr>
      <w:rFonts w:ascii="Times New Roman" w:hAnsi="Times New Roman"/>
      <w:b/>
      <w:sz w:val="32"/>
    </w:rPr>
  </w:style>
  <w:style w:type="paragraph" w:customStyle="1" w:styleId="AllowPageBreak">
    <w:name w:val="AllowPageBreak"/>
    <w:rsid w:val="00D7689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768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68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68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68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68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68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68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6898"/>
    <w:rPr>
      <w:rFonts w:ascii="Courier New" w:eastAsia="Times New Roman" w:hAnsi="Courier New" w:cs="Times New Roman"/>
      <w:i/>
      <w:szCs w:val="20"/>
      <w:lang w:eastAsia="en-US"/>
    </w:rPr>
  </w:style>
  <w:style w:type="paragraph" w:customStyle="1" w:styleId="HeadingBase">
    <w:name w:val="Heading Base"/>
    <w:rsid w:val="00D768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6898"/>
    <w:pPr>
      <w:tabs>
        <w:tab w:val="right" w:leader="dot" w:pos="9072"/>
      </w:tabs>
      <w:ind w:left="567"/>
    </w:pPr>
    <w:rPr>
      <w:szCs w:val="22"/>
    </w:rPr>
  </w:style>
  <w:style w:type="paragraph" w:customStyle="1" w:styleId="TOCBase">
    <w:name w:val="TOC Base"/>
    <w:rsid w:val="00D768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6898"/>
    <w:pPr>
      <w:tabs>
        <w:tab w:val="right" w:leader="dot" w:pos="9072"/>
      </w:tabs>
      <w:spacing w:before="40" w:after="40"/>
      <w:ind w:left="284"/>
    </w:pPr>
    <w:rPr>
      <w:rFonts w:ascii="Times New Roman" w:hAnsi="Times New Roman"/>
    </w:rPr>
  </w:style>
  <w:style w:type="paragraph" w:styleId="TOC1">
    <w:name w:val="toc 1"/>
    <w:basedOn w:val="TOCBase"/>
    <w:next w:val="Normal"/>
    <w:rsid w:val="00D768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68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6898"/>
    <w:rPr>
      <w:rFonts w:ascii="Times New Roman" w:eastAsia="Times New Roman" w:hAnsi="Times New Roman" w:cs="Times New Roman"/>
      <w:sz w:val="16"/>
      <w:lang w:eastAsia="en-US"/>
    </w:rPr>
  </w:style>
  <w:style w:type="paragraph" w:styleId="Title">
    <w:name w:val="Title"/>
    <w:basedOn w:val="HeadingBase"/>
    <w:link w:val="TitleChar"/>
    <w:qFormat/>
    <w:rsid w:val="00D76898"/>
    <w:pPr>
      <w:spacing w:before="5040"/>
      <w:jc w:val="center"/>
    </w:pPr>
    <w:rPr>
      <w:sz w:val="48"/>
      <w:szCs w:val="72"/>
      <w:lang w:val="en-US"/>
    </w:rPr>
  </w:style>
  <w:style w:type="character" w:customStyle="1" w:styleId="TitleChar">
    <w:name w:val="Title Char"/>
    <w:basedOn w:val="DefaultParagraphFont"/>
    <w:link w:val="Title"/>
    <w:rsid w:val="00D768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6898"/>
    <w:pPr>
      <w:tabs>
        <w:tab w:val="left" w:pos="3600"/>
        <w:tab w:val="left" w:pos="3958"/>
      </w:tabs>
    </w:pPr>
  </w:style>
  <w:style w:type="paragraph" w:styleId="List">
    <w:name w:val="List"/>
    <w:basedOn w:val="BodyText"/>
    <w:next w:val="BodyText"/>
    <w:rsid w:val="00D76898"/>
    <w:pPr>
      <w:tabs>
        <w:tab w:val="left" w:pos="340"/>
      </w:tabs>
      <w:spacing w:before="60" w:after="60"/>
      <w:ind w:left="340" w:hanging="340"/>
    </w:pPr>
  </w:style>
  <w:style w:type="paragraph" w:customStyle="1" w:styleId="Note">
    <w:name w:val="Note"/>
    <w:basedOn w:val="BodyText"/>
    <w:rsid w:val="00D768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6898"/>
    <w:pPr>
      <w:framePr w:wrap="auto" w:hAnchor="text" w:y="6049"/>
    </w:pPr>
    <w:rPr>
      <w:color w:val="000000"/>
      <w:sz w:val="40"/>
    </w:rPr>
  </w:style>
  <w:style w:type="paragraph" w:customStyle="1" w:styleId="TOCTitle">
    <w:name w:val="TOCTitle"/>
    <w:basedOn w:val="Heading1"/>
    <w:rsid w:val="00D76898"/>
    <w:pPr>
      <w:spacing w:after="240"/>
      <w:jc w:val="center"/>
      <w:outlineLvl w:val="9"/>
    </w:pPr>
    <w:rPr>
      <w:caps/>
    </w:rPr>
  </w:style>
  <w:style w:type="paragraph" w:customStyle="1" w:styleId="Version">
    <w:name w:val="Version"/>
    <w:rsid w:val="00D7689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6898"/>
    <w:pPr>
      <w:keepNext w:val="0"/>
      <w:tabs>
        <w:tab w:val="right" w:pos="4176"/>
      </w:tabs>
      <w:ind w:left="198" w:hanging="198"/>
    </w:pPr>
    <w:rPr>
      <w:rFonts w:ascii="Garamond" w:hAnsi="Garamond"/>
    </w:rPr>
  </w:style>
  <w:style w:type="paragraph" w:styleId="IndexHeading">
    <w:name w:val="index heading"/>
    <w:basedOn w:val="Normal"/>
    <w:next w:val="Index1"/>
    <w:semiHidden/>
    <w:rsid w:val="00D76898"/>
    <w:pPr>
      <w:spacing w:before="120" w:after="120"/>
    </w:pPr>
    <w:rPr>
      <w:rFonts w:ascii="Arial" w:hAnsi="Arial"/>
      <w:b/>
      <w:color w:val="918585"/>
      <w:sz w:val="24"/>
    </w:rPr>
  </w:style>
  <w:style w:type="paragraph" w:styleId="Header">
    <w:name w:val="header"/>
    <w:basedOn w:val="Normal"/>
    <w:link w:val="HeaderChar"/>
    <w:rsid w:val="00D768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6898"/>
    <w:rPr>
      <w:rFonts w:ascii="Times New Roman" w:eastAsia="Times New Roman" w:hAnsi="Times New Roman" w:cs="Times New Roman"/>
      <w:sz w:val="16"/>
      <w:szCs w:val="20"/>
      <w:lang w:val="en-GB" w:eastAsia="en-US"/>
    </w:rPr>
  </w:style>
  <w:style w:type="paragraph" w:customStyle="1" w:styleId="Chapter">
    <w:name w:val="Chapter"/>
    <w:basedOn w:val="Normal"/>
    <w:rsid w:val="00D76898"/>
    <w:pPr>
      <w:spacing w:before="240"/>
    </w:pPr>
    <w:rPr>
      <w:rFonts w:ascii="Times New Roman" w:hAnsi="Times New Roman"/>
      <w:smallCaps/>
      <w:spacing w:val="80"/>
      <w:sz w:val="28"/>
    </w:rPr>
  </w:style>
  <w:style w:type="paragraph" w:customStyle="1" w:styleId="InChapter">
    <w:name w:val="InChapter"/>
    <w:basedOn w:val="Heading3"/>
    <w:rsid w:val="00D76898"/>
    <w:pPr>
      <w:spacing w:after="240"/>
      <w:outlineLvl w:val="9"/>
    </w:pPr>
    <w:rPr>
      <w:noProof/>
    </w:rPr>
  </w:style>
  <w:style w:type="paragraph" w:styleId="Index2">
    <w:name w:val="index 2"/>
    <w:basedOn w:val="Normal"/>
    <w:next w:val="Normal"/>
    <w:semiHidden/>
    <w:rsid w:val="00D76898"/>
    <w:pPr>
      <w:tabs>
        <w:tab w:val="right" w:pos="4176"/>
      </w:tabs>
      <w:ind w:left="568" w:hanging="284"/>
    </w:pPr>
    <w:rPr>
      <w:rFonts w:ascii="Garamond" w:hAnsi="Garamond"/>
    </w:rPr>
  </w:style>
  <w:style w:type="paragraph" w:customStyle="1" w:styleId="Byline">
    <w:name w:val="Byline"/>
    <w:rsid w:val="00D768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6898"/>
    <w:pPr>
      <w:tabs>
        <w:tab w:val="clear" w:pos="3600"/>
        <w:tab w:val="clear" w:pos="3958"/>
      </w:tabs>
      <w:jc w:val="right"/>
    </w:pPr>
  </w:style>
  <w:style w:type="character" w:styleId="Emphasis">
    <w:name w:val="Emphasis"/>
    <w:basedOn w:val="DefaultParagraphFont"/>
    <w:qFormat/>
    <w:rsid w:val="00D76898"/>
    <w:rPr>
      <w:i/>
    </w:rPr>
  </w:style>
  <w:style w:type="paragraph" w:styleId="Caption">
    <w:name w:val="caption"/>
    <w:basedOn w:val="BodyText"/>
    <w:next w:val="Normal"/>
    <w:qFormat/>
    <w:rsid w:val="00D76898"/>
    <w:pPr>
      <w:framePr w:w="2268" w:hSpace="181" w:vSpace="181" w:wrap="around" w:vAnchor="text" w:hAnchor="page" w:x="1135" w:y="285" w:anchorLock="1"/>
    </w:pPr>
    <w:rPr>
      <w:i/>
    </w:rPr>
  </w:style>
  <w:style w:type="paragraph" w:customStyle="1" w:styleId="MiniTOCTitle">
    <w:name w:val="MiniTOCTitle"/>
    <w:basedOn w:val="Heading4"/>
    <w:rsid w:val="00D76898"/>
    <w:pPr>
      <w:spacing w:before="240"/>
      <w:outlineLvl w:val="9"/>
    </w:pPr>
    <w:rPr>
      <w:noProof/>
      <w:sz w:val="24"/>
    </w:rPr>
  </w:style>
  <w:style w:type="paragraph" w:customStyle="1" w:styleId="MiniTOCItem">
    <w:name w:val="MiniTOCItem"/>
    <w:basedOn w:val="ListBullet"/>
    <w:rsid w:val="00D76898"/>
    <w:pPr>
      <w:numPr>
        <w:numId w:val="0"/>
      </w:numPr>
      <w:tabs>
        <w:tab w:val="right" w:leader="dot" w:pos="6521"/>
      </w:tabs>
      <w:spacing w:before="0" w:after="0"/>
    </w:pPr>
  </w:style>
  <w:style w:type="paragraph" w:customStyle="1" w:styleId="TOFTitle">
    <w:name w:val="TOFTitle"/>
    <w:basedOn w:val="TOCTitle"/>
    <w:rsid w:val="00D76898"/>
  </w:style>
  <w:style w:type="paragraph" w:styleId="TableofFigures">
    <w:name w:val="table of figures"/>
    <w:basedOn w:val="Normal"/>
    <w:next w:val="Normal"/>
    <w:semiHidden/>
    <w:rsid w:val="00D76898"/>
    <w:pPr>
      <w:tabs>
        <w:tab w:val="right" w:leader="dot" w:pos="9072"/>
      </w:tabs>
      <w:ind w:left="970" w:hanging="403"/>
    </w:pPr>
    <w:rPr>
      <w:rFonts w:ascii="Times New Roman" w:hAnsi="Times New Roman"/>
      <w:b/>
    </w:rPr>
  </w:style>
  <w:style w:type="paragraph" w:styleId="ListNumber">
    <w:name w:val="List Number"/>
    <w:basedOn w:val="List"/>
    <w:rsid w:val="00D76898"/>
    <w:pPr>
      <w:numPr>
        <w:numId w:val="15"/>
      </w:numPr>
      <w:tabs>
        <w:tab w:val="clear" w:pos="340"/>
      </w:tabs>
    </w:pPr>
  </w:style>
  <w:style w:type="character" w:customStyle="1" w:styleId="WingdingSymbols">
    <w:name w:val="Wingding Symbols"/>
    <w:rsid w:val="00D76898"/>
    <w:rPr>
      <w:rFonts w:ascii="Wingdings" w:hAnsi="Wingdings"/>
    </w:rPr>
  </w:style>
  <w:style w:type="paragraph" w:customStyle="1" w:styleId="TableHeading">
    <w:name w:val="Table Heading"/>
    <w:basedOn w:val="HeadingBase"/>
    <w:rsid w:val="00D76898"/>
    <w:pPr>
      <w:keepLines/>
      <w:pBdr>
        <w:bottom w:val="single" w:sz="6" w:space="1" w:color="918585"/>
      </w:pBdr>
      <w:spacing w:before="240"/>
    </w:pPr>
  </w:style>
  <w:style w:type="character" w:customStyle="1" w:styleId="HotSpot">
    <w:name w:val="HotSpot"/>
    <w:rsid w:val="00D76898"/>
    <w:rPr>
      <w:color w:val="0033CC"/>
      <w:u w:val="none"/>
    </w:rPr>
  </w:style>
  <w:style w:type="paragraph" w:customStyle="1" w:styleId="BodyTextRight">
    <w:name w:val="Body Text Right"/>
    <w:basedOn w:val="BodyText"/>
    <w:rsid w:val="00D76898"/>
    <w:pPr>
      <w:spacing w:before="0" w:after="0"/>
      <w:jc w:val="right"/>
    </w:pPr>
  </w:style>
  <w:style w:type="paragraph" w:styleId="Index3">
    <w:name w:val="index 3"/>
    <w:basedOn w:val="ListNumber2"/>
    <w:next w:val="Normal"/>
    <w:semiHidden/>
    <w:rsid w:val="00D76898"/>
    <w:pPr>
      <w:numPr>
        <w:numId w:val="0"/>
      </w:numPr>
      <w:tabs>
        <w:tab w:val="right" w:leader="dot" w:pos="4176"/>
      </w:tabs>
    </w:pPr>
  </w:style>
  <w:style w:type="paragraph" w:styleId="ListNumber2">
    <w:name w:val="List Number 2"/>
    <w:basedOn w:val="List2"/>
    <w:rsid w:val="00D76898"/>
    <w:pPr>
      <w:numPr>
        <w:numId w:val="10"/>
      </w:numPr>
      <w:tabs>
        <w:tab w:val="clear" w:pos="1060"/>
      </w:tabs>
    </w:pPr>
  </w:style>
  <w:style w:type="paragraph" w:customStyle="1" w:styleId="MarginNote">
    <w:name w:val="Margin Note"/>
    <w:basedOn w:val="BodyText"/>
    <w:rsid w:val="00D768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68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68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6898"/>
    <w:rPr>
      <w:sz w:val="32"/>
    </w:rPr>
  </w:style>
  <w:style w:type="paragraph" w:customStyle="1" w:styleId="HeadingProcedure">
    <w:name w:val="Heading Procedure"/>
    <w:basedOn w:val="HeadingBase"/>
    <w:next w:val="Normal"/>
    <w:rsid w:val="00D76898"/>
    <w:pPr>
      <w:tabs>
        <w:tab w:val="left" w:pos="0"/>
      </w:tabs>
      <w:spacing w:before="120" w:after="60"/>
    </w:pPr>
    <w:rPr>
      <w:i/>
      <w:color w:val="918585"/>
      <w:sz w:val="22"/>
    </w:rPr>
  </w:style>
  <w:style w:type="paragraph" w:customStyle="1" w:styleId="TableBodyText">
    <w:name w:val="Table Body Text"/>
    <w:basedOn w:val="BodyText"/>
    <w:rsid w:val="00D76898"/>
    <w:pPr>
      <w:spacing w:before="60" w:after="60"/>
    </w:pPr>
  </w:style>
  <w:style w:type="paragraph" w:styleId="ListContinue">
    <w:name w:val="List Continue"/>
    <w:basedOn w:val="List"/>
    <w:rsid w:val="00D76898"/>
    <w:pPr>
      <w:ind w:firstLine="0"/>
    </w:pPr>
  </w:style>
  <w:style w:type="paragraph" w:customStyle="1" w:styleId="ListNote">
    <w:name w:val="List Note"/>
    <w:basedOn w:val="List"/>
    <w:rsid w:val="00D76898"/>
    <w:pPr>
      <w:pBdr>
        <w:top w:val="single" w:sz="6" w:space="2" w:color="918585"/>
        <w:bottom w:val="single" w:sz="6" w:space="2" w:color="918585"/>
      </w:pBdr>
      <w:tabs>
        <w:tab w:val="left" w:pos="1021"/>
      </w:tabs>
      <w:ind w:firstLine="0"/>
    </w:pPr>
  </w:style>
  <w:style w:type="paragraph" w:customStyle="1" w:styleId="Warning">
    <w:name w:val="Warning"/>
    <w:basedOn w:val="BodyText"/>
    <w:rsid w:val="00D76898"/>
    <w:pPr>
      <w:shd w:val="clear" w:color="auto" w:fill="D9D9D9"/>
      <w:tabs>
        <w:tab w:val="left" w:pos="992"/>
      </w:tabs>
      <w:ind w:left="119" w:right="119"/>
    </w:pPr>
    <w:rPr>
      <w:sz w:val="20"/>
    </w:rPr>
  </w:style>
  <w:style w:type="paragraph" w:customStyle="1" w:styleId="MarginIcons">
    <w:name w:val="Margin Icons"/>
    <w:basedOn w:val="BodyText"/>
    <w:rsid w:val="00D768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6898"/>
    <w:rPr>
      <w:rFonts w:ascii="Courier New" w:hAnsi="Courier New"/>
    </w:rPr>
  </w:style>
  <w:style w:type="paragraph" w:customStyle="1" w:styleId="NoteBullet">
    <w:name w:val="Note Bullet"/>
    <w:basedOn w:val="Note"/>
    <w:rsid w:val="00D76898"/>
    <w:pPr>
      <w:tabs>
        <w:tab w:val="clear" w:pos="680"/>
      </w:tabs>
      <w:spacing w:before="60" w:after="60"/>
    </w:pPr>
  </w:style>
  <w:style w:type="paragraph" w:customStyle="1" w:styleId="SubHeading2">
    <w:name w:val="SubHeading2"/>
    <w:basedOn w:val="HeadingBase"/>
    <w:rsid w:val="00D76898"/>
    <w:pPr>
      <w:spacing w:before="240" w:after="60"/>
    </w:pPr>
    <w:rPr>
      <w:sz w:val="20"/>
    </w:rPr>
  </w:style>
  <w:style w:type="paragraph" w:customStyle="1" w:styleId="SubHeading1">
    <w:name w:val="SubHeading1"/>
    <w:basedOn w:val="HeadingBase"/>
    <w:rsid w:val="00D76898"/>
    <w:pPr>
      <w:spacing w:before="240" w:after="60"/>
    </w:pPr>
    <w:rPr>
      <w:color w:val="918585"/>
      <w:sz w:val="22"/>
    </w:rPr>
  </w:style>
  <w:style w:type="paragraph" w:customStyle="1" w:styleId="SideHeading">
    <w:name w:val="Side Heading"/>
    <w:basedOn w:val="HeadingBase"/>
    <w:rsid w:val="00D768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6898"/>
    <w:pPr>
      <w:tabs>
        <w:tab w:val="num" w:pos="360"/>
      </w:tabs>
    </w:pPr>
  </w:style>
  <w:style w:type="paragraph" w:styleId="PlainText">
    <w:name w:val="Plain Text"/>
    <w:basedOn w:val="Normal"/>
    <w:link w:val="PlainTextChar"/>
    <w:rsid w:val="00D76898"/>
    <w:rPr>
      <w:sz w:val="20"/>
    </w:rPr>
  </w:style>
  <w:style w:type="character" w:customStyle="1" w:styleId="PlainTextChar">
    <w:name w:val="Plain Text Char"/>
    <w:basedOn w:val="DefaultParagraphFont"/>
    <w:link w:val="PlainText"/>
    <w:rsid w:val="00D76898"/>
    <w:rPr>
      <w:rFonts w:ascii="Courier New" w:eastAsia="Times New Roman" w:hAnsi="Courier New" w:cs="Times New Roman"/>
      <w:sz w:val="20"/>
      <w:szCs w:val="20"/>
      <w:lang w:eastAsia="en-US"/>
    </w:rPr>
  </w:style>
  <w:style w:type="character" w:customStyle="1" w:styleId="MenuOption">
    <w:name w:val="Menu Option"/>
    <w:basedOn w:val="DefaultParagraphFont"/>
    <w:rsid w:val="00D76898"/>
    <w:rPr>
      <w:b/>
      <w:smallCaps/>
    </w:rPr>
  </w:style>
  <w:style w:type="paragraph" w:customStyle="1" w:styleId="TableListNumber">
    <w:name w:val="Table List Number"/>
    <w:basedOn w:val="ListNumber"/>
    <w:rsid w:val="00D76898"/>
    <w:pPr>
      <w:numPr>
        <w:numId w:val="0"/>
      </w:numPr>
    </w:pPr>
  </w:style>
  <w:style w:type="paragraph" w:styleId="TOC4">
    <w:name w:val="toc 4"/>
    <w:basedOn w:val="TOCBase"/>
    <w:next w:val="Normal"/>
    <w:semiHidden/>
    <w:rsid w:val="00D76898"/>
    <w:pPr>
      <w:tabs>
        <w:tab w:val="right" w:leader="dot" w:pos="9071"/>
      </w:tabs>
      <w:ind w:left="1701"/>
    </w:pPr>
  </w:style>
  <w:style w:type="paragraph" w:customStyle="1" w:styleId="ListAlpha">
    <w:name w:val="List Alpha"/>
    <w:basedOn w:val="List"/>
    <w:rsid w:val="00D76898"/>
    <w:pPr>
      <w:numPr>
        <w:numId w:val="9"/>
      </w:numPr>
    </w:pPr>
  </w:style>
  <w:style w:type="paragraph" w:customStyle="1" w:styleId="ListAlpha2">
    <w:name w:val="List Alpha 2"/>
    <w:basedOn w:val="List2"/>
    <w:rsid w:val="00D76898"/>
    <w:pPr>
      <w:numPr>
        <w:numId w:val="8"/>
      </w:numPr>
    </w:pPr>
  </w:style>
  <w:style w:type="paragraph" w:styleId="List2">
    <w:name w:val="List 2"/>
    <w:basedOn w:val="BodyText"/>
    <w:rsid w:val="00D76898"/>
    <w:pPr>
      <w:tabs>
        <w:tab w:val="left" w:pos="680"/>
      </w:tabs>
      <w:spacing w:before="60" w:after="60"/>
      <w:ind w:left="680" w:hanging="340"/>
    </w:pPr>
  </w:style>
  <w:style w:type="paragraph" w:styleId="List3">
    <w:name w:val="List 3"/>
    <w:basedOn w:val="BodyText"/>
    <w:rsid w:val="00D76898"/>
    <w:pPr>
      <w:tabs>
        <w:tab w:val="left" w:pos="1021"/>
      </w:tabs>
      <w:spacing w:before="60" w:after="60"/>
      <w:ind w:left="1020" w:hanging="340"/>
    </w:pPr>
  </w:style>
  <w:style w:type="paragraph" w:styleId="List4">
    <w:name w:val="List 4"/>
    <w:basedOn w:val="BodyText"/>
    <w:rsid w:val="00D76898"/>
    <w:pPr>
      <w:tabs>
        <w:tab w:val="left" w:pos="1361"/>
      </w:tabs>
      <w:spacing w:before="60" w:after="60"/>
      <w:ind w:left="1361" w:hanging="340"/>
    </w:pPr>
  </w:style>
  <w:style w:type="paragraph" w:styleId="List5">
    <w:name w:val="List 5"/>
    <w:basedOn w:val="BodyText"/>
    <w:rsid w:val="00D76898"/>
    <w:pPr>
      <w:tabs>
        <w:tab w:val="left" w:pos="1701"/>
      </w:tabs>
      <w:spacing w:before="60" w:after="60"/>
      <w:ind w:left="1701" w:hanging="340"/>
    </w:pPr>
  </w:style>
  <w:style w:type="paragraph" w:styleId="ListBullet3">
    <w:name w:val="List Bullet 3"/>
    <w:basedOn w:val="List3"/>
    <w:rsid w:val="00D76898"/>
    <w:pPr>
      <w:numPr>
        <w:numId w:val="14"/>
      </w:numPr>
      <w:tabs>
        <w:tab w:val="clear" w:pos="1021"/>
      </w:tabs>
      <w:ind w:left="1037" w:hanging="357"/>
    </w:pPr>
  </w:style>
  <w:style w:type="paragraph" w:styleId="ListBullet4">
    <w:name w:val="List Bullet 4"/>
    <w:basedOn w:val="List4"/>
    <w:rsid w:val="00D76898"/>
    <w:pPr>
      <w:numPr>
        <w:numId w:val="3"/>
      </w:numPr>
      <w:tabs>
        <w:tab w:val="clear" w:pos="1361"/>
      </w:tabs>
    </w:pPr>
  </w:style>
  <w:style w:type="paragraph" w:styleId="ListBullet5">
    <w:name w:val="List Bullet 5"/>
    <w:basedOn w:val="List5"/>
    <w:rsid w:val="00D76898"/>
    <w:pPr>
      <w:numPr>
        <w:numId w:val="4"/>
      </w:numPr>
    </w:pPr>
  </w:style>
  <w:style w:type="paragraph" w:styleId="ListContinue2">
    <w:name w:val="List Continue 2"/>
    <w:basedOn w:val="List2"/>
    <w:rsid w:val="00D76898"/>
    <w:pPr>
      <w:ind w:firstLine="0"/>
    </w:pPr>
  </w:style>
  <w:style w:type="paragraph" w:styleId="ListContinue3">
    <w:name w:val="List Continue 3"/>
    <w:basedOn w:val="List3"/>
    <w:rsid w:val="00D76898"/>
    <w:pPr>
      <w:ind w:left="1021" w:firstLine="0"/>
    </w:pPr>
  </w:style>
  <w:style w:type="paragraph" w:styleId="ListContinue4">
    <w:name w:val="List Continue 4"/>
    <w:basedOn w:val="List4"/>
    <w:rsid w:val="00D76898"/>
    <w:pPr>
      <w:ind w:firstLine="0"/>
    </w:pPr>
  </w:style>
  <w:style w:type="paragraph" w:styleId="ListContinue5">
    <w:name w:val="List Continue 5"/>
    <w:basedOn w:val="List5"/>
    <w:rsid w:val="00D76898"/>
    <w:pPr>
      <w:ind w:firstLine="0"/>
    </w:pPr>
  </w:style>
  <w:style w:type="paragraph" w:styleId="ListNumber3">
    <w:name w:val="List Number 3"/>
    <w:basedOn w:val="List3"/>
    <w:rsid w:val="00D76898"/>
    <w:pPr>
      <w:numPr>
        <w:numId w:val="5"/>
      </w:numPr>
    </w:pPr>
  </w:style>
  <w:style w:type="paragraph" w:styleId="ListNumber4">
    <w:name w:val="List Number 4"/>
    <w:basedOn w:val="List4"/>
    <w:rsid w:val="00D76898"/>
    <w:pPr>
      <w:numPr>
        <w:numId w:val="6"/>
      </w:numPr>
    </w:pPr>
  </w:style>
  <w:style w:type="paragraph" w:styleId="ListNumber5">
    <w:name w:val="List Number 5"/>
    <w:basedOn w:val="List5"/>
    <w:rsid w:val="00D76898"/>
    <w:pPr>
      <w:numPr>
        <w:numId w:val="7"/>
      </w:numPr>
    </w:pPr>
  </w:style>
  <w:style w:type="paragraph" w:styleId="BlockText">
    <w:name w:val="Block Text"/>
    <w:basedOn w:val="Normal"/>
    <w:rsid w:val="00D76898"/>
    <w:pPr>
      <w:spacing w:after="120"/>
      <w:ind w:left="1440" w:right="1440"/>
    </w:pPr>
  </w:style>
  <w:style w:type="character" w:customStyle="1" w:styleId="Subscript">
    <w:name w:val="Subscript"/>
    <w:basedOn w:val="DefaultParagraphFont"/>
    <w:rsid w:val="00D76898"/>
    <w:rPr>
      <w:sz w:val="16"/>
      <w:vertAlign w:val="subscript"/>
    </w:rPr>
  </w:style>
  <w:style w:type="character" w:customStyle="1" w:styleId="Superscript">
    <w:name w:val="Superscript"/>
    <w:basedOn w:val="DefaultParagraphFont"/>
    <w:rsid w:val="00D76898"/>
    <w:rPr>
      <w:sz w:val="16"/>
      <w:vertAlign w:val="superscript"/>
    </w:rPr>
  </w:style>
  <w:style w:type="character" w:customStyle="1" w:styleId="Symbols">
    <w:name w:val="Symbols"/>
    <w:basedOn w:val="DefaultParagraphFont"/>
    <w:rsid w:val="00D76898"/>
    <w:rPr>
      <w:rFonts w:ascii="Symbol" w:hAnsi="Symbol"/>
    </w:rPr>
  </w:style>
  <w:style w:type="character" w:customStyle="1" w:styleId="MenuOptions">
    <w:name w:val="Menu Options"/>
    <w:basedOn w:val="DefaultParagraphFont"/>
    <w:rsid w:val="00D76898"/>
    <w:rPr>
      <w:rFonts w:ascii="Arial Narrow" w:hAnsi="Arial Narrow"/>
      <w:smallCaps/>
    </w:rPr>
  </w:style>
  <w:style w:type="character" w:customStyle="1" w:styleId="Buttons">
    <w:name w:val="Buttons"/>
    <w:basedOn w:val="DefaultParagraphFont"/>
    <w:rsid w:val="00D76898"/>
    <w:rPr>
      <w:b/>
    </w:rPr>
  </w:style>
  <w:style w:type="character" w:customStyle="1" w:styleId="Underlined">
    <w:name w:val="Underlined"/>
    <w:basedOn w:val="DefaultParagraphFont"/>
    <w:rsid w:val="00D76898"/>
    <w:rPr>
      <w:u w:val="single"/>
    </w:rPr>
  </w:style>
  <w:style w:type="paragraph" w:customStyle="1" w:styleId="TableBodyTextRight">
    <w:name w:val="Table Body Text Right"/>
    <w:basedOn w:val="TableBodyText"/>
    <w:rsid w:val="00D76898"/>
    <w:pPr>
      <w:widowControl w:val="0"/>
      <w:autoSpaceDE w:val="0"/>
      <w:autoSpaceDN w:val="0"/>
      <w:adjustRightInd w:val="0"/>
      <w:jc w:val="right"/>
    </w:pPr>
    <w:rPr>
      <w:rFonts w:cs="Arial"/>
      <w:szCs w:val="18"/>
    </w:rPr>
  </w:style>
  <w:style w:type="paragraph" w:customStyle="1" w:styleId="CopyrightText">
    <w:name w:val="Copyright Text"/>
    <w:basedOn w:val="BodyText"/>
    <w:rsid w:val="00D76898"/>
    <w:rPr>
      <w:sz w:val="18"/>
    </w:rPr>
  </w:style>
  <w:style w:type="paragraph" w:customStyle="1" w:styleId="BodySmallRight">
    <w:name w:val="Body Small Right"/>
    <w:basedOn w:val="BodyTextRight"/>
    <w:rsid w:val="00D76898"/>
    <w:rPr>
      <w:sz w:val="18"/>
      <w:szCs w:val="18"/>
    </w:rPr>
  </w:style>
  <w:style w:type="paragraph" w:customStyle="1" w:styleId="MarginEdition">
    <w:name w:val="Margin Edition"/>
    <w:basedOn w:val="MarginNote"/>
    <w:rsid w:val="00D76898"/>
    <w:pPr>
      <w:spacing w:before="0" w:after="0"/>
    </w:pPr>
    <w:rPr>
      <w:rFonts w:ascii="Times New Roman" w:hAnsi="Times New Roman"/>
      <w:color w:val="999999"/>
    </w:rPr>
  </w:style>
  <w:style w:type="paragraph" w:customStyle="1" w:styleId="Spacer">
    <w:name w:val="Spacer"/>
    <w:basedOn w:val="Normal"/>
    <w:rsid w:val="00D76898"/>
    <w:rPr>
      <w:sz w:val="2"/>
      <w:szCs w:val="2"/>
    </w:rPr>
  </w:style>
  <w:style w:type="character" w:customStyle="1" w:styleId="Small">
    <w:name w:val="Small"/>
    <w:basedOn w:val="DefaultParagraphFont"/>
    <w:rsid w:val="00D76898"/>
    <w:rPr>
      <w:sz w:val="16"/>
    </w:rPr>
  </w:style>
  <w:style w:type="paragraph" w:customStyle="1" w:styleId="WideTable">
    <w:name w:val="Wide Table"/>
    <w:basedOn w:val="Normal"/>
    <w:rsid w:val="00D76898"/>
    <w:pPr>
      <w:ind w:left="-1418"/>
    </w:pPr>
    <w:rPr>
      <w:sz w:val="2"/>
      <w:szCs w:val="2"/>
    </w:rPr>
  </w:style>
  <w:style w:type="character" w:styleId="PageNumber">
    <w:name w:val="page number"/>
    <w:basedOn w:val="DefaultParagraphFont"/>
    <w:rsid w:val="00D76898"/>
  </w:style>
  <w:style w:type="paragraph" w:styleId="Quote">
    <w:name w:val="Quote"/>
    <w:basedOn w:val="Heading1"/>
    <w:link w:val="QuoteChar"/>
    <w:qFormat/>
    <w:rsid w:val="00D76898"/>
    <w:rPr>
      <w:b w:val="0"/>
      <w:sz w:val="72"/>
      <w:szCs w:val="72"/>
      <w:lang w:val="en-NZ"/>
    </w:rPr>
  </w:style>
  <w:style w:type="character" w:customStyle="1" w:styleId="QuoteChar">
    <w:name w:val="Quote Char"/>
    <w:basedOn w:val="DefaultParagraphFont"/>
    <w:link w:val="Quote"/>
    <w:rsid w:val="00D768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6898"/>
    <w:pPr>
      <w:pageBreakBefore/>
    </w:pPr>
  </w:style>
  <w:style w:type="paragraph" w:customStyle="1" w:styleId="Border">
    <w:name w:val="Border"/>
    <w:basedOn w:val="Normal"/>
    <w:qFormat/>
    <w:rsid w:val="00D768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6898"/>
    <w:rPr>
      <w:b/>
      <w:bCs/>
      <w:i/>
      <w:iCs/>
      <w:color w:val="auto"/>
    </w:rPr>
  </w:style>
  <w:style w:type="paragraph" w:styleId="IntenseQuote">
    <w:name w:val="Intense Quote"/>
    <w:basedOn w:val="Normal"/>
    <w:next w:val="Normal"/>
    <w:link w:val="IntenseQuoteChar"/>
    <w:uiPriority w:val="30"/>
    <w:qFormat/>
    <w:rsid w:val="00D768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68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6898"/>
    <w:rPr>
      <w:smallCaps/>
      <w:color w:val="auto"/>
      <w:u w:val="single"/>
    </w:rPr>
  </w:style>
  <w:style w:type="character" w:styleId="IntenseReference">
    <w:name w:val="Intense Reference"/>
    <w:basedOn w:val="DefaultParagraphFont"/>
    <w:uiPriority w:val="32"/>
    <w:qFormat/>
    <w:rsid w:val="00D76898"/>
    <w:rPr>
      <w:b/>
      <w:bCs/>
      <w:smallCaps/>
      <w:color w:val="auto"/>
      <w:spacing w:val="5"/>
      <w:u w:val="single"/>
    </w:rPr>
  </w:style>
  <w:style w:type="paragraph" w:customStyle="1" w:styleId="2ColumnHeading">
    <w:name w:val="2Column Heading"/>
    <w:basedOn w:val="BodyText"/>
    <w:qFormat/>
    <w:rsid w:val="00D76898"/>
    <w:pPr>
      <w:spacing w:after="60"/>
      <w:ind w:left="-2268"/>
    </w:pPr>
    <w:rPr>
      <w:b/>
    </w:rPr>
  </w:style>
  <w:style w:type="paragraph" w:customStyle="1" w:styleId="Heading1TOC">
    <w:name w:val="Heading1 TOC"/>
    <w:basedOn w:val="Normal"/>
    <w:qFormat/>
    <w:rsid w:val="00D76898"/>
    <w:pPr>
      <w:spacing w:before="240" w:after="120"/>
    </w:pPr>
    <w:rPr>
      <w:rFonts w:ascii="Times New Roman" w:hAnsi="Times New Roman"/>
      <w:b/>
      <w:sz w:val="32"/>
    </w:rPr>
  </w:style>
  <w:style w:type="paragraph" w:customStyle="1" w:styleId="Heading2TOC">
    <w:name w:val="Heading2 TOC"/>
    <w:basedOn w:val="Normal"/>
    <w:qFormat/>
    <w:rsid w:val="00D76898"/>
    <w:pPr>
      <w:spacing w:before="240" w:after="60"/>
    </w:pPr>
    <w:rPr>
      <w:rFonts w:ascii="Times New Roman" w:hAnsi="Times New Roman"/>
      <w:b/>
      <w:sz w:val="28"/>
    </w:rPr>
  </w:style>
  <w:style w:type="character" w:customStyle="1" w:styleId="Underline">
    <w:name w:val="Underline"/>
    <w:basedOn w:val="DefaultParagraphFont"/>
    <w:qFormat/>
    <w:rsid w:val="00D76898"/>
    <w:rPr>
      <w:u w:val="single"/>
    </w:rPr>
  </w:style>
  <w:style w:type="character" w:customStyle="1" w:styleId="BoldandItalics">
    <w:name w:val="Bold and Italics"/>
    <w:qFormat/>
    <w:rsid w:val="00D76898"/>
    <w:rPr>
      <w:b/>
      <w:i/>
      <w:u w:val="none"/>
    </w:rPr>
  </w:style>
  <w:style w:type="paragraph" w:styleId="BalloonText">
    <w:name w:val="Balloon Text"/>
    <w:basedOn w:val="Normal"/>
    <w:link w:val="BalloonTextChar"/>
    <w:rsid w:val="00D76898"/>
    <w:rPr>
      <w:rFonts w:ascii="Tahoma" w:hAnsi="Tahoma" w:cs="Tahoma"/>
      <w:sz w:val="16"/>
      <w:szCs w:val="16"/>
    </w:rPr>
  </w:style>
  <w:style w:type="character" w:customStyle="1" w:styleId="BalloonTextChar">
    <w:name w:val="Balloon Text Char"/>
    <w:basedOn w:val="DefaultParagraphFont"/>
    <w:link w:val="BalloonText"/>
    <w:rsid w:val="00D768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68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68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6898"/>
    <w:rPr>
      <w:b/>
      <w:color w:val="660033"/>
      <w:spacing w:val="0"/>
    </w:rPr>
  </w:style>
  <w:style w:type="paragraph" w:customStyle="1" w:styleId="Nameditemlist">
    <w:name w:val="Named item list"/>
    <w:basedOn w:val="BodyText"/>
    <w:qFormat/>
    <w:rsid w:val="00D76898"/>
    <w:pPr>
      <w:tabs>
        <w:tab w:val="left" w:pos="2835"/>
      </w:tabs>
      <w:ind w:left="2835" w:hanging="2835"/>
    </w:pPr>
  </w:style>
  <w:style w:type="paragraph" w:customStyle="1" w:styleId="BodyTextnopadding">
    <w:name w:val="Body Text no padding"/>
    <w:basedOn w:val="BodyText"/>
    <w:qFormat/>
    <w:rsid w:val="00D76898"/>
    <w:pPr>
      <w:spacing w:before="0" w:after="0"/>
    </w:pPr>
  </w:style>
  <w:style w:type="paragraph" w:customStyle="1" w:styleId="BodyTextBold">
    <w:name w:val="Body Text Bold"/>
    <w:basedOn w:val="BodyText"/>
    <w:qFormat/>
    <w:rsid w:val="00D76898"/>
    <w:rPr>
      <w:b/>
    </w:rPr>
  </w:style>
  <w:style w:type="character" w:styleId="Hyperlink">
    <w:name w:val="Hyperlink"/>
    <w:basedOn w:val="DefaultParagraphFont"/>
    <w:uiPriority w:val="99"/>
    <w:unhideWhenUsed/>
    <w:rsid w:val="004435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870</Words>
  <Characters>5686</Characters>
  <Application>Microsoft Office Word</Application>
  <DocSecurity>0</DocSecurity>
  <Lines>153</Lines>
  <Paragraphs>131</Paragraphs>
  <ScaleCrop>false</ScaleCrop>
  <Company>Author-it Software Corporation Ltd.</Company>
  <LinksUpToDate>false</LinksUpToDate>
  <CharactersWithSpaces>6425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MARH031 Apply knowledge of core Autonomous Surface Vessels (ASV) operations</dc:title>
  <dc:subject>Approved</dc:subject>
  <dc:creator>Industry Skills Australia</dc:creator>
  <cp:keywords>Release: 1</cp:keywords>
  <dc:description>Review Date: 12 April 2008</dc:description>
  <cp:lastModifiedBy>HSD_TPCMSd.prod</cp:lastModifiedBy>
  <cp:revision>3</cp:revision>
  <dcterms:created xsi:type="dcterms:W3CDTF">2024-11-22T07:59:00Z</dcterms:created>
  <dcterms:modified xsi:type="dcterms:W3CDTF">2024-11-22T07:59:00Z</dcterms:modified>
</cp:coreProperties>
</file>