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848" w:rsidP="003F7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MARH030 Apply knowledge of core Autonomous Underwater Vehicles (AUV) operations</w:t>
      </w:r>
      <w:r>
        <w:fldChar w:fldCharType="end"/>
      </w:r>
    </w:p>
    <w:p w:rsidR="003F7848" w:rsidP="003F7848">
      <w:pPr>
        <w:pStyle w:val="Version"/>
        <w:sectPr w:rsidSect="00B735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501" w:rsidP="00B73501">
      <w:pPr>
        <w:pStyle w:val="SuperHeading"/>
      </w:pPr>
      <w:r w:rsidRPr="00B73501">
        <w:t>MARH030 Apply knowledge of core Autonomous Underwater Vehicles (AUV) operations</w:t>
      </w:r>
    </w:p>
    <w:p w:rsidR="00000000" w:rsidRPr="00B73501" w:rsidP="00B73501">
      <w:pPr>
        <w:pStyle w:val="Heading1"/>
      </w:pPr>
      <w:bookmarkStart w:id="1" w:name="O_1256138"/>
      <w:bookmarkEnd w:id="1"/>
      <w:r w:rsidRPr="00B735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Release 1.</w:t>
            </w:r>
            <w:r w:rsidRPr="00B73501">
              <w:t xml:space="preserve"> This is the first release of this unit of competency in the MAR Maritime Training Package.</w:t>
            </w:r>
          </w:p>
        </w:tc>
      </w:tr>
    </w:tbl>
    <w:p w:rsidR="00000000" w:rsidRPr="00B73501" w:rsidP="00B73501">
      <w:pPr>
        <w:pStyle w:val="NoPaddingFontSize1"/>
      </w:pPr>
    </w:p>
    <w:p w:rsidR="00000000" w:rsidRPr="00B73501" w:rsidP="00B73501">
      <w:pPr>
        <w:pStyle w:val="AllowPageBreak"/>
      </w:pPr>
    </w:p>
    <w:p w:rsidR="00000000" w:rsidRPr="00B73501" w:rsidP="00B73501">
      <w:pPr>
        <w:pStyle w:val="Heading1"/>
      </w:pPr>
      <w:bookmarkStart w:id="2" w:name="O_1256139"/>
      <w:bookmarkEnd w:id="2"/>
      <w:r w:rsidRPr="00B735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t xml:space="preserve">This unit involves the skills and knowledge required to apply knowledge of core Autonomous Underwater Vehicles (AUV) operations. </w:t>
            </w:r>
          </w:p>
          <w:p w:rsidR="00000000" w:rsidRPr="00B73501" w:rsidP="00B73501">
            <w:pPr>
              <w:pStyle w:val="BodyText"/>
            </w:pPr>
            <w:r w:rsidRPr="00B73501">
              <w:t>This includes identifying key working components of an AUV, applying safe handling techniques, determining requirements for op</w:t>
            </w:r>
            <w:r w:rsidRPr="00B73501">
              <w:t xml:space="preserve">timal mission planning, explaining control theory in relation to performance, conducting safe launch and recovery, assessing mission data, optimising performance and explaining control theory relating to AUV performance. </w:t>
            </w:r>
          </w:p>
          <w:p w:rsidR="00000000" w:rsidRPr="00B73501" w:rsidP="00B73501">
            <w:pPr>
              <w:pStyle w:val="BodyText"/>
            </w:pPr>
            <w:r w:rsidRPr="00B73501">
              <w:t>It also includes hydrostatics to o</w:t>
            </w:r>
            <w:r w:rsidRPr="00B73501">
              <w:t xml:space="preserve">ptimise ballasting, surface piloting techniques, tracking technologies and principles of mission planning software. </w:t>
            </w:r>
          </w:p>
          <w:p w:rsidR="00000000" w:rsidRPr="00B73501" w:rsidP="00B73501">
            <w:pPr>
              <w:pStyle w:val="BodyText"/>
            </w:pPr>
            <w:r w:rsidRPr="00B73501">
              <w:t>This unit applies to people working in the maritime industry in the capacity of:</w:t>
            </w:r>
          </w:p>
          <w:p w:rsidR="00000000" w:rsidRPr="00B73501" w:rsidP="00B73501">
            <w:pPr>
              <w:pStyle w:val="ListBullet"/>
            </w:pPr>
            <w:r w:rsidRPr="00B73501">
              <w:t>AUV Operator</w:t>
            </w:r>
          </w:p>
          <w:p w:rsidR="00000000" w:rsidRPr="00B73501" w:rsidP="00B73501">
            <w:pPr>
              <w:pStyle w:val="ListBullet"/>
            </w:pPr>
            <w:r w:rsidRPr="00B73501">
              <w:t>AUV Technician.</w:t>
            </w:r>
          </w:p>
          <w:p w:rsidR="00000000" w:rsidRPr="00B73501" w:rsidP="00B73501">
            <w:pPr>
              <w:pStyle w:val="BodyText"/>
            </w:pPr>
            <w:r w:rsidRPr="00B73501">
              <w:t>This unit applies to AUV ope</w:t>
            </w:r>
            <w:r w:rsidRPr="00B73501">
              <w:t>rations being conducted in Near Coastal (NC) waters within the limits of the operators AMSA Certificate of Competency.</w:t>
            </w:r>
          </w:p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Licensing/Regulatory Information</w:t>
            </w:r>
          </w:p>
          <w:p w:rsidR="00000000" w:rsidRPr="00B73501" w:rsidP="00B73501">
            <w:pPr>
              <w:pStyle w:val="BodyText"/>
            </w:pPr>
            <w:r w:rsidRPr="00B73501">
              <w:t>No licensing, legislative or certification requirements apply to this unit at the time of publication.</w:t>
            </w:r>
          </w:p>
        </w:tc>
      </w:tr>
    </w:tbl>
    <w:p w:rsidR="00000000" w:rsidRPr="00B73501" w:rsidP="00B73501">
      <w:pPr>
        <w:pStyle w:val="NoPaddingFontSize1"/>
      </w:pPr>
    </w:p>
    <w:p w:rsidR="00000000" w:rsidRPr="00B73501" w:rsidP="00B73501">
      <w:pPr>
        <w:pStyle w:val="AllowPageBreak"/>
      </w:pPr>
    </w:p>
    <w:p w:rsidR="00000000" w:rsidRPr="00B73501" w:rsidP="00B73501">
      <w:pPr>
        <w:pStyle w:val="Heading1"/>
      </w:pPr>
      <w:bookmarkStart w:id="3" w:name="O_1256140"/>
      <w:bookmarkEnd w:id="3"/>
      <w:r w:rsidRPr="00B735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t xml:space="preserve">MARH034 Demonstrate fundamental knowledge of Autonomous Maritime Systems (AMS) operations </w:t>
            </w:r>
          </w:p>
          <w:p w:rsidR="00000000" w:rsidRPr="00B73501" w:rsidP="00B73501">
            <w:pPr>
              <w:pStyle w:val="BodyText"/>
            </w:pPr>
            <w:r w:rsidRPr="00B73501">
              <w:t>MARH035 Demonstrate fundamental knowledge of Autonomous Maritime Systems (AMS)</w:t>
            </w:r>
          </w:p>
        </w:tc>
      </w:tr>
    </w:tbl>
    <w:p w:rsidR="00000000" w:rsidRPr="00B73501" w:rsidP="00B73501">
      <w:pPr>
        <w:pStyle w:val="NoPaddingFontSize1"/>
      </w:pPr>
    </w:p>
    <w:p w:rsidR="00000000" w:rsidRPr="00B73501" w:rsidP="00B73501">
      <w:pPr>
        <w:pStyle w:val="AllowPageBreak"/>
      </w:pPr>
    </w:p>
    <w:p w:rsidR="00000000" w:rsidRPr="00B73501" w:rsidP="00B73501">
      <w:pPr>
        <w:pStyle w:val="Heading1"/>
      </w:pPr>
      <w:bookmarkStart w:id="4" w:name="O_1256141"/>
      <w:bookmarkEnd w:id="4"/>
      <w:r w:rsidRPr="00B7350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t>H - Navig</w:t>
            </w:r>
            <w:r w:rsidRPr="00B73501">
              <w:t>ation</w:t>
            </w:r>
          </w:p>
        </w:tc>
      </w:tr>
    </w:tbl>
    <w:p w:rsidR="00000000" w:rsidRPr="00B73501" w:rsidP="00B73501">
      <w:pPr>
        <w:pStyle w:val="NoPaddingFontSize1"/>
      </w:pPr>
    </w:p>
    <w:p w:rsidR="00000000" w:rsidRPr="00B73501" w:rsidP="00B73501">
      <w:pPr>
        <w:pStyle w:val="AllowPageBreak"/>
      </w:pPr>
    </w:p>
    <w:p w:rsidR="00000000" w:rsidRPr="00B73501" w:rsidP="00B73501">
      <w:pPr>
        <w:pStyle w:val="Heading1"/>
      </w:pPr>
      <w:bookmarkStart w:id="5" w:name="O_1256142"/>
      <w:bookmarkEnd w:id="5"/>
      <w:r w:rsidRPr="00B735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t>Maritime Sector</w:t>
            </w:r>
          </w:p>
        </w:tc>
      </w:tr>
    </w:tbl>
    <w:p w:rsidR="00000000" w:rsidRPr="00B73501" w:rsidP="00B73501">
      <w:pPr>
        <w:pStyle w:val="NoPaddingFontSize1"/>
      </w:pPr>
    </w:p>
    <w:p w:rsidR="00000000" w:rsidRPr="00B73501" w:rsidP="00B73501">
      <w:pPr>
        <w:pStyle w:val="AllowPageBreak"/>
      </w:pPr>
    </w:p>
    <w:p w:rsidR="00000000" w:rsidRPr="00B73501" w:rsidP="00B73501">
      <w:pPr>
        <w:pStyle w:val="Heading1"/>
      </w:pPr>
      <w:bookmarkStart w:id="6" w:name="O_1256143"/>
      <w:bookmarkEnd w:id="6"/>
      <w:r w:rsidRPr="00B7350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93"/>
        <w:gridCol w:w="2654"/>
        <w:gridCol w:w="720"/>
        <w:gridCol w:w="5530"/>
      </w:tblGrid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ELEMENTS</w:t>
            </w:r>
          </w:p>
        </w:tc>
        <w:tc>
          <w:tcPr>
            <w:tcW w:w="6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PERFORMANCE CRITERIA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Elements describe the essential outcomes.</w:t>
            </w:r>
          </w:p>
        </w:tc>
        <w:tc>
          <w:tcPr>
            <w:tcW w:w="6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Performance criteria describe the performance need</w:t>
            </w:r>
            <w:r w:rsidRPr="00B73501">
              <w:t>ed to demonstrate achievement of the element.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1.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Identify key working components of an AUV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1.1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Communication and navigation systems are identified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1.2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 xml:space="preserve">Power, control and propulsion systems are identified 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1.3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 xml:space="preserve">Sensor payloads and data transfer system are identified 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1.4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 xml:space="preserve">Ballasting system is identified 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2.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Apply safe handling techniques for an AUV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2.1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Location of safe lifting points and sensitive (</w:t>
            </w:r>
            <w:r>
              <w:t>‘</w:t>
            </w:r>
            <w:r w:rsidRPr="00B73501">
              <w:t>no touch areas</w:t>
            </w:r>
            <w:r>
              <w:t>’</w:t>
            </w:r>
            <w:r w:rsidRPr="00B73501">
              <w:t>) are identified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2.2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AUV is transitioned fr</w:t>
            </w:r>
            <w:r w:rsidRPr="00B73501">
              <w:t>om storage to operational area safely and according to operational procedures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2.3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Process for initialising, shutting down and recharging AUV is conducted safely and according to operational procedures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2.4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Process for data transfer of mission and payload data is conducted according to operational procedures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3.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Conduct safe launch and recovery (LAR) of an AUV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3.1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 xml:space="preserve">Critical factors required for safe launch and recovery systems (LARS) operations are outlined 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3.2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 xml:space="preserve">Deck-handling skills and equipment used to support AUV LAR are outlined 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3.2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AUV LAR from stationary platform and moving vessel using a seal launch is conducted according to operational procedures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3.4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AUV LAR from a stationary vessel using a davit is conducted according to operational procedures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 xml:space="preserve">4.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 xml:space="preserve">Apply hydrostatics to optimise AUV ballasting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4.1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 xml:space="preserve">Local oceanographic conditions relevant to AUV ballasting are identified and described 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4.2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Optimal A</w:t>
            </w:r>
            <w:r w:rsidRPr="00B73501">
              <w:t xml:space="preserve">UV </w:t>
            </w:r>
            <w:r>
              <w:t>‘</w:t>
            </w:r>
            <w:r w:rsidRPr="00B73501">
              <w:t>pose</w:t>
            </w:r>
            <w:r>
              <w:t>’</w:t>
            </w:r>
            <w:r w:rsidRPr="00B73501">
              <w:t xml:space="preserve"> at the surface and behaviour during a shallow ascent when correctly AUV ballasted is described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4.3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 xml:space="preserve">AUV ballasting is conducted safely and correctly according to operational procedures 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 xml:space="preserve">5.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 xml:space="preserve">Apply principles of AUV mission planning software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5.1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 xml:space="preserve">Process for loading navigational charts into the mission planning software is outlined 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5.2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 xml:space="preserve">Start and end points are set using mission planning software according to operational requirements 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5.3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Mission waypoints and transects are set using miss</w:t>
            </w:r>
            <w:r w:rsidRPr="00B73501">
              <w:t>ion planning software according to operational requirements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5.4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Optimal depth and speed control are set using mission planning software according to operational requirements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5.5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Total mission timing and distance are estimated manually and using mission planning software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5.6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Mission files are uploaded from mission planning software to the AUV following operating procedures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 xml:space="preserve">6.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Determine requirements for optimal mission planning</w:t>
            </w:r>
            <w:r w:rsidRPr="00B73501">
              <w:rPr>
                <w:rStyle w:val="SpecialBold"/>
              </w:rPr>
              <w:t xml:space="preserve"> AUV mission scenarios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6.1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Limitations on AUV performance, including maximum dive and climb angles and minimum turning radius, are determined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6.2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Best practise mission planning for surveying over submerged riverbeds is outlined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6.3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Best practise mission planning for steep terrain is outlined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6.4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Best practise mission planning for strong currents is outlined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6.5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Best practise mission planning for surveys around maritime infrastructure is outlined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 xml:space="preserve">7.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Apply AUV tracking technolo</w:t>
            </w:r>
            <w:r w:rsidRPr="00B73501">
              <w:rPr>
                <w:rStyle w:val="SpecialBold"/>
              </w:rPr>
              <w:t xml:space="preserve">gies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7.1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AUV is located using hydrophone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7.2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Acoustic beacons are located using ranger modem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7.3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Best practises for focusing AUV search and rescue operations are described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 xml:space="preserve">8.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Apply AUV surface piloting techniques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8.1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Remote control of the AUV at the surface is established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8.2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 xml:space="preserve">AUV piloting to and from the support vessel and around obstacles through the adjustment of course and speed is conducted 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 xml:space="preserve">9.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Conduct assessment of AUV mission data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9.1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 xml:space="preserve">Key information within </w:t>
            </w:r>
            <w:r w:rsidRPr="00B73501">
              <w:t>master mission log file and operator logbook are accessed and interpreted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9.2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 xml:space="preserve">Post-mission analysis is conducted to assess the success of the mission relative to payload objectives 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9.3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Vehicle performance analysis is conducted to assess the engineering behaviour of the AUV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10.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Conduct missions to assess optimised performance of AUV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10.1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AUV mission to assess improved navigation with acoustic transponders</w:t>
            </w:r>
            <w:r w:rsidRPr="00B73501">
              <w:rPr>
                <w:rStyle w:val="Emphasis"/>
              </w:rPr>
              <w:t xml:space="preserve"> </w:t>
            </w:r>
            <w:r w:rsidRPr="00B73501">
              <w:t>is conducted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10.2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AUV mission to assess the impact of payloads on hydrodynamics is conducted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10.3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AUV mission to optimise sensor data coverage is conducted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11.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Explain control theory in relation to AUV performance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11.1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 xml:space="preserve">Concepts of input, output, error, feedback and gain for a simple control system are described 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11.2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Principle of tuning the three components of proportional-integral-derivative (PID) control to improve the achievement of an AUV depth goal is outlined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1</w:t>
            </w:r>
            <w:r w:rsidRPr="00B73501">
              <w:rPr>
                <w:rStyle w:val="SpecialBold"/>
              </w:rPr>
              <w:t>2.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rPr>
                <w:rStyle w:val="SpecialBold"/>
              </w:rPr>
              <w:t>Plan and evaluate an AUV mission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12.1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AUV mission is designed and planned according to operational requirements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12.2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t>AUV mission is conducted following a standard operating procedure</w:t>
            </w:r>
          </w:p>
        </w:tc>
      </w:tr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501">
            <w:pPr>
              <w:pStyle w:val="BodyText"/>
              <w:rPr>
                <w:lang w:val="en-NZ"/>
              </w:rPr>
            </w:pPr>
            <w:r w:rsidRPr="00B73501">
              <w:rPr>
                <w:rStyle w:val="SpecialBold"/>
              </w:rPr>
              <w:t>12.3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t>Post-mission analysis, including vehicle performance analysis, is completed with a post-mission debrief</w:t>
            </w:r>
          </w:p>
        </w:tc>
      </w:tr>
    </w:tbl>
    <w:p w:rsidR="00000000" w:rsidRPr="00B73501" w:rsidP="00B73501">
      <w:pPr>
        <w:pStyle w:val="NoPaddingFontSize1"/>
      </w:pPr>
    </w:p>
    <w:p w:rsidR="00000000" w:rsidRPr="00B73501" w:rsidP="00B73501">
      <w:pPr>
        <w:pStyle w:val="AllowPageBreak"/>
      </w:pPr>
    </w:p>
    <w:p w:rsidR="00000000" w:rsidRPr="00B73501" w:rsidP="00B73501">
      <w:pPr>
        <w:pStyle w:val="Heading1"/>
      </w:pPr>
      <w:bookmarkStart w:id="7" w:name="O_1256144"/>
      <w:bookmarkEnd w:id="7"/>
      <w:r w:rsidRPr="00B735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t>Foundation skills essential to performance are explicit in the performance criteria of this unit of competency.</w:t>
            </w:r>
          </w:p>
        </w:tc>
      </w:tr>
    </w:tbl>
    <w:p w:rsidR="00000000" w:rsidRPr="00B73501" w:rsidP="00B73501">
      <w:pPr>
        <w:pStyle w:val="NoPaddingFontSize1"/>
      </w:pPr>
    </w:p>
    <w:p w:rsidR="00000000" w:rsidRPr="00B73501" w:rsidP="00B73501">
      <w:pPr>
        <w:pStyle w:val="AllowPageBreak"/>
      </w:pPr>
    </w:p>
    <w:p w:rsidR="00000000" w:rsidRPr="00B73501" w:rsidP="00B73501">
      <w:pPr>
        <w:pStyle w:val="Heading1"/>
      </w:pPr>
      <w:bookmarkStart w:id="8" w:name="O_1256145"/>
      <w:bookmarkEnd w:id="8"/>
      <w:r w:rsidRPr="00B735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t>Range is restricted to essential operating conditions and any other variables essential to the work environment.</w:t>
            </w:r>
          </w:p>
          <w:p w:rsidR="00000000" w:rsidRPr="00B73501" w:rsidP="00B73501">
            <w:pPr>
              <w:pStyle w:val="BodyText"/>
            </w:pPr>
            <w:r w:rsidRPr="00B73501">
              <w:t>Non-essential conditions may be found in the MAR Maritime Training Package Companion Volume Implementat</w:t>
            </w:r>
            <w:r w:rsidRPr="00B73501">
              <w:t>ion Guide.</w:t>
            </w:r>
          </w:p>
        </w:tc>
      </w:tr>
    </w:tbl>
    <w:p w:rsidR="00000000" w:rsidRPr="00B73501" w:rsidP="00B73501">
      <w:pPr>
        <w:pStyle w:val="NoPaddingFontSize1"/>
      </w:pPr>
    </w:p>
    <w:p w:rsidR="00000000" w:rsidRPr="00B73501" w:rsidP="00B73501">
      <w:pPr>
        <w:pStyle w:val="AllowPageBreak"/>
      </w:pPr>
    </w:p>
    <w:p w:rsidR="00000000" w:rsidRPr="00B73501" w:rsidP="00B73501">
      <w:pPr>
        <w:pStyle w:val="Heading1"/>
      </w:pPr>
      <w:bookmarkStart w:id="9" w:name="O_1256146"/>
      <w:bookmarkEnd w:id="9"/>
      <w:r w:rsidRPr="00B735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5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501" w:rsidP="00B73501">
            <w:pPr>
              <w:pStyle w:val="BodyText"/>
            </w:pPr>
            <w:r w:rsidRPr="00B73501">
              <w:t>This is a new unit. No equivalent unit.</w:t>
            </w:r>
          </w:p>
        </w:tc>
      </w:tr>
    </w:tbl>
    <w:p w:rsidR="00000000" w:rsidRPr="00B73501" w:rsidP="00B73501">
      <w:pPr>
        <w:pStyle w:val="NoPaddingFontSize1"/>
      </w:pPr>
    </w:p>
    <w:p w:rsidR="00000000" w:rsidRPr="00B73501" w:rsidP="00B73501">
      <w:pPr>
        <w:pStyle w:val="AllowPageBreak"/>
      </w:pPr>
    </w:p>
    <w:p w:rsidR="00000000" w:rsidRPr="00B73501" w:rsidP="00B73501">
      <w:pPr>
        <w:pStyle w:val="Heading1"/>
      </w:pPr>
      <w:bookmarkStart w:id="10" w:name="O_1256153"/>
      <w:bookmarkEnd w:id="10"/>
      <w:r w:rsidRPr="00B73501">
        <w:t>Links</w:t>
      </w:r>
    </w:p>
    <w:p w:rsidR="00000000" w:rsidRPr="00B73501" w:rsidP="003F7848">
      <w:pPr>
        <w:pStyle w:val="BodyText"/>
      </w:pPr>
      <w:r w:rsidRPr="00B73501">
        <w:t xml:space="preserve">Companion Volume Implementation </w:t>
      </w:r>
      <w:r w:rsidRPr="00B73501">
        <w:t xml:space="preserve">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305E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73501" w:rsidP="00B73501"/>
    <w:sectPr w:rsidSect="00B735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01" w:rsidRPr="003F7848" w:rsidP="003F7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48" w:rsidP="00B73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848" w:rsidP="00B73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F7848" w:rsidP="00B735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501" w:rsidRPr="003F7848" w:rsidP="003F7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48" w:rsidRPr="002D2AF8" w:rsidP="00B73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MARH030 Apply knowledge of core Autonomous Underwater Vehicles (AUV)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3F7848" w:rsidP="00B735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2EE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B812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5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5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5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5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5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5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5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5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5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5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5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501"/>
  </w:style>
  <w:style w:type="character" w:customStyle="1" w:styleId="Heading1Char">
    <w:name w:val="Heading 1 Char"/>
    <w:basedOn w:val="DefaultParagraphFont"/>
    <w:link w:val="Heading1"/>
    <w:rsid w:val="00B735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5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5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5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501"/>
    <w:rPr>
      <w:b/>
      <w:spacing w:val="0"/>
    </w:rPr>
  </w:style>
  <w:style w:type="character" w:styleId="Emphasis">
    <w:name w:val="Emphasis"/>
    <w:basedOn w:val="DefaultParagraphFont"/>
    <w:qFormat/>
    <w:rsid w:val="00B73501"/>
    <w:rPr>
      <w:i/>
    </w:rPr>
  </w:style>
  <w:style w:type="paragraph" w:customStyle="1" w:styleId="SuperHeading">
    <w:name w:val="SuperHeading"/>
    <w:basedOn w:val="Normal"/>
    <w:rsid w:val="00B735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5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35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5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5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5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5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5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5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5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5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5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5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5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5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5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5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5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5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5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5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5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5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5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5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5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5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5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5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5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5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5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5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5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501"/>
  </w:style>
  <w:style w:type="paragraph" w:styleId="TableofFigures">
    <w:name w:val="table of figures"/>
    <w:basedOn w:val="Normal"/>
    <w:next w:val="Normal"/>
    <w:semiHidden/>
    <w:rsid w:val="00B735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5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501"/>
    <w:rPr>
      <w:rFonts w:ascii="Wingdings" w:hAnsi="Wingdings"/>
    </w:rPr>
  </w:style>
  <w:style w:type="paragraph" w:customStyle="1" w:styleId="TableHeading">
    <w:name w:val="Table Heading"/>
    <w:basedOn w:val="HeadingBase"/>
    <w:rsid w:val="00B735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501"/>
    <w:rPr>
      <w:color w:val="0033CC"/>
      <w:u w:val="none"/>
    </w:rPr>
  </w:style>
  <w:style w:type="paragraph" w:customStyle="1" w:styleId="BodyTextRight">
    <w:name w:val="Body Text Right"/>
    <w:basedOn w:val="BodyText"/>
    <w:rsid w:val="00B735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5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5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5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5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5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501"/>
    <w:rPr>
      <w:sz w:val="32"/>
    </w:rPr>
  </w:style>
  <w:style w:type="paragraph" w:customStyle="1" w:styleId="HeadingProcedure">
    <w:name w:val="Heading Procedure"/>
    <w:basedOn w:val="HeadingBase"/>
    <w:next w:val="Normal"/>
    <w:rsid w:val="00B735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501"/>
    <w:pPr>
      <w:spacing w:before="60" w:after="60"/>
    </w:pPr>
  </w:style>
  <w:style w:type="paragraph" w:styleId="ListContinue">
    <w:name w:val="List Continue"/>
    <w:basedOn w:val="List"/>
    <w:rsid w:val="00B73501"/>
    <w:pPr>
      <w:ind w:firstLine="0"/>
    </w:pPr>
  </w:style>
  <w:style w:type="paragraph" w:customStyle="1" w:styleId="ListNote">
    <w:name w:val="List Note"/>
    <w:basedOn w:val="List"/>
    <w:rsid w:val="00B735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5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5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501"/>
    <w:rPr>
      <w:rFonts w:ascii="Courier New" w:hAnsi="Courier New"/>
    </w:rPr>
  </w:style>
  <w:style w:type="paragraph" w:customStyle="1" w:styleId="NoteBullet">
    <w:name w:val="Note Bullet"/>
    <w:basedOn w:val="Note"/>
    <w:rsid w:val="00B735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5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5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5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5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5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5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501"/>
    <w:rPr>
      <w:b/>
      <w:smallCaps/>
    </w:rPr>
  </w:style>
  <w:style w:type="paragraph" w:customStyle="1" w:styleId="TableListNumber">
    <w:name w:val="Table List Number"/>
    <w:basedOn w:val="ListNumber"/>
    <w:rsid w:val="00B735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5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501"/>
    <w:pPr>
      <w:numPr>
        <w:numId w:val="8"/>
      </w:numPr>
    </w:pPr>
  </w:style>
  <w:style w:type="paragraph" w:customStyle="1" w:styleId="ListAlpha2">
    <w:name w:val="List Alpha 2"/>
    <w:basedOn w:val="List2"/>
    <w:rsid w:val="00B73501"/>
    <w:pPr>
      <w:numPr>
        <w:numId w:val="7"/>
      </w:numPr>
    </w:pPr>
  </w:style>
  <w:style w:type="paragraph" w:styleId="List2">
    <w:name w:val="List 2"/>
    <w:basedOn w:val="BodyText"/>
    <w:rsid w:val="00B735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5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5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5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5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5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501"/>
    <w:pPr>
      <w:numPr>
        <w:numId w:val="3"/>
      </w:numPr>
    </w:pPr>
  </w:style>
  <w:style w:type="paragraph" w:styleId="ListContinue2">
    <w:name w:val="List Continue 2"/>
    <w:basedOn w:val="List2"/>
    <w:rsid w:val="00B73501"/>
    <w:pPr>
      <w:ind w:firstLine="0"/>
    </w:pPr>
  </w:style>
  <w:style w:type="paragraph" w:styleId="ListContinue3">
    <w:name w:val="List Continue 3"/>
    <w:basedOn w:val="List3"/>
    <w:rsid w:val="00B73501"/>
    <w:pPr>
      <w:ind w:left="1021" w:firstLine="0"/>
    </w:pPr>
  </w:style>
  <w:style w:type="paragraph" w:styleId="ListContinue4">
    <w:name w:val="List Continue 4"/>
    <w:basedOn w:val="List4"/>
    <w:rsid w:val="00B73501"/>
    <w:pPr>
      <w:ind w:firstLine="0"/>
    </w:pPr>
  </w:style>
  <w:style w:type="paragraph" w:styleId="ListContinue5">
    <w:name w:val="List Continue 5"/>
    <w:basedOn w:val="List5"/>
    <w:rsid w:val="00B73501"/>
    <w:pPr>
      <w:ind w:firstLine="0"/>
    </w:pPr>
  </w:style>
  <w:style w:type="paragraph" w:styleId="ListNumber3">
    <w:name w:val="List Number 3"/>
    <w:basedOn w:val="List3"/>
    <w:rsid w:val="00B73501"/>
    <w:pPr>
      <w:numPr>
        <w:numId w:val="4"/>
      </w:numPr>
    </w:pPr>
  </w:style>
  <w:style w:type="paragraph" w:styleId="ListNumber4">
    <w:name w:val="List Number 4"/>
    <w:basedOn w:val="List4"/>
    <w:rsid w:val="00B73501"/>
    <w:pPr>
      <w:numPr>
        <w:numId w:val="5"/>
      </w:numPr>
    </w:pPr>
  </w:style>
  <w:style w:type="paragraph" w:styleId="ListNumber5">
    <w:name w:val="List Number 5"/>
    <w:basedOn w:val="List5"/>
    <w:rsid w:val="00B73501"/>
    <w:pPr>
      <w:numPr>
        <w:numId w:val="6"/>
      </w:numPr>
    </w:pPr>
  </w:style>
  <w:style w:type="paragraph" w:styleId="BlockText">
    <w:name w:val="Block Text"/>
    <w:basedOn w:val="Normal"/>
    <w:rsid w:val="00B735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5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501"/>
    <w:rPr>
      <w:sz w:val="16"/>
      <w:vertAlign w:val="superscript"/>
    </w:rPr>
  </w:style>
  <w:style w:type="character" w:customStyle="1" w:styleId="Symbols">
    <w:name w:val="Symbols"/>
    <w:basedOn w:val="DefaultParagraphFont"/>
    <w:rsid w:val="00B73501"/>
    <w:rPr>
      <w:rFonts w:ascii="Symbol" w:hAnsi="Symbol"/>
    </w:rPr>
  </w:style>
  <w:style w:type="character" w:customStyle="1" w:styleId="MenuOptions">
    <w:name w:val="Menu Options"/>
    <w:basedOn w:val="DefaultParagraphFont"/>
    <w:rsid w:val="00B735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501"/>
    <w:rPr>
      <w:b/>
    </w:rPr>
  </w:style>
  <w:style w:type="character" w:customStyle="1" w:styleId="Underlined">
    <w:name w:val="Underlined"/>
    <w:basedOn w:val="DefaultParagraphFont"/>
    <w:rsid w:val="00B73501"/>
    <w:rPr>
      <w:u w:val="single"/>
    </w:rPr>
  </w:style>
  <w:style w:type="paragraph" w:customStyle="1" w:styleId="TableBodyTextRight">
    <w:name w:val="Table Body Text Right"/>
    <w:basedOn w:val="TableBodyText"/>
    <w:rsid w:val="00B735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501"/>
    <w:rPr>
      <w:sz w:val="18"/>
    </w:rPr>
  </w:style>
  <w:style w:type="paragraph" w:customStyle="1" w:styleId="BodySmallRight">
    <w:name w:val="Body Small Right"/>
    <w:basedOn w:val="BodyTextRight"/>
    <w:rsid w:val="00B73501"/>
    <w:rPr>
      <w:sz w:val="18"/>
      <w:szCs w:val="18"/>
    </w:rPr>
  </w:style>
  <w:style w:type="paragraph" w:customStyle="1" w:styleId="MarginEdition">
    <w:name w:val="Margin Edition"/>
    <w:basedOn w:val="MarginNote"/>
    <w:rsid w:val="00B735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501"/>
    <w:rPr>
      <w:sz w:val="2"/>
      <w:szCs w:val="2"/>
    </w:rPr>
  </w:style>
  <w:style w:type="character" w:customStyle="1" w:styleId="Small">
    <w:name w:val="Small"/>
    <w:basedOn w:val="DefaultParagraphFont"/>
    <w:rsid w:val="00B73501"/>
    <w:rPr>
      <w:sz w:val="16"/>
    </w:rPr>
  </w:style>
  <w:style w:type="paragraph" w:customStyle="1" w:styleId="WideTable">
    <w:name w:val="Wide Table"/>
    <w:basedOn w:val="Normal"/>
    <w:rsid w:val="00B735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501"/>
  </w:style>
  <w:style w:type="paragraph" w:styleId="Quote">
    <w:name w:val="Quote"/>
    <w:basedOn w:val="Heading1"/>
    <w:link w:val="QuoteChar"/>
    <w:qFormat/>
    <w:rsid w:val="00B735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5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501"/>
    <w:pPr>
      <w:pageBreakBefore/>
    </w:pPr>
  </w:style>
  <w:style w:type="paragraph" w:customStyle="1" w:styleId="Border">
    <w:name w:val="Border"/>
    <w:basedOn w:val="Normal"/>
    <w:qFormat/>
    <w:rsid w:val="00B735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5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5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5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5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5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5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5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5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501"/>
    <w:rPr>
      <w:u w:val="single"/>
    </w:rPr>
  </w:style>
  <w:style w:type="character" w:customStyle="1" w:styleId="BoldandItalics">
    <w:name w:val="Bold and Italics"/>
    <w:qFormat/>
    <w:rsid w:val="00B73501"/>
    <w:rPr>
      <w:b/>
      <w:i/>
      <w:u w:val="none"/>
    </w:rPr>
  </w:style>
  <w:style w:type="paragraph" w:styleId="BalloonText">
    <w:name w:val="Balloon Text"/>
    <w:basedOn w:val="Normal"/>
    <w:link w:val="BalloonTextChar"/>
    <w:rsid w:val="00B73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5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5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5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5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5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501"/>
    <w:pPr>
      <w:spacing w:before="0" w:after="0"/>
    </w:pPr>
  </w:style>
  <w:style w:type="paragraph" w:customStyle="1" w:styleId="BodyTextBold">
    <w:name w:val="Body Text Bold"/>
    <w:basedOn w:val="BodyText"/>
    <w:qFormat/>
    <w:rsid w:val="00B73501"/>
    <w:rPr>
      <w:b/>
    </w:rPr>
  </w:style>
  <w:style w:type="character" w:styleId="Hyperlink">
    <w:name w:val="Hyperlink"/>
    <w:basedOn w:val="DefaultParagraphFont"/>
    <w:uiPriority w:val="99"/>
    <w:unhideWhenUsed/>
    <w:rsid w:val="003F7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6058</Characters>
  <Application>Microsoft Office Word</Application>
  <DocSecurity>0</DocSecurity>
  <Lines>318</Lines>
  <Paragraphs>172</Paragraphs>
  <ScaleCrop>false</ScaleCrop>
  <Company>Author-it Software Corporation Ltd.</Company>
  <LinksUpToDate>false</LinksUpToDate>
  <CharactersWithSpaces>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MARH030 Apply knowledge of core Autonomous Underwater Vehicles (AUV)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2024-11-22T08:12:00Z</dcterms:created>
  <dcterms:modified xsi:type="dcterms:W3CDTF">2024-11-22T08:12:00Z</dcterms:modified>
</cp:coreProperties>
</file>