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7AC" w:rsidP="00902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MARH029 Perform marine towage operations</w:t>
      </w:r>
      <w:r>
        <w:fldChar w:fldCharType="end"/>
      </w:r>
    </w:p>
    <w:p w:rsidR="009027AC" w:rsidP="009027AC">
      <w:pPr>
        <w:pStyle w:val="Version"/>
        <w:sectPr w:rsidSect="000A0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1E2" w:rsidP="000A01E2">
      <w:pPr>
        <w:pStyle w:val="SuperHeading"/>
      </w:pPr>
      <w:r w:rsidRPr="000A01E2">
        <w:t>MARH029 Perform marine towage operations</w:t>
      </w:r>
    </w:p>
    <w:p w:rsidR="00000000" w:rsidRPr="000A01E2" w:rsidP="000A01E2">
      <w:pPr>
        <w:pStyle w:val="Heading1"/>
      </w:pPr>
      <w:bookmarkStart w:id="1" w:name="O_1155429"/>
      <w:bookmarkEnd w:id="1"/>
      <w:r w:rsidRPr="000A01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Release 1. This is the first release of this unit of competency in the MAR Maritime Training Package.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2" w:name="O_1155430"/>
      <w:bookmarkEnd w:id="2"/>
      <w:r w:rsidRPr="000A01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 xml:space="preserve">This unit contains the principles required to perform marine towage operations. </w:t>
            </w:r>
          </w:p>
          <w:p w:rsidR="00000000" w:rsidRPr="000A01E2" w:rsidP="000A01E2">
            <w:pPr>
              <w:pStyle w:val="BodyText"/>
            </w:pPr>
            <w:r w:rsidRPr="000A01E2">
              <w:t xml:space="preserve">This unit applies </w:t>
            </w:r>
            <w:r w:rsidRPr="000A01E2">
              <w:t>to people working in the maritime industry in the capacity of:</w:t>
            </w:r>
          </w:p>
          <w:p w:rsidR="00000000" w:rsidRPr="000A01E2" w:rsidP="000A01E2">
            <w:pPr>
              <w:pStyle w:val="ListBullet"/>
            </w:pPr>
            <w:r w:rsidRPr="000A01E2">
              <w:t>Master.</w:t>
            </w:r>
          </w:p>
          <w:p w:rsidR="00000000" w:rsidRPr="000A01E2" w:rsidP="000A01E2">
            <w:pPr>
              <w:pStyle w:val="BodyText"/>
            </w:pPr>
            <w:r w:rsidRPr="000A01E2">
              <w:t>Before undertaking this unit, persons will need to hold current Australian Maritime Safety Authority (AMSA) certification as a Master and have obtained:</w:t>
            </w:r>
          </w:p>
          <w:p w:rsidR="00000000" w:rsidRPr="000A01E2" w:rsidP="000A01E2">
            <w:pPr>
              <w:pStyle w:val="ListBullet"/>
            </w:pPr>
            <w:r w:rsidRPr="000A01E2">
              <w:t>MARSS00033 Safety Training Cer</w:t>
            </w:r>
            <w:r w:rsidRPr="000A01E2">
              <w:t xml:space="preserve">tification Skill Set, or equivalent units of competency, or relevant AMSA certificate of competency, </w:t>
            </w:r>
          </w:p>
          <w:p w:rsidR="00000000" w:rsidRPr="000A01E2" w:rsidP="000A01E2">
            <w:pPr>
              <w:pStyle w:val="BodyText"/>
            </w:pPr>
            <w:r w:rsidRPr="000A01E2">
              <w:t>or</w:t>
            </w:r>
          </w:p>
          <w:p w:rsidR="00000000" w:rsidRPr="000A01E2" w:rsidP="000A01E2">
            <w:pPr>
              <w:pStyle w:val="ListBullet"/>
            </w:pPr>
            <w:r w:rsidRPr="000A01E2">
              <w:t>MARSS00008 Shipboard Safety Skill Set, or equivalent units of competency, or relevant AMSA certificate of competency.</w:t>
            </w:r>
          </w:p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Licensing/Regulatory Information</w:t>
            </w:r>
          </w:p>
          <w:p w:rsidR="00000000" w:rsidRPr="000A01E2" w:rsidP="000A01E2">
            <w:pPr>
              <w:pStyle w:val="BodyText"/>
            </w:pPr>
            <w:r w:rsidRPr="000A01E2">
              <w:t>No licensing, legislative or certification requirements apply to this unit at the time of publication.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3" w:name="O_1155431"/>
      <w:bookmarkEnd w:id="3"/>
      <w:r w:rsidRPr="000A01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Not applicable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4" w:name="O_1155432"/>
      <w:bookmarkEnd w:id="4"/>
      <w:r w:rsidRPr="000A01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H - Navigation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5" w:name="O_1155433"/>
      <w:bookmarkEnd w:id="5"/>
      <w:r w:rsidRPr="000A01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Not applicable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6" w:name="O_1155434"/>
      <w:bookmarkEnd w:id="6"/>
      <w:r w:rsidRPr="000A01E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PERFORMANCE CRITERIA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Elements describe the essential </w:t>
            </w:r>
            <w:r w:rsidRPr="000A01E2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Performance criteria describe the performance needed to </w:t>
            </w:r>
            <w:r w:rsidRPr="000A01E2">
              <w:t>demonstrate achievement of the element.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Prepare work for the prevailing working conditions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Weather and working conditions are constantly monitored and adjusted to allow for safe marine towage operation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Hazards are identified, risks are assessed, and hazard control measures are impleme</w:t>
            </w:r>
            <w:r w:rsidRPr="000A01E2">
              <w:t>nted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Marine towage plan, towing arrangements, techniques and configurations are adjusted accordingly, as required, by work conditions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Occurrences that may affect the safety and efficiency of operations are reported to relevant personnel in accordance with workplace procedures and safe work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Suitable personal protective equipment (PPE) is selected and used in accordance wi</w:t>
            </w:r>
            <w:r w:rsidRPr="000A01E2">
              <w:t>th workplace procedures and safe work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Manage set-up for marine towage operation</w:t>
            </w:r>
            <w:r w:rsidRPr="000A01E2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Pre-operational checks of towage equipment, gear and machinery are conducted in accordance with manufacturer specifications, workplace procedures and safe wor</w:t>
            </w:r>
            <w:r w:rsidRPr="000A01E2">
              <w:t>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Equipment is operated in accordance with manufacturer specifications and workplace procedures and safe work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Towage vessel is manoeuvred into position using relevant equipment in accordance with marine towage plan, workplace procedures and safe work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Conditions that impact on marine towage operations are continually monitored and orders are issued in response to the assessment of prevailing working conditions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Tow gear is attached to the object to be towed in accordance with marine towage plan, m</w:t>
            </w:r>
            <w:r w:rsidRPr="000A01E2">
              <w:t xml:space="preserve">anufacturer specifications and workplace procedures and safe work practices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Object to be moved is assessed for watertight integrity, structural integrity and the viability of the object is assessed and determined as meeting stability criteria in ac</w:t>
            </w:r>
            <w:r w:rsidRPr="000A01E2">
              <w:t xml:space="preserve">cordance with marine towage plan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Marine towage plan, securing arrangements, techniques and configurations are adjusted accordingly in response to adverse working conditions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Towage equipment, gear and machinery are monitored during marine towage operations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 xml:space="preserve">Conduct towage plan briefing meeting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Marine towage plan is communicated accurately to crew and other individuals to ensure their understanding of the planned marine</w:t>
            </w:r>
            <w:r w:rsidRPr="000A01E2">
              <w:t xml:space="preserve"> towage operation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Tasks and work requirements are allocated to crew to ensure marine towage operations are carried out efficiently and effectively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Crew member understanding of marine towage operations are checked to ensure responsibilities and duties are already understood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Requirements to report faults or damage to machinery, equipment and gear are confirmed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 xml:space="preserve"> </w:t>
            </w:r>
            <w:r w:rsidRPr="000A01E2">
              <w:rPr>
                <w:rStyle w:val="SpecialBold"/>
              </w:rPr>
              <w:t>Safely conduct marine</w:t>
            </w:r>
            <w:r w:rsidRPr="000A01E2">
              <w:t xml:space="preserve"> </w:t>
            </w:r>
            <w:r w:rsidRPr="000A01E2">
              <w:rPr>
                <w:rStyle w:val="SpecialBold"/>
              </w:rPr>
              <w:t>towage op</w:t>
            </w:r>
            <w:r w:rsidRPr="000A01E2">
              <w:rPr>
                <w:rStyle w:val="SpecialBold"/>
              </w:rPr>
              <w:t>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Situational awareness, including danger zones and snap back zones, is maintained to ensure safety of crew at all times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Communication is maintained with crew and personnel at all times in accordance with workplace procedures and safe wor</w:t>
            </w:r>
            <w:r w:rsidRPr="000A01E2">
              <w:t>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Tow is conducted in accordance with marine towage plan, workplace procedures and safe work practices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Control, lengthening and shortening of working tow line is maintained at all times during the tow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Vessel is towed </w:t>
            </w:r>
            <w:r w:rsidRPr="000A01E2">
              <w:t>in accordance with planned route and arrival location in accordance with marine towage plan and passage plan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Working load limit (WLL) of lines and equipment are not exceeded and are maintained within acceptable limits at all times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Handover an</w:t>
            </w:r>
            <w:r w:rsidRPr="000A01E2">
              <w:t xml:space="preserve">d securing of tow at the arrival location is completed in accordance with workplace procedures and safe work practices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Records and logs are clear, accurate and maintained in accordance with workplace procedures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Manage the tow in emergency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Nature of emergency is established, and initial action is taken in accordance with emergency plans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An assessment is made of risk to personnel and vessels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Appropriate manoeuvres are made to maintain t</w:t>
            </w:r>
            <w:r w:rsidRPr="000A01E2">
              <w:t xml:space="preserve">he safety of personnel and vessels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Communication with crew and personnel are established and maintained to facilitate the emergency response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Safe operating limits are not exceeded and are maintained within acceptable limits at all times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Complete marine towage</w:t>
            </w:r>
            <w:r w:rsidRPr="000A01E2">
              <w:t xml:space="preserve"> </w:t>
            </w:r>
            <w:r w:rsidRPr="000A01E2">
              <w:rPr>
                <w:rStyle w:val="SpecialBold"/>
              </w:rPr>
              <w:t>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Tow is delivered in accordance with on/off hire documents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Recovery and stowage of towage equipment and gear is conducted in accordance with manufacturer instructions and marine towage operations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Inspecti</w:t>
            </w:r>
            <w:r w:rsidRPr="000A01E2">
              <w:t xml:space="preserve">on of towage equipment, machinery and gear is carried out and results recorded in towage log/records in accordance with workplace procedures and safe work practices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Malfunctions, faults, irregular performance or damage to equipment, machinery and gear are reported in accordance with workplace procedures and safe work practices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Prevent pollution of the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Procedures to prevent pollution and environment</w:t>
            </w:r>
            <w:r w:rsidRPr="000A01E2">
              <w:t>al damage are identified and observed at all times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 xml:space="preserve">Measures to prevent pollution are applied according to regulatory requirements and workplace procedures and safe work practices 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8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rPr>
                <w:rStyle w:val="SpecialBold"/>
              </w:rPr>
              <w:t>Maintain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8.1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t>Required records and documentation are mainta</w:t>
            </w:r>
            <w:r w:rsidRPr="000A01E2">
              <w:t>ined in accordance with workplace procedures</w:t>
            </w:r>
          </w:p>
        </w:tc>
      </w:tr>
      <w:tr w:rsidTr="000A01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E2">
            <w:pPr>
              <w:pStyle w:val="BodyText"/>
              <w:rPr>
                <w:lang w:val="en-NZ"/>
              </w:rPr>
            </w:pPr>
            <w:r w:rsidRPr="000A01E2">
              <w:rPr>
                <w:rStyle w:val="SpecialBold"/>
              </w:rPr>
              <w:t>8.2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 xml:space="preserve">Records and documentation are stored in accordance with workplace procedures 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7" w:name="O_1155435"/>
      <w:bookmarkEnd w:id="7"/>
      <w:r w:rsidRPr="000A01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Foundation skills essential to pe</w:t>
            </w:r>
            <w:r w:rsidRPr="000A01E2">
              <w:t>rformance are explicit in the performance criteria of this unit of competency.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8" w:name="O_1155436"/>
      <w:bookmarkEnd w:id="8"/>
      <w:r w:rsidRPr="000A01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Range is restricted to essential operating conditions and any other variables essential to the work environment.</w:t>
            </w:r>
          </w:p>
          <w:p w:rsidR="00000000" w:rsidRPr="000A01E2" w:rsidP="000A01E2">
            <w:pPr>
              <w:pStyle w:val="BodyText"/>
            </w:pPr>
            <w:r w:rsidRPr="000A01E2">
              <w:t>Non-essential conditio</w:t>
            </w:r>
            <w:r w:rsidRPr="000A01E2">
              <w:t>ns may be found in the MAR Maritime Training Package Companion Volume Implementation Guide.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9" w:name="O_1155437"/>
      <w:bookmarkEnd w:id="9"/>
      <w:r w:rsidRPr="000A01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1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E2" w:rsidP="000A01E2">
            <w:pPr>
              <w:pStyle w:val="BodyText"/>
            </w:pPr>
            <w:r w:rsidRPr="000A01E2">
              <w:t>This is a new unit.  No equivalent unit.</w:t>
            </w:r>
          </w:p>
        </w:tc>
      </w:tr>
    </w:tbl>
    <w:p w:rsidR="009027AC" w:rsidP="000A01E2">
      <w:pPr>
        <w:pStyle w:val="NoPaddingFontSize1"/>
      </w:pPr>
    </w:p>
    <w:p w:rsidR="009027AC" w:rsidP="000A01E2">
      <w:pPr>
        <w:pStyle w:val="NoPaddingFontSize1"/>
      </w:pPr>
    </w:p>
    <w:p w:rsidR="00000000" w:rsidRPr="000A01E2" w:rsidP="000A01E2">
      <w:pPr>
        <w:pStyle w:val="Heading1"/>
      </w:pPr>
      <w:bookmarkStart w:id="10" w:name="O_1155444"/>
      <w:bookmarkEnd w:id="10"/>
      <w:r w:rsidRPr="000A01E2">
        <w:t>Links</w:t>
      </w:r>
    </w:p>
    <w:p w:rsidR="00000000" w:rsidRPr="000A01E2" w:rsidP="009027AC">
      <w:pPr>
        <w:pStyle w:val="BodyText"/>
      </w:pPr>
      <w:r w:rsidRPr="000A01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256D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A01E2" w:rsidP="000A01E2"/>
    <w:sectPr w:rsidSect="000A0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E2" w:rsidRPr="009027AC" w:rsidP="00902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AC" w:rsidP="000A0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7AC" w:rsidP="000A0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27AC" w:rsidP="000A0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1E2" w:rsidRPr="009027AC" w:rsidP="00902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AC" w:rsidRPr="002D2AF8" w:rsidP="000A0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MARH029 Perform marine towage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9027AC" w:rsidP="000A0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728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1CB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1E2"/>
  </w:style>
  <w:style w:type="character" w:customStyle="1" w:styleId="Heading1Char">
    <w:name w:val="Heading 1 Char"/>
    <w:basedOn w:val="DefaultParagraphFont"/>
    <w:link w:val="Heading1"/>
    <w:rsid w:val="000A0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1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1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1E2"/>
    <w:rPr>
      <w:b/>
      <w:spacing w:val="0"/>
    </w:rPr>
  </w:style>
  <w:style w:type="paragraph" w:customStyle="1" w:styleId="SuperHeading">
    <w:name w:val="SuperHeading"/>
    <w:basedOn w:val="Normal"/>
    <w:rsid w:val="000A0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1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1E2"/>
    <w:rPr>
      <w:i/>
    </w:rPr>
  </w:style>
  <w:style w:type="paragraph" w:styleId="Caption">
    <w:name w:val="caption"/>
    <w:basedOn w:val="BodyText"/>
    <w:next w:val="Normal"/>
    <w:qFormat/>
    <w:rsid w:val="000A0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1E2"/>
  </w:style>
  <w:style w:type="paragraph" w:styleId="TableofFigures">
    <w:name w:val="table of figures"/>
    <w:basedOn w:val="Normal"/>
    <w:next w:val="Normal"/>
    <w:semiHidden/>
    <w:rsid w:val="000A0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1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1E2"/>
    <w:rPr>
      <w:rFonts w:ascii="Wingdings" w:hAnsi="Wingdings"/>
    </w:rPr>
  </w:style>
  <w:style w:type="paragraph" w:customStyle="1" w:styleId="TableHeading">
    <w:name w:val="Table Heading"/>
    <w:basedOn w:val="HeadingBase"/>
    <w:rsid w:val="000A0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1E2"/>
    <w:rPr>
      <w:color w:val="0033CC"/>
      <w:u w:val="none"/>
    </w:rPr>
  </w:style>
  <w:style w:type="paragraph" w:customStyle="1" w:styleId="BodyTextRight">
    <w:name w:val="Body Text Right"/>
    <w:basedOn w:val="BodyText"/>
    <w:rsid w:val="000A0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1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1E2"/>
    <w:rPr>
      <w:sz w:val="32"/>
    </w:rPr>
  </w:style>
  <w:style w:type="paragraph" w:customStyle="1" w:styleId="HeadingProcedure">
    <w:name w:val="Heading Procedure"/>
    <w:basedOn w:val="HeadingBase"/>
    <w:next w:val="Normal"/>
    <w:rsid w:val="000A0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1E2"/>
    <w:pPr>
      <w:spacing w:before="60" w:after="60"/>
    </w:pPr>
  </w:style>
  <w:style w:type="paragraph" w:styleId="ListContinue">
    <w:name w:val="List Continue"/>
    <w:basedOn w:val="List"/>
    <w:rsid w:val="000A01E2"/>
    <w:pPr>
      <w:ind w:firstLine="0"/>
    </w:pPr>
  </w:style>
  <w:style w:type="paragraph" w:customStyle="1" w:styleId="ListNote">
    <w:name w:val="List Note"/>
    <w:basedOn w:val="List"/>
    <w:rsid w:val="000A0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1E2"/>
    <w:rPr>
      <w:rFonts w:ascii="Courier New" w:hAnsi="Courier New"/>
    </w:rPr>
  </w:style>
  <w:style w:type="paragraph" w:customStyle="1" w:styleId="NoteBullet">
    <w:name w:val="Note Bullet"/>
    <w:basedOn w:val="Note"/>
    <w:rsid w:val="000A0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1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1E2"/>
    <w:rPr>
      <w:b/>
      <w:smallCaps/>
    </w:rPr>
  </w:style>
  <w:style w:type="paragraph" w:customStyle="1" w:styleId="TableListNumber">
    <w:name w:val="Table List Number"/>
    <w:basedOn w:val="ListNumber"/>
    <w:rsid w:val="000A0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1E2"/>
    <w:pPr>
      <w:numPr>
        <w:numId w:val="8"/>
      </w:numPr>
    </w:pPr>
  </w:style>
  <w:style w:type="paragraph" w:customStyle="1" w:styleId="ListAlpha2">
    <w:name w:val="List Alpha 2"/>
    <w:basedOn w:val="List2"/>
    <w:rsid w:val="000A01E2"/>
    <w:pPr>
      <w:numPr>
        <w:numId w:val="7"/>
      </w:numPr>
    </w:pPr>
  </w:style>
  <w:style w:type="paragraph" w:styleId="List2">
    <w:name w:val="List 2"/>
    <w:basedOn w:val="BodyText"/>
    <w:rsid w:val="000A0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1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1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1E2"/>
    <w:pPr>
      <w:numPr>
        <w:numId w:val="3"/>
      </w:numPr>
    </w:pPr>
  </w:style>
  <w:style w:type="paragraph" w:styleId="ListContinue2">
    <w:name w:val="List Continue 2"/>
    <w:basedOn w:val="List2"/>
    <w:rsid w:val="000A01E2"/>
    <w:pPr>
      <w:ind w:firstLine="0"/>
    </w:pPr>
  </w:style>
  <w:style w:type="paragraph" w:styleId="ListContinue3">
    <w:name w:val="List Continue 3"/>
    <w:basedOn w:val="List3"/>
    <w:rsid w:val="000A01E2"/>
    <w:pPr>
      <w:ind w:left="1021" w:firstLine="0"/>
    </w:pPr>
  </w:style>
  <w:style w:type="paragraph" w:styleId="ListContinue4">
    <w:name w:val="List Continue 4"/>
    <w:basedOn w:val="List4"/>
    <w:rsid w:val="000A01E2"/>
    <w:pPr>
      <w:ind w:firstLine="0"/>
    </w:pPr>
  </w:style>
  <w:style w:type="paragraph" w:styleId="ListContinue5">
    <w:name w:val="List Continue 5"/>
    <w:basedOn w:val="List5"/>
    <w:rsid w:val="000A01E2"/>
    <w:pPr>
      <w:ind w:firstLine="0"/>
    </w:pPr>
  </w:style>
  <w:style w:type="paragraph" w:styleId="ListNumber3">
    <w:name w:val="List Number 3"/>
    <w:basedOn w:val="List3"/>
    <w:rsid w:val="000A01E2"/>
    <w:pPr>
      <w:numPr>
        <w:numId w:val="4"/>
      </w:numPr>
    </w:pPr>
  </w:style>
  <w:style w:type="paragraph" w:styleId="ListNumber4">
    <w:name w:val="List Number 4"/>
    <w:basedOn w:val="List4"/>
    <w:rsid w:val="000A01E2"/>
    <w:pPr>
      <w:numPr>
        <w:numId w:val="5"/>
      </w:numPr>
    </w:pPr>
  </w:style>
  <w:style w:type="paragraph" w:styleId="ListNumber5">
    <w:name w:val="List Number 5"/>
    <w:basedOn w:val="List5"/>
    <w:rsid w:val="000A01E2"/>
    <w:pPr>
      <w:numPr>
        <w:numId w:val="6"/>
      </w:numPr>
    </w:pPr>
  </w:style>
  <w:style w:type="paragraph" w:styleId="BlockText">
    <w:name w:val="Block Text"/>
    <w:basedOn w:val="Normal"/>
    <w:rsid w:val="000A0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1E2"/>
    <w:rPr>
      <w:sz w:val="16"/>
      <w:vertAlign w:val="superscript"/>
    </w:rPr>
  </w:style>
  <w:style w:type="character" w:customStyle="1" w:styleId="Symbols">
    <w:name w:val="Symbols"/>
    <w:basedOn w:val="DefaultParagraphFont"/>
    <w:rsid w:val="000A01E2"/>
    <w:rPr>
      <w:rFonts w:ascii="Symbol" w:hAnsi="Symbol"/>
    </w:rPr>
  </w:style>
  <w:style w:type="character" w:customStyle="1" w:styleId="MenuOptions">
    <w:name w:val="Menu Options"/>
    <w:basedOn w:val="DefaultParagraphFont"/>
    <w:rsid w:val="000A0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1E2"/>
    <w:rPr>
      <w:b/>
    </w:rPr>
  </w:style>
  <w:style w:type="character" w:customStyle="1" w:styleId="Underlined">
    <w:name w:val="Underlined"/>
    <w:basedOn w:val="DefaultParagraphFont"/>
    <w:rsid w:val="000A01E2"/>
    <w:rPr>
      <w:u w:val="single"/>
    </w:rPr>
  </w:style>
  <w:style w:type="paragraph" w:customStyle="1" w:styleId="TableBodyTextRight">
    <w:name w:val="Table Body Text Right"/>
    <w:basedOn w:val="TableBodyText"/>
    <w:rsid w:val="000A0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1E2"/>
    <w:rPr>
      <w:sz w:val="18"/>
    </w:rPr>
  </w:style>
  <w:style w:type="paragraph" w:customStyle="1" w:styleId="BodySmallRight">
    <w:name w:val="Body Small Right"/>
    <w:basedOn w:val="BodyTextRight"/>
    <w:rsid w:val="000A01E2"/>
    <w:rPr>
      <w:sz w:val="18"/>
      <w:szCs w:val="18"/>
    </w:rPr>
  </w:style>
  <w:style w:type="paragraph" w:customStyle="1" w:styleId="MarginEdition">
    <w:name w:val="Margin Edition"/>
    <w:basedOn w:val="MarginNote"/>
    <w:rsid w:val="000A0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1E2"/>
    <w:rPr>
      <w:sz w:val="2"/>
      <w:szCs w:val="2"/>
    </w:rPr>
  </w:style>
  <w:style w:type="character" w:customStyle="1" w:styleId="Small">
    <w:name w:val="Small"/>
    <w:basedOn w:val="DefaultParagraphFont"/>
    <w:rsid w:val="000A01E2"/>
    <w:rPr>
      <w:sz w:val="16"/>
    </w:rPr>
  </w:style>
  <w:style w:type="paragraph" w:customStyle="1" w:styleId="WideTable">
    <w:name w:val="Wide Table"/>
    <w:basedOn w:val="Normal"/>
    <w:rsid w:val="000A0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1E2"/>
  </w:style>
  <w:style w:type="paragraph" w:styleId="Quote">
    <w:name w:val="Quote"/>
    <w:basedOn w:val="Heading1"/>
    <w:link w:val="QuoteChar"/>
    <w:qFormat/>
    <w:rsid w:val="000A0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1E2"/>
    <w:pPr>
      <w:pageBreakBefore/>
    </w:pPr>
  </w:style>
  <w:style w:type="paragraph" w:customStyle="1" w:styleId="Border">
    <w:name w:val="Border"/>
    <w:basedOn w:val="Normal"/>
    <w:qFormat/>
    <w:rsid w:val="000A0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1E2"/>
    <w:rPr>
      <w:u w:val="single"/>
    </w:rPr>
  </w:style>
  <w:style w:type="character" w:customStyle="1" w:styleId="BoldandItalics">
    <w:name w:val="Bold and Italics"/>
    <w:qFormat/>
    <w:rsid w:val="000A01E2"/>
    <w:rPr>
      <w:b/>
      <w:i/>
      <w:u w:val="none"/>
    </w:rPr>
  </w:style>
  <w:style w:type="paragraph" w:styleId="BalloonText">
    <w:name w:val="Balloon Text"/>
    <w:basedOn w:val="Normal"/>
    <w:link w:val="BalloonTextChar"/>
    <w:rsid w:val="000A0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1E2"/>
    <w:pPr>
      <w:spacing w:before="0" w:after="0"/>
    </w:pPr>
  </w:style>
  <w:style w:type="paragraph" w:customStyle="1" w:styleId="BodyTextBold">
    <w:name w:val="Body Text Bold"/>
    <w:basedOn w:val="BodyText"/>
    <w:qFormat/>
    <w:rsid w:val="000A01E2"/>
    <w:rPr>
      <w:b/>
    </w:rPr>
  </w:style>
  <w:style w:type="character" w:styleId="Hyperlink">
    <w:name w:val="Hyperlink"/>
    <w:basedOn w:val="DefaultParagraphFont"/>
    <w:uiPriority w:val="99"/>
    <w:unhideWhenUsed/>
    <w:rsid w:val="00902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6160</Characters>
  <Application>Microsoft Office Word</Application>
  <DocSecurity>0</DocSecurity>
  <Lines>308</Lines>
  <Paragraphs>152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MARH029 Perform marine towage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2024-11-22T08:09:00Z</dcterms:created>
  <dcterms:modified xsi:type="dcterms:W3CDTF">2024-11-22T08:09:00Z</dcterms:modified>
</cp:coreProperties>
</file>