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C9C" w:rsidP="00B9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MARH028 Conduct dynamic positioning operations</w:t>
      </w:r>
      <w:r>
        <w:fldChar w:fldCharType="end"/>
      </w:r>
    </w:p>
    <w:p w:rsidR="00B93C9C" w:rsidP="00B93C9C">
      <w:pPr>
        <w:pStyle w:val="Version"/>
        <w:sectPr w:rsidSect="00905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C21" w:rsidP="00905C21">
      <w:pPr>
        <w:pStyle w:val="SuperHeading"/>
      </w:pPr>
      <w:r w:rsidRPr="00905C21">
        <w:t>MARH028 Conduct dynamic positioning operations</w:t>
      </w:r>
    </w:p>
    <w:p w:rsidR="00000000" w:rsidRPr="00905C21" w:rsidP="00905C21">
      <w:pPr>
        <w:pStyle w:val="Heading1"/>
      </w:pPr>
      <w:bookmarkStart w:id="1" w:name="O_1155410"/>
      <w:bookmarkEnd w:id="1"/>
      <w:r w:rsidRPr="00905C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Release 1. This is the first release of this unit of competency in the MAR Maritime Training Package.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2" w:name="O_1155411"/>
      <w:bookmarkEnd w:id="2"/>
      <w:r w:rsidRPr="00905C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This unit involves the skills and knowledge required to conduct dynamic positioning operat</w:t>
            </w:r>
            <w:r w:rsidRPr="00905C21">
              <w:t xml:space="preserve">ions. </w:t>
            </w:r>
          </w:p>
          <w:p w:rsidR="00000000" w:rsidRPr="00905C21" w:rsidP="00905C21">
            <w:pPr>
              <w:pStyle w:val="BodyText"/>
            </w:pPr>
            <w:r w:rsidRPr="00905C21">
              <w:t>This unit includes operating a dynamic positioning system. It also includes:</w:t>
            </w:r>
          </w:p>
          <w:p w:rsidR="00000000" w:rsidRPr="00905C21" w:rsidP="00905C21">
            <w:pPr>
              <w:pStyle w:val="ListBullet"/>
            </w:pPr>
            <w:r w:rsidRPr="00905C21">
              <w:t>planning, setting up and monitoring of dynamic positioning operations</w:t>
            </w:r>
          </w:p>
          <w:p w:rsidR="00000000" w:rsidRPr="00905C21" w:rsidP="00905C21">
            <w:pPr>
              <w:pStyle w:val="ListBullet"/>
            </w:pPr>
            <w:r w:rsidRPr="00905C21">
              <w:t>conducting dynamic positioning watchkeeping handover</w:t>
            </w:r>
          </w:p>
          <w:p w:rsidR="00000000" w:rsidRPr="00905C21" w:rsidP="00905C21">
            <w:pPr>
              <w:pStyle w:val="ListBullet"/>
            </w:pPr>
            <w:r w:rsidRPr="00905C21">
              <w:t>responding to emergency situations.</w:t>
            </w:r>
          </w:p>
          <w:p w:rsidR="00000000" w:rsidRPr="00905C21" w:rsidP="00905C21">
            <w:pPr>
              <w:pStyle w:val="BodyText"/>
            </w:pPr>
            <w:r w:rsidRPr="00905C21">
              <w:t>This unit ap</w:t>
            </w:r>
            <w:r w:rsidRPr="00905C21">
              <w:t>plies to people working in the maritime industry in the capacity of:</w:t>
            </w:r>
          </w:p>
          <w:p w:rsidR="00000000" w:rsidRPr="00905C21" w:rsidP="00905C21">
            <w:pPr>
              <w:pStyle w:val="ListBullet"/>
            </w:pPr>
            <w:r w:rsidRPr="00905C21">
              <w:t>Dynamic Positioning Operator.</w:t>
            </w:r>
          </w:p>
          <w:p w:rsidR="00000000" w:rsidRPr="00905C21" w:rsidP="00905C21">
            <w:pPr>
              <w:pStyle w:val="BodyText"/>
            </w:pPr>
            <w:r w:rsidRPr="00905C21">
              <w:t xml:space="preserve">Work is performed under limited supervision and applies to those responsible for operating dynamic positioning control systems in the work environment </w:t>
            </w:r>
            <w:r w:rsidRPr="00905C21">
              <w:t>and who are responsible for their own work.</w:t>
            </w:r>
          </w:p>
          <w:p w:rsidR="00000000" w:rsidRPr="00905C21" w:rsidP="00905C21">
            <w:pPr>
              <w:pStyle w:val="BodyText"/>
            </w:pPr>
            <w:r w:rsidRPr="00905C21">
              <w:t>Before undertaking this unit, seafarers will need to hold or be working towards the achievement of one of the following:</w:t>
            </w:r>
          </w:p>
          <w:p w:rsidR="00000000" w:rsidRPr="00905C21" w:rsidP="00905C21">
            <w:pPr>
              <w:pStyle w:val="ListBullet"/>
            </w:pPr>
            <w:r w:rsidRPr="00905C21">
              <w:t>Chief engineer officers and second engineer officers on ships powered by main propulsion m</w:t>
            </w:r>
            <w:r w:rsidRPr="00905C21">
              <w:t>achinery of 3,000 kW propulsion power or more</w:t>
            </w:r>
          </w:p>
          <w:p w:rsidR="00000000" w:rsidRPr="00905C21" w:rsidP="00905C21">
            <w:pPr>
              <w:pStyle w:val="ListBullet"/>
            </w:pPr>
            <w:r w:rsidRPr="00905C21">
              <w:t>Chief engineer officers and second engineer officers on ships powered by main propulsion machinery of between 750 kW and 3,000 kW propulsion power</w:t>
            </w:r>
          </w:p>
          <w:p w:rsidR="00000000" w:rsidRPr="00905C21" w:rsidP="00905C21">
            <w:pPr>
              <w:pStyle w:val="ListBullet"/>
            </w:pPr>
            <w:r w:rsidRPr="00905C21">
              <w:t>Electro-technical officer</w:t>
            </w:r>
          </w:p>
          <w:p w:rsidR="00000000" w:rsidRPr="00905C21" w:rsidP="00905C21">
            <w:pPr>
              <w:pStyle w:val="ListBullet"/>
            </w:pPr>
            <w:r w:rsidRPr="00905C21">
              <w:t>Master or chief mate on ships of 3,00</w:t>
            </w:r>
            <w:r w:rsidRPr="00905C21">
              <w:t>0 Gross Tonnage (GT) or more</w:t>
            </w:r>
          </w:p>
          <w:p w:rsidR="00000000" w:rsidRPr="00905C21" w:rsidP="00905C21">
            <w:pPr>
              <w:pStyle w:val="ListBullet"/>
            </w:pPr>
            <w:r w:rsidRPr="00905C21">
              <w:t>Officers in charge of a navigation watch on ships of 500 GT or more</w:t>
            </w:r>
          </w:p>
          <w:p w:rsidR="00000000" w:rsidRPr="00905C21" w:rsidP="00905C21">
            <w:pPr>
              <w:pStyle w:val="ListBullet"/>
            </w:pPr>
            <w:r w:rsidRPr="00905C21">
              <w:t>Officers in charge of a navigational watch and Masters on ships of less than 500 GT</w:t>
            </w:r>
          </w:p>
          <w:p w:rsidR="00000000" w:rsidRPr="00905C21" w:rsidP="00905C21">
            <w:pPr>
              <w:pStyle w:val="ListBullet"/>
            </w:pPr>
            <w:r w:rsidRPr="00905C21">
              <w:t>Officers in charge of an engineering watch in a manned engine room or desig</w:t>
            </w:r>
            <w:r w:rsidRPr="00905C21">
              <w:t>nated duty engineers in a periodically unmanned engine room.</w:t>
            </w:r>
          </w:p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Licensing/Regulatory Information</w:t>
            </w:r>
          </w:p>
          <w:p w:rsidR="00000000" w:rsidRPr="00905C21" w:rsidP="00905C21">
            <w:pPr>
              <w:pStyle w:val="BodyText"/>
            </w:pPr>
            <w:r w:rsidRPr="00905C21">
              <w:t>No licensing, legislative and regulatory requirements apply to this unit at the time of publication.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3" w:name="O_1155412"/>
      <w:bookmarkEnd w:id="3"/>
      <w:r w:rsidRPr="00905C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MARH025 Apply knowledge of dynamic positioning fundamentals</w:t>
            </w:r>
          </w:p>
          <w:p w:rsidR="00000000" w:rsidRPr="00905C21" w:rsidP="00905C21">
            <w:pPr>
              <w:pStyle w:val="BodyText"/>
            </w:pPr>
            <w:r w:rsidRPr="00905C21">
              <w:t>MARH027 Apply knowledge of dynamic positioning systems</w:t>
            </w:r>
          </w:p>
          <w:p w:rsidR="00000000" w:rsidRPr="00905C21" w:rsidP="00905C21">
            <w:pPr>
              <w:pStyle w:val="BodyText"/>
            </w:pPr>
            <w:r w:rsidRPr="00905C21">
              <w:t>MARH026 Apply knowledge of dynamic positioning operations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4" w:name="O_1155413"/>
      <w:bookmarkEnd w:id="4"/>
      <w:r w:rsidRPr="00905C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N - Navigation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5" w:name="O_1155414"/>
      <w:bookmarkEnd w:id="5"/>
      <w:r w:rsidRPr="00905C21">
        <w:t>Unit Se</w:t>
      </w:r>
      <w:r w:rsidRPr="00905C21">
        <w:t>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Maritime Sector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6" w:name="O_1155415"/>
      <w:bookmarkEnd w:id="6"/>
      <w:r w:rsidRPr="00905C2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PERFORMANCE CRITERIA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Performance criteria describe the performance needed to demonstrate achievement of the element.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Plan dynamic positioning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Vessel plans, specifications, capability diagrams, related documentation and data are analysed to assess the capability of the vessel to complete and conduct dynamic positioning operations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 xml:space="preserve">Risk assessment is conducted, levels of redundancy are determined and are appropriate for proposed operations 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Contingency plans are developed to address risks of system failure and operational requirements are appropriate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Dynamic positioning</w:t>
            </w:r>
            <w:r w:rsidRPr="00905C21">
              <w:t xml:space="preserve"> watchkeeping procedures are organised in accordance with workplace procedures and operational plans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Regulatory and legislative requirements are complied with in accordance with workplace procedures and operational plans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Set up dynamic positionin</w:t>
            </w:r>
            <w:r w:rsidRPr="00905C21">
              <w:rPr>
                <w:rStyle w:val="SpecialBold"/>
              </w:rPr>
              <w:t>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Vessel is checked to ensure that it is on dynamic positioning in accordance with the vessel’s class, vessel</w:t>
            </w:r>
            <w:r>
              <w:t>’</w:t>
            </w:r>
            <w:r w:rsidRPr="00905C21">
              <w:t>s operation manual, procedures and checklists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Alarms and warning limits are determined and set to meet organisational requirements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 xml:space="preserve">Position reference systems for dynamic positioning operations are determined and selected to meet </w:t>
            </w:r>
            <w:r w:rsidRPr="00905C21">
              <w:t>operational requirements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Position reference syst</w:t>
            </w:r>
            <w:r w:rsidRPr="00905C21">
              <w:t>ems are determined and selected in accordance with dynamic positioning class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Thruster allocation is determined and selected to meet operational requirements and weather conditions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Vessel</w:t>
            </w:r>
            <w:r>
              <w:t>’</w:t>
            </w:r>
            <w:r w:rsidRPr="00905C21">
              <w:t>s manoeuvring capability is tested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Safe position and minimum distances are determined to ensure vessel is stabilised in dynamic positioning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Clearance for dynamic positioning operations is obtained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Set-up, location and change of watch checklists and task-specific checklists are</w:t>
            </w:r>
            <w:r w:rsidRPr="00905C21">
              <w:t xml:space="preserve"> completed in accordance with workplace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Monitor dynamic positioning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Data from dynamic positioning system is monitored to ensure vessel positioning is maintained in accordance with operational plans and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Performance checks of dynamic positioning systems are carried out according to operational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Information obtained from dynamic positioning system is interpreted and analysed taking into account limitations of equipment, prevailing circumsta</w:t>
            </w:r>
            <w:r w:rsidRPr="00905C21">
              <w:t>nces and conditions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Alarms and warning lights are responded to within required time constraints and dynamic positioning is maintained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Situational awareness of the vessel’s status, operation and impact of operating under dynamic positioning is</w:t>
            </w:r>
            <w:r w:rsidRPr="00905C21">
              <w:t xml:space="preserve"> maintained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Lookout and awareness of the external situation, including weather when controlling a vessel close to installations or other objects, is maintained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Vessel positioning manoeuvres and station keeping functions are carried out in accordance with operational plans and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Movement of vessel and changes in the position and heading are monitored and safe excursion limits are maintained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Vessel is transferred from manual joystick to dynamic positioning control in accordance with workplace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Clear communication during dynamic positioning operations is maintained, and clarification is sought from, or given to, other team members when information or instructions are not clearly understood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3.11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Logbooks and records are maintained during dynami</w:t>
            </w:r>
            <w:r w:rsidRPr="00905C21">
              <w:t>c positioning operations in accordance with organisational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 xml:space="preserve">Conduct dynamic positioning watchkeeping handover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Handover and relief of dynamic positioning operator is completed according to organisational procedures and safe working practic</w:t>
            </w:r>
            <w:r w:rsidRPr="00905C21">
              <w:t>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Warning and alarm messages their content and information are communicated clearly and accurately during handover process and evaluated by dynamic positioning operator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rPr>
                <w:rStyle w:val="SpecialBold"/>
              </w:rPr>
              <w:t>Respond to emergency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Nature of emergency and level of</w:t>
            </w:r>
            <w:r w:rsidRPr="00905C21">
              <w:t xml:space="preserve"> urgency are identified promptly and actions taken in accordance with organisational procedures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t>Conditions and factors of system failure and degraded operations are determined, evaluated and communicated</w:t>
            </w:r>
          </w:p>
        </w:tc>
      </w:tr>
      <w:tr w:rsidTr="00905C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C21">
            <w:pPr>
              <w:pStyle w:val="BodyText"/>
              <w:rPr>
                <w:lang w:val="en-NZ"/>
              </w:rPr>
            </w:pPr>
            <w:r w:rsidRPr="00905C21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Vessel position and heading are stabil</w:t>
            </w:r>
            <w:r w:rsidRPr="00905C21">
              <w:t>ised, and actions appropriate to the urgency of the situation and nature of emergency are carried out in accordance with contingency plans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7" w:name="O_1155416"/>
      <w:bookmarkEnd w:id="7"/>
      <w:r w:rsidRPr="00905C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Foundation skills essential to performance are explicit in the performance cr</w:t>
            </w:r>
            <w:r w:rsidRPr="00905C21">
              <w:t>iteria of this unit of competency.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8" w:name="O_1155417"/>
      <w:bookmarkEnd w:id="8"/>
      <w:r w:rsidRPr="00905C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Range is restricted to essential operating conditions and any other variables essential to the work environment.</w:t>
            </w:r>
          </w:p>
          <w:p w:rsidR="00000000" w:rsidRPr="00905C21" w:rsidP="00905C21">
            <w:pPr>
              <w:pStyle w:val="BodyText"/>
            </w:pPr>
            <w:r w:rsidRPr="00905C21">
              <w:t>Non-essential conditions may be found in the MAR Maritime Industry Implementation Guide.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9" w:name="O_1155418"/>
      <w:bookmarkEnd w:id="9"/>
      <w:r w:rsidRPr="00905C2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C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C21" w:rsidP="00905C21">
            <w:pPr>
              <w:pStyle w:val="BodyText"/>
            </w:pPr>
            <w:r w:rsidRPr="00905C21">
              <w:t>This is a new unit. No equivalent unit.</w:t>
            </w:r>
          </w:p>
        </w:tc>
      </w:tr>
    </w:tbl>
    <w:p w:rsidR="00B93C9C" w:rsidP="00905C21">
      <w:pPr>
        <w:pStyle w:val="NoPaddingFontSize1"/>
      </w:pPr>
    </w:p>
    <w:p w:rsidR="00B93C9C" w:rsidP="00905C21">
      <w:pPr>
        <w:pStyle w:val="NoPaddingFontSize1"/>
      </w:pPr>
    </w:p>
    <w:p w:rsidR="00000000" w:rsidRPr="00905C21" w:rsidP="00905C21">
      <w:pPr>
        <w:pStyle w:val="Heading1"/>
      </w:pPr>
      <w:bookmarkStart w:id="10" w:name="O_1155425"/>
      <w:bookmarkEnd w:id="10"/>
      <w:r w:rsidRPr="00905C21">
        <w:t>Links</w:t>
      </w:r>
    </w:p>
    <w:p w:rsidR="00000000" w:rsidRPr="00905C21" w:rsidP="00B93C9C">
      <w:pPr>
        <w:pStyle w:val="BodyText"/>
      </w:pPr>
      <w:r w:rsidRPr="00905C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B6F9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05C21" w:rsidP="00905C21"/>
    <w:sectPr w:rsidSect="00905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21" w:rsidRPr="00B93C9C" w:rsidP="00B9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9C" w:rsidP="00905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C9C" w:rsidP="00905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3C9C" w:rsidP="00905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C21" w:rsidRPr="00B93C9C" w:rsidP="00B9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9C" w:rsidRPr="002D2AF8" w:rsidP="00905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MARH028 Conduct dynamic positioning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B93C9C" w:rsidP="00905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F88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C6C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C21"/>
  </w:style>
  <w:style w:type="character" w:customStyle="1" w:styleId="Heading1Char">
    <w:name w:val="Heading 1 Char"/>
    <w:basedOn w:val="DefaultParagraphFont"/>
    <w:link w:val="Heading1"/>
    <w:rsid w:val="00905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C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C21"/>
    <w:rPr>
      <w:b/>
      <w:spacing w:val="0"/>
    </w:rPr>
  </w:style>
  <w:style w:type="paragraph" w:customStyle="1" w:styleId="SuperHeading">
    <w:name w:val="SuperHeading"/>
    <w:basedOn w:val="Normal"/>
    <w:rsid w:val="00905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C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C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C21"/>
    <w:rPr>
      <w:i/>
    </w:rPr>
  </w:style>
  <w:style w:type="paragraph" w:styleId="Caption">
    <w:name w:val="caption"/>
    <w:basedOn w:val="BodyText"/>
    <w:next w:val="Normal"/>
    <w:qFormat/>
    <w:rsid w:val="00905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C21"/>
  </w:style>
  <w:style w:type="paragraph" w:styleId="TableofFigures">
    <w:name w:val="table of figures"/>
    <w:basedOn w:val="Normal"/>
    <w:next w:val="Normal"/>
    <w:semiHidden/>
    <w:rsid w:val="00905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C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C21"/>
    <w:rPr>
      <w:rFonts w:ascii="Wingdings" w:hAnsi="Wingdings"/>
    </w:rPr>
  </w:style>
  <w:style w:type="paragraph" w:customStyle="1" w:styleId="TableHeading">
    <w:name w:val="Table Heading"/>
    <w:basedOn w:val="HeadingBase"/>
    <w:rsid w:val="00905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C21"/>
    <w:rPr>
      <w:color w:val="0033CC"/>
      <w:u w:val="none"/>
    </w:rPr>
  </w:style>
  <w:style w:type="paragraph" w:customStyle="1" w:styleId="BodyTextRight">
    <w:name w:val="Body Text Right"/>
    <w:basedOn w:val="BodyText"/>
    <w:rsid w:val="00905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C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C21"/>
    <w:rPr>
      <w:sz w:val="32"/>
    </w:rPr>
  </w:style>
  <w:style w:type="paragraph" w:customStyle="1" w:styleId="HeadingProcedure">
    <w:name w:val="Heading Procedure"/>
    <w:basedOn w:val="HeadingBase"/>
    <w:next w:val="Normal"/>
    <w:rsid w:val="00905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C21"/>
    <w:pPr>
      <w:spacing w:before="60" w:after="60"/>
    </w:pPr>
  </w:style>
  <w:style w:type="paragraph" w:styleId="ListContinue">
    <w:name w:val="List Continue"/>
    <w:basedOn w:val="List"/>
    <w:rsid w:val="00905C21"/>
    <w:pPr>
      <w:ind w:firstLine="0"/>
    </w:pPr>
  </w:style>
  <w:style w:type="paragraph" w:customStyle="1" w:styleId="ListNote">
    <w:name w:val="List Note"/>
    <w:basedOn w:val="List"/>
    <w:rsid w:val="00905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C21"/>
    <w:rPr>
      <w:rFonts w:ascii="Courier New" w:hAnsi="Courier New"/>
    </w:rPr>
  </w:style>
  <w:style w:type="paragraph" w:customStyle="1" w:styleId="NoteBullet">
    <w:name w:val="Note Bullet"/>
    <w:basedOn w:val="Note"/>
    <w:rsid w:val="00905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C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C21"/>
    <w:rPr>
      <w:b/>
      <w:smallCaps/>
    </w:rPr>
  </w:style>
  <w:style w:type="paragraph" w:customStyle="1" w:styleId="TableListNumber">
    <w:name w:val="Table List Number"/>
    <w:basedOn w:val="ListNumber"/>
    <w:rsid w:val="00905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C21"/>
    <w:pPr>
      <w:numPr>
        <w:numId w:val="8"/>
      </w:numPr>
    </w:pPr>
  </w:style>
  <w:style w:type="paragraph" w:customStyle="1" w:styleId="ListAlpha2">
    <w:name w:val="List Alpha 2"/>
    <w:basedOn w:val="List2"/>
    <w:rsid w:val="00905C21"/>
    <w:pPr>
      <w:numPr>
        <w:numId w:val="7"/>
      </w:numPr>
    </w:pPr>
  </w:style>
  <w:style w:type="paragraph" w:styleId="List2">
    <w:name w:val="List 2"/>
    <w:basedOn w:val="BodyText"/>
    <w:rsid w:val="00905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C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C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C21"/>
    <w:pPr>
      <w:numPr>
        <w:numId w:val="3"/>
      </w:numPr>
    </w:pPr>
  </w:style>
  <w:style w:type="paragraph" w:styleId="ListContinue2">
    <w:name w:val="List Continue 2"/>
    <w:basedOn w:val="List2"/>
    <w:rsid w:val="00905C21"/>
    <w:pPr>
      <w:ind w:firstLine="0"/>
    </w:pPr>
  </w:style>
  <w:style w:type="paragraph" w:styleId="ListContinue3">
    <w:name w:val="List Continue 3"/>
    <w:basedOn w:val="List3"/>
    <w:rsid w:val="00905C21"/>
    <w:pPr>
      <w:ind w:left="1021" w:firstLine="0"/>
    </w:pPr>
  </w:style>
  <w:style w:type="paragraph" w:styleId="ListContinue4">
    <w:name w:val="List Continue 4"/>
    <w:basedOn w:val="List4"/>
    <w:rsid w:val="00905C21"/>
    <w:pPr>
      <w:ind w:firstLine="0"/>
    </w:pPr>
  </w:style>
  <w:style w:type="paragraph" w:styleId="ListContinue5">
    <w:name w:val="List Continue 5"/>
    <w:basedOn w:val="List5"/>
    <w:rsid w:val="00905C21"/>
    <w:pPr>
      <w:ind w:firstLine="0"/>
    </w:pPr>
  </w:style>
  <w:style w:type="paragraph" w:styleId="ListNumber3">
    <w:name w:val="List Number 3"/>
    <w:basedOn w:val="List3"/>
    <w:rsid w:val="00905C21"/>
    <w:pPr>
      <w:numPr>
        <w:numId w:val="4"/>
      </w:numPr>
    </w:pPr>
  </w:style>
  <w:style w:type="paragraph" w:styleId="ListNumber4">
    <w:name w:val="List Number 4"/>
    <w:basedOn w:val="List4"/>
    <w:rsid w:val="00905C21"/>
    <w:pPr>
      <w:numPr>
        <w:numId w:val="5"/>
      </w:numPr>
    </w:pPr>
  </w:style>
  <w:style w:type="paragraph" w:styleId="ListNumber5">
    <w:name w:val="List Number 5"/>
    <w:basedOn w:val="List5"/>
    <w:rsid w:val="00905C21"/>
    <w:pPr>
      <w:numPr>
        <w:numId w:val="6"/>
      </w:numPr>
    </w:pPr>
  </w:style>
  <w:style w:type="paragraph" w:styleId="BlockText">
    <w:name w:val="Block Text"/>
    <w:basedOn w:val="Normal"/>
    <w:rsid w:val="00905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C21"/>
    <w:rPr>
      <w:sz w:val="16"/>
      <w:vertAlign w:val="superscript"/>
    </w:rPr>
  </w:style>
  <w:style w:type="character" w:customStyle="1" w:styleId="Symbols">
    <w:name w:val="Symbols"/>
    <w:basedOn w:val="DefaultParagraphFont"/>
    <w:rsid w:val="00905C21"/>
    <w:rPr>
      <w:rFonts w:ascii="Symbol" w:hAnsi="Symbol"/>
    </w:rPr>
  </w:style>
  <w:style w:type="character" w:customStyle="1" w:styleId="MenuOptions">
    <w:name w:val="Menu Options"/>
    <w:basedOn w:val="DefaultParagraphFont"/>
    <w:rsid w:val="00905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C21"/>
    <w:rPr>
      <w:b/>
    </w:rPr>
  </w:style>
  <w:style w:type="character" w:customStyle="1" w:styleId="Underlined">
    <w:name w:val="Underlined"/>
    <w:basedOn w:val="DefaultParagraphFont"/>
    <w:rsid w:val="00905C21"/>
    <w:rPr>
      <w:u w:val="single"/>
    </w:rPr>
  </w:style>
  <w:style w:type="paragraph" w:customStyle="1" w:styleId="TableBodyTextRight">
    <w:name w:val="Table Body Text Right"/>
    <w:basedOn w:val="TableBodyText"/>
    <w:rsid w:val="00905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C21"/>
    <w:rPr>
      <w:sz w:val="18"/>
    </w:rPr>
  </w:style>
  <w:style w:type="paragraph" w:customStyle="1" w:styleId="BodySmallRight">
    <w:name w:val="Body Small Right"/>
    <w:basedOn w:val="BodyTextRight"/>
    <w:rsid w:val="00905C21"/>
    <w:rPr>
      <w:sz w:val="18"/>
      <w:szCs w:val="18"/>
    </w:rPr>
  </w:style>
  <w:style w:type="paragraph" w:customStyle="1" w:styleId="MarginEdition">
    <w:name w:val="Margin Edition"/>
    <w:basedOn w:val="MarginNote"/>
    <w:rsid w:val="00905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C21"/>
    <w:rPr>
      <w:sz w:val="2"/>
      <w:szCs w:val="2"/>
    </w:rPr>
  </w:style>
  <w:style w:type="character" w:customStyle="1" w:styleId="Small">
    <w:name w:val="Small"/>
    <w:basedOn w:val="DefaultParagraphFont"/>
    <w:rsid w:val="00905C21"/>
    <w:rPr>
      <w:sz w:val="16"/>
    </w:rPr>
  </w:style>
  <w:style w:type="paragraph" w:customStyle="1" w:styleId="WideTable">
    <w:name w:val="Wide Table"/>
    <w:basedOn w:val="Normal"/>
    <w:rsid w:val="00905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C21"/>
  </w:style>
  <w:style w:type="paragraph" w:styleId="Quote">
    <w:name w:val="Quote"/>
    <w:basedOn w:val="Heading1"/>
    <w:link w:val="QuoteChar"/>
    <w:qFormat/>
    <w:rsid w:val="00905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C21"/>
    <w:pPr>
      <w:pageBreakBefore/>
    </w:pPr>
  </w:style>
  <w:style w:type="paragraph" w:customStyle="1" w:styleId="Border">
    <w:name w:val="Border"/>
    <w:basedOn w:val="Normal"/>
    <w:qFormat/>
    <w:rsid w:val="00905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C21"/>
    <w:rPr>
      <w:u w:val="single"/>
    </w:rPr>
  </w:style>
  <w:style w:type="character" w:customStyle="1" w:styleId="BoldandItalics">
    <w:name w:val="Bold and Italics"/>
    <w:qFormat/>
    <w:rsid w:val="00905C21"/>
    <w:rPr>
      <w:b/>
      <w:i/>
      <w:u w:val="none"/>
    </w:rPr>
  </w:style>
  <w:style w:type="paragraph" w:styleId="BalloonText">
    <w:name w:val="Balloon Text"/>
    <w:basedOn w:val="Normal"/>
    <w:link w:val="BalloonTextChar"/>
    <w:rsid w:val="00905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C21"/>
    <w:pPr>
      <w:spacing w:before="0" w:after="0"/>
    </w:pPr>
  </w:style>
  <w:style w:type="paragraph" w:customStyle="1" w:styleId="BodyTextBold">
    <w:name w:val="Body Text Bold"/>
    <w:basedOn w:val="BodyText"/>
    <w:qFormat/>
    <w:rsid w:val="00905C21"/>
    <w:rPr>
      <w:b/>
    </w:rPr>
  </w:style>
  <w:style w:type="character" w:styleId="Hyperlink">
    <w:name w:val="Hyperlink"/>
    <w:basedOn w:val="DefaultParagraphFont"/>
    <w:uiPriority w:val="99"/>
    <w:unhideWhenUsed/>
    <w:rsid w:val="00B9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6170</Characters>
  <Application>Microsoft Office Word</Application>
  <DocSecurity>0</DocSecurity>
  <Lines>268</Lines>
  <Paragraphs>137</Paragraphs>
  <ScaleCrop>false</ScaleCrop>
  <Company>Author-it Software Corporation Ltd.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MARH028 Conduct dynamic positioning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2024-11-22T08:10:00Z</dcterms:created>
  <dcterms:modified xsi:type="dcterms:W3CDTF">2024-11-22T08:10:00Z</dcterms:modified>
</cp:coreProperties>
</file>