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49DD" w:rsidP="00F349DD">
      <w:pPr>
        <w:pStyle w:val="Title"/>
      </w:pPr>
      <w:r>
        <w:fldChar w:fldCharType="begin"/>
      </w:r>
      <w:r>
        <w:instrText xml:space="preserve"> TITLE   \* MERGEFORMAT </w:instrText>
      </w:r>
      <w:r>
        <w:fldChar w:fldCharType="separate"/>
      </w:r>
      <w:r>
        <w:t xml:space="preserve">MARH023 Use of electronic chart display and information system (ECDIS) to maintain the safety of navigation </w:t>
      </w:r>
      <w:r>
        <w:fldChar w:fldCharType="end"/>
      </w:r>
    </w:p>
    <w:p w:rsidR="00F349DD" w:rsidP="00F349DD">
      <w:pPr>
        <w:pStyle w:val="Version"/>
        <w:sectPr w:rsidSect="009759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75997" w:rsidP="00975997">
      <w:pPr>
        <w:pStyle w:val="SuperHeading"/>
      </w:pPr>
      <w:r w:rsidRPr="00975997">
        <w:t xml:space="preserve">MARH023 Use of electronic chart display and information system (ECDIS) to maintain the safety of navigation </w:t>
      </w:r>
    </w:p>
    <w:p w:rsidR="00000000" w:rsidRPr="00975997" w:rsidP="00975997">
      <w:pPr>
        <w:pStyle w:val="Heading1"/>
      </w:pPr>
      <w:bookmarkStart w:id="1" w:name="O_1285579"/>
      <w:bookmarkEnd w:id="1"/>
      <w:r w:rsidRPr="00975997">
        <w:t>Modification History</w:t>
      </w:r>
    </w:p>
    <w:tbl>
      <w:tblPr>
        <w:tblW w:w="9497" w:type="dxa"/>
        <w:tblLayout w:type="fixed"/>
        <w:tblCellMar>
          <w:left w:w="62" w:type="dxa"/>
          <w:right w:w="62" w:type="dxa"/>
        </w:tblCellMar>
        <w:tblLook w:val="0000"/>
      </w:tblPr>
      <w:tblGrid>
        <w:gridCol w:w="9497"/>
      </w:tblGrid>
      <w:tr w:rsidTr="009759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997" w:rsidP="00975997">
            <w:pPr>
              <w:pStyle w:val="BodyText"/>
            </w:pPr>
            <w:r w:rsidRPr="00975997">
              <w:rPr>
                <w:rStyle w:val="SpecialBold"/>
              </w:rPr>
              <w:t>Release 2</w:t>
            </w:r>
            <w:r w:rsidRPr="00975997">
              <w:t>. This is the second release of this unit of competency in the MAR Maritime Training Package.</w:t>
            </w:r>
          </w:p>
          <w:p w:rsidR="00000000" w:rsidRPr="00975997" w:rsidP="00975997">
            <w:pPr>
              <w:pStyle w:val="ListBullet"/>
            </w:pPr>
            <w:r w:rsidRPr="00975997">
              <w:t>Minor statement changes in unit Application</w:t>
            </w:r>
          </w:p>
          <w:p w:rsidR="00000000" w:rsidRPr="00975997" w:rsidP="00975997">
            <w:pPr>
              <w:pStyle w:val="ListBullet"/>
            </w:pPr>
            <w:r w:rsidRPr="00975997">
              <w:t>Minor statement changes in Performance Evidence</w:t>
            </w:r>
          </w:p>
          <w:p w:rsidR="00000000" w:rsidP="00975997">
            <w:pPr>
              <w:pStyle w:val="ListBullet"/>
              <w:rPr>
                <w:lang w:val="en-NZ"/>
              </w:rPr>
            </w:pPr>
            <w:r w:rsidRPr="00975997">
              <w:t>Minor ECS statement changes in Knowledge Evidence.</w:t>
            </w:r>
          </w:p>
        </w:tc>
      </w:tr>
      <w:tr w:rsidTr="009759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997" w:rsidP="00975997">
            <w:pPr>
              <w:pStyle w:val="BodyText"/>
            </w:pPr>
            <w:r w:rsidRPr="00975997">
              <w:rPr>
                <w:rStyle w:val="SpecialBold"/>
              </w:rPr>
              <w:t>Release 1</w:t>
            </w:r>
            <w:r w:rsidRPr="00975997">
              <w:t>. This is the first release of this unit of competency in the MAR Maritime Training Package.</w:t>
            </w:r>
          </w:p>
        </w:tc>
      </w:tr>
    </w:tbl>
    <w:p w:rsidR="00000000" w:rsidRPr="00975997" w:rsidP="00975997">
      <w:pPr>
        <w:pStyle w:val="NoPaddingFontSize1"/>
      </w:pPr>
    </w:p>
    <w:p w:rsidR="00000000" w:rsidRPr="00975997" w:rsidP="00975997">
      <w:pPr>
        <w:pStyle w:val="AllowPageBreak"/>
      </w:pPr>
    </w:p>
    <w:p w:rsidR="00000000" w:rsidRPr="00975997" w:rsidP="00975997">
      <w:pPr>
        <w:pStyle w:val="Heading1"/>
      </w:pPr>
      <w:bookmarkStart w:id="2" w:name="O_1285578"/>
      <w:bookmarkEnd w:id="2"/>
      <w:r w:rsidRPr="00975997">
        <w:t>Application</w:t>
      </w:r>
    </w:p>
    <w:tbl>
      <w:tblPr>
        <w:tblW w:w="9497" w:type="dxa"/>
        <w:tblLayout w:type="fixed"/>
        <w:tblCellMar>
          <w:left w:w="62" w:type="dxa"/>
          <w:right w:w="62" w:type="dxa"/>
        </w:tblCellMar>
        <w:tblLook w:val="0000"/>
      </w:tblPr>
      <w:tblGrid>
        <w:gridCol w:w="9497"/>
      </w:tblGrid>
      <w:tr w:rsidTr="009759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997" w:rsidP="00975997">
            <w:pPr>
              <w:pStyle w:val="BodyText"/>
            </w:pPr>
            <w:r w:rsidRPr="00975997">
              <w:t>This unit involves the skills and knowledge required to maintain safe navigation of a commercial vessel using an electronic chart display and information system (ECDIS).</w:t>
            </w:r>
          </w:p>
          <w:p w:rsidR="00000000" w:rsidRPr="00975997" w:rsidP="00975997">
            <w:pPr>
              <w:pStyle w:val="BodyText"/>
            </w:pPr>
            <w:r w:rsidRPr="00975997">
              <w:t>This unit applies to people working in the maritime industry in</w:t>
            </w:r>
            <w:r w:rsidRPr="00975997">
              <w:t xml:space="preserve"> the capacity of:</w:t>
            </w:r>
          </w:p>
          <w:p w:rsidR="00000000" w:rsidRPr="00975997" w:rsidP="00975997">
            <w:pPr>
              <w:pStyle w:val="ListBullet"/>
            </w:pPr>
            <w:r w:rsidRPr="00975997">
              <w:t>Master Unlimited</w:t>
            </w:r>
          </w:p>
          <w:p w:rsidR="00000000" w:rsidRPr="00975997" w:rsidP="00975997">
            <w:pPr>
              <w:pStyle w:val="ListBullet"/>
            </w:pPr>
            <w:r w:rsidRPr="00975997">
              <w:t>Master up to 100 metres Near Coastal</w:t>
            </w:r>
          </w:p>
          <w:p w:rsidR="00000000" w:rsidRPr="00975997" w:rsidP="00975997">
            <w:pPr>
              <w:pStyle w:val="ListBullet"/>
            </w:pPr>
            <w:r w:rsidRPr="00975997">
              <w:t>Master up to 500 gross tonnage (GT)</w:t>
            </w:r>
          </w:p>
          <w:p w:rsidR="00000000" w:rsidRPr="00975997" w:rsidP="00975997">
            <w:pPr>
              <w:pStyle w:val="ListBullet"/>
            </w:pPr>
            <w:r w:rsidRPr="00975997">
              <w:t>Watchkeeper Deck.</w:t>
            </w:r>
          </w:p>
          <w:p w:rsidR="00000000" w:rsidRPr="00975997" w:rsidP="00975997">
            <w:pPr>
              <w:pStyle w:val="BodyText"/>
            </w:pPr>
          </w:p>
          <w:p w:rsidR="00000000" w:rsidRPr="00975997" w:rsidP="00975997">
            <w:pPr>
              <w:pStyle w:val="BodyText"/>
            </w:pPr>
            <w:r w:rsidRPr="00975997">
              <w:rPr>
                <w:rStyle w:val="SpecialBold"/>
              </w:rPr>
              <w:t>Licensing/Regulatory Information</w:t>
            </w:r>
          </w:p>
          <w:p w:rsidR="00000000" w:rsidRPr="00975997" w:rsidP="00975997">
            <w:pPr>
              <w:pStyle w:val="BodyText"/>
            </w:pPr>
            <w:r w:rsidRPr="00975997">
              <w:t>This unit is equivalent to and delivers the objectives of the following Standards of Training, Certification and Watchkeeping (STCW) provisions:</w:t>
            </w:r>
          </w:p>
          <w:p w:rsidR="00000000" w:rsidRPr="00975997" w:rsidP="00975997">
            <w:pPr>
              <w:pStyle w:val="ListBullet"/>
            </w:pPr>
            <w:r w:rsidRPr="00975997">
              <w:t>STCW Reg II/1 &amp; II/2, Code Section A-II/1 and A-II/2, Tables A-II/1 and A-II/2.</w:t>
            </w:r>
          </w:p>
          <w:p w:rsidR="00000000" w:rsidRPr="00975997" w:rsidP="00975997">
            <w:pPr>
              <w:pStyle w:val="BodyText"/>
            </w:pPr>
            <w:r w:rsidRPr="00975997">
              <w:t>Legislative and regulatory req</w:t>
            </w:r>
            <w:r w:rsidRPr="00975997">
              <w:t>uirements are applicable to this unit.</w:t>
            </w:r>
          </w:p>
          <w:p w:rsidR="00000000" w:rsidRPr="00975997" w:rsidP="00975997">
            <w:pPr>
              <w:pStyle w:val="ListBullet"/>
            </w:pPr>
            <w:r w:rsidRPr="00975997">
              <w:t>Regulatory requirements include STCW International Maritime Organization (IMO) model course competencies and areas of knowledge, understanding and proficiency, together with the estimated total hours required for lec</w:t>
            </w:r>
            <w:r w:rsidRPr="00975997">
              <w:t>tures and practical exercises. Teaching staff should note that timings are suggestions only and should be adapted to suit individual groups of trainees depending on their experience, ability, equipment and staff available for training.</w:t>
            </w:r>
          </w:p>
          <w:p w:rsidR="00000000" w:rsidRPr="00975997" w:rsidP="00975997">
            <w:pPr>
              <w:pStyle w:val="BodyText"/>
            </w:pPr>
            <w:r w:rsidRPr="00975997">
              <w:rPr>
                <w:rStyle w:val="SpecialBold"/>
              </w:rPr>
              <w:t>Near Coastal Qualifi</w:t>
            </w:r>
            <w:r w:rsidRPr="00975997">
              <w:rPr>
                <w:rStyle w:val="SpecialBold"/>
              </w:rPr>
              <w:t>cations:</w:t>
            </w:r>
          </w:p>
          <w:p w:rsidR="00000000" w:rsidRPr="00975997" w:rsidP="00975997">
            <w:pPr>
              <w:pStyle w:val="ListBullet"/>
            </w:pPr>
            <w:r w:rsidRPr="00975997">
              <w:t>This unit is one of the requirements to obtain Australian Maritime Safety Authority (AMSA) certification as a Master up to 100 metres Near Coastal as specified in Marine Order 505.</w:t>
            </w:r>
          </w:p>
          <w:p w:rsidR="00000000" w:rsidRPr="00975997" w:rsidP="00975997">
            <w:pPr>
              <w:pStyle w:val="BodyText"/>
            </w:pPr>
            <w:r w:rsidRPr="00975997">
              <w:rPr>
                <w:rStyle w:val="SpecialBold"/>
              </w:rPr>
              <w:t>Blue Waters Qualifications:</w:t>
            </w:r>
          </w:p>
          <w:p w:rsidR="00000000" w:rsidRPr="00975997" w:rsidP="00975997">
            <w:pPr>
              <w:pStyle w:val="ListBullet"/>
            </w:pPr>
            <w:r w:rsidRPr="00975997">
              <w:t>This unit is one of the requirements</w:t>
            </w:r>
            <w:r w:rsidRPr="00975997">
              <w:t xml:space="preserve"> to obtain AMSA certification as a Master of a </w:t>
            </w:r>
            <w:r w:rsidRPr="00975997">
              <w:t>commercial vessel up to 500 gross tonnage (GT), Master Unlimited or Watchkeeper Deck. and to meet regulatory requirements this unit must be delivered consistent with Marine Orders and with the relevant section</w:t>
            </w:r>
            <w:r w:rsidRPr="00975997">
              <w:t>s of the International Convention on Standards of Training, Certification and Watchkeeping for Seafarers (STCW).</w:t>
            </w:r>
          </w:p>
          <w:p w:rsidR="00000000" w:rsidRPr="00975997" w:rsidP="00975997">
            <w:pPr>
              <w:pStyle w:val="BodyText"/>
            </w:pPr>
            <w:r w:rsidRPr="00975997">
              <w:t>Training providers seeking to offer this unit of competency must gain AMSA approval before the unit is offered.</w:t>
            </w:r>
          </w:p>
          <w:p w:rsidR="00000000" w:rsidRPr="00975997" w:rsidP="00975997">
            <w:pPr>
              <w:pStyle w:val="BodyText"/>
            </w:pPr>
            <w:r w:rsidRPr="00975997">
              <w:t>Seafarers seeking certification</w:t>
            </w:r>
            <w:r w:rsidRPr="00975997">
              <w:t xml:space="preserve"> should check with AMSA.</w:t>
            </w:r>
          </w:p>
        </w:tc>
      </w:tr>
    </w:tbl>
    <w:p w:rsidR="00000000" w:rsidRPr="00975997" w:rsidP="00975997">
      <w:pPr>
        <w:pStyle w:val="NoPaddingFontSize1"/>
      </w:pPr>
    </w:p>
    <w:p w:rsidR="00000000" w:rsidRPr="00975997" w:rsidP="00975997">
      <w:pPr>
        <w:pStyle w:val="AllowPageBreak"/>
      </w:pPr>
    </w:p>
    <w:p w:rsidR="00000000" w:rsidRPr="00975997" w:rsidP="00975997">
      <w:pPr>
        <w:pStyle w:val="Heading1"/>
      </w:pPr>
      <w:bookmarkStart w:id="3" w:name="O_1285577"/>
      <w:bookmarkEnd w:id="3"/>
      <w:r w:rsidRPr="00975997">
        <w:t>Pre-requisite Unit</w:t>
      </w:r>
    </w:p>
    <w:tbl>
      <w:tblPr>
        <w:tblW w:w="9497" w:type="dxa"/>
        <w:tblLayout w:type="fixed"/>
        <w:tblCellMar>
          <w:left w:w="62" w:type="dxa"/>
          <w:right w:w="62" w:type="dxa"/>
        </w:tblCellMar>
        <w:tblLook w:val="0000"/>
      </w:tblPr>
      <w:tblGrid>
        <w:gridCol w:w="9497"/>
      </w:tblGrid>
      <w:tr w:rsidTr="009759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997" w:rsidP="00975997">
            <w:pPr>
              <w:pStyle w:val="BodyText"/>
            </w:pPr>
            <w:r w:rsidRPr="00975997">
              <w:t>Not applicable.</w:t>
            </w:r>
          </w:p>
        </w:tc>
      </w:tr>
    </w:tbl>
    <w:p w:rsidR="00F349DD" w:rsidP="00975997">
      <w:pPr>
        <w:pStyle w:val="NoPaddingFontSize1"/>
      </w:pPr>
    </w:p>
    <w:p w:rsidR="00F349DD" w:rsidP="00975997">
      <w:pPr>
        <w:pStyle w:val="NoPaddingFontSize1"/>
      </w:pPr>
    </w:p>
    <w:p w:rsidR="00000000" w:rsidRPr="00975997" w:rsidP="00975997">
      <w:pPr>
        <w:pStyle w:val="Heading1"/>
      </w:pPr>
      <w:bookmarkStart w:id="4" w:name="O_1285576"/>
      <w:bookmarkEnd w:id="4"/>
      <w:r w:rsidRPr="00975997">
        <w:t>Competency Field</w:t>
      </w:r>
    </w:p>
    <w:tbl>
      <w:tblPr>
        <w:tblW w:w="9497" w:type="dxa"/>
        <w:tblLayout w:type="fixed"/>
        <w:tblCellMar>
          <w:left w:w="62" w:type="dxa"/>
          <w:right w:w="62" w:type="dxa"/>
        </w:tblCellMar>
        <w:tblLook w:val="0000"/>
      </w:tblPr>
      <w:tblGrid>
        <w:gridCol w:w="9497"/>
      </w:tblGrid>
      <w:tr w:rsidTr="009759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997" w:rsidP="00975997">
            <w:pPr>
              <w:pStyle w:val="BodyText"/>
            </w:pPr>
            <w:r w:rsidRPr="00975997">
              <w:t>H – Navigation</w:t>
            </w:r>
          </w:p>
        </w:tc>
      </w:tr>
    </w:tbl>
    <w:p w:rsidR="00F349DD" w:rsidP="00975997">
      <w:pPr>
        <w:pStyle w:val="NoPaddingFontSize1"/>
      </w:pPr>
    </w:p>
    <w:p w:rsidR="00F349DD" w:rsidP="00975997">
      <w:pPr>
        <w:pStyle w:val="NoPaddingFontSize1"/>
      </w:pPr>
    </w:p>
    <w:p w:rsidR="00000000" w:rsidRPr="00975997" w:rsidP="00975997">
      <w:pPr>
        <w:pStyle w:val="Heading1"/>
      </w:pPr>
      <w:bookmarkStart w:id="5" w:name="O_1285575"/>
      <w:bookmarkEnd w:id="5"/>
      <w:r w:rsidRPr="00975997">
        <w:t>Unit Sector</w:t>
      </w:r>
    </w:p>
    <w:tbl>
      <w:tblPr>
        <w:tblW w:w="9497" w:type="dxa"/>
        <w:tblLayout w:type="fixed"/>
        <w:tblCellMar>
          <w:left w:w="62" w:type="dxa"/>
          <w:right w:w="62" w:type="dxa"/>
        </w:tblCellMar>
        <w:tblLook w:val="0000"/>
      </w:tblPr>
      <w:tblGrid>
        <w:gridCol w:w="9497"/>
      </w:tblGrid>
      <w:tr w:rsidTr="009759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997" w:rsidP="00975997">
            <w:pPr>
              <w:pStyle w:val="BodyText"/>
            </w:pPr>
            <w:r w:rsidRPr="00975997">
              <w:t>Not applicable.</w:t>
            </w:r>
          </w:p>
        </w:tc>
      </w:tr>
    </w:tbl>
    <w:p w:rsidR="00F349DD" w:rsidP="00975997">
      <w:pPr>
        <w:pStyle w:val="NoPaddingFontSize1"/>
      </w:pPr>
    </w:p>
    <w:p w:rsidR="00F349DD" w:rsidP="00975997">
      <w:pPr>
        <w:pStyle w:val="NoPaddingFontSize1"/>
      </w:pPr>
    </w:p>
    <w:p w:rsidR="00000000" w:rsidRPr="00975997" w:rsidP="00975997">
      <w:pPr>
        <w:pStyle w:val="Heading1"/>
      </w:pPr>
      <w:bookmarkStart w:id="6" w:name="O_1285574"/>
      <w:bookmarkEnd w:id="6"/>
      <w:r w:rsidRPr="0097599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7599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75997" w:rsidP="00975997">
            <w:pPr>
              <w:pStyle w:val="BodyText"/>
            </w:pPr>
            <w:r w:rsidRPr="0097599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75997">
            <w:pPr>
              <w:pStyle w:val="BodyText"/>
              <w:rPr>
                <w:lang w:val="en-NZ"/>
              </w:rPr>
            </w:pPr>
            <w:r w:rsidRPr="00975997">
              <w:rPr>
                <w:rStyle w:val="SpecialBold"/>
              </w:rPr>
              <w:t>PERFORMANCE CRITERIA</w:t>
            </w:r>
          </w:p>
        </w:tc>
      </w:tr>
      <w:tr w:rsidTr="0097599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75997">
            <w:pPr>
              <w:pStyle w:val="BodyText"/>
              <w:rPr>
                <w:lang w:val="en-NZ"/>
              </w:rPr>
            </w:pPr>
            <w:r w:rsidRPr="0097599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75997">
            <w:pPr>
              <w:pStyle w:val="BodyText"/>
              <w:rPr>
                <w:lang w:val="en-NZ"/>
              </w:rPr>
            </w:pPr>
            <w:r w:rsidRPr="00975997">
              <w:t>Performance criteria describe the performance needed to demonstrate achievement of the element.</w:t>
            </w:r>
          </w:p>
        </w:tc>
      </w:tr>
      <w:tr w:rsidTr="009759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75997" w:rsidP="00975997">
            <w:pPr>
              <w:pStyle w:val="BodyText"/>
            </w:pPr>
            <w:r w:rsidRPr="0097599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75997" w:rsidP="00975997">
            <w:pPr>
              <w:pStyle w:val="BodyText"/>
            </w:pPr>
            <w:r w:rsidRPr="00975997">
              <w:rPr>
                <w:rStyle w:val="SpecialBold"/>
              </w:rPr>
              <w:t>Set up an ECDIS</w:t>
            </w:r>
          </w:p>
        </w:tc>
        <w:tc>
          <w:tcPr>
            <w:tcW w:w="697" w:type="dxa"/>
            <w:tcBorders>
              <w:top w:val="nil"/>
              <w:left w:val="nil"/>
              <w:bottom w:val="nil"/>
              <w:right w:val="nil"/>
            </w:tcBorders>
            <w:tcMar>
              <w:top w:w="0" w:type="dxa"/>
              <w:left w:w="62" w:type="dxa"/>
              <w:bottom w:w="0" w:type="dxa"/>
              <w:right w:w="62" w:type="dxa"/>
            </w:tcMar>
          </w:tcPr>
          <w:p w:rsidR="00000000" w:rsidP="00975997">
            <w:pPr>
              <w:pStyle w:val="BodyText"/>
              <w:rPr>
                <w:lang w:val="en-NZ"/>
              </w:rPr>
            </w:pPr>
            <w:r w:rsidRPr="0097599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75997">
            <w:pPr>
              <w:pStyle w:val="BodyText"/>
              <w:rPr>
                <w:lang w:val="en-NZ"/>
              </w:rPr>
            </w:pPr>
            <w:r w:rsidRPr="00975997">
              <w:t>ECDIS is initialised and programmed with own vessel data</w:t>
            </w:r>
          </w:p>
        </w:tc>
      </w:tr>
      <w:tr w:rsidTr="009759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759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5997">
            <w:pPr>
              <w:pStyle w:val="BodyText"/>
              <w:rPr>
                <w:lang w:val="en-NZ"/>
              </w:rPr>
            </w:pPr>
            <w:r w:rsidRPr="0097599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75997">
            <w:pPr>
              <w:pStyle w:val="BodyText"/>
              <w:rPr>
                <w:lang w:val="en-NZ"/>
              </w:rPr>
            </w:pPr>
            <w:r w:rsidRPr="00975997">
              <w:t>Operational performance and accuracy of ECDIS is confirmed</w:t>
            </w:r>
          </w:p>
        </w:tc>
      </w:tr>
      <w:tr w:rsidTr="009759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759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5997">
            <w:pPr>
              <w:pStyle w:val="BodyText"/>
              <w:rPr>
                <w:lang w:val="en-NZ"/>
              </w:rPr>
            </w:pPr>
            <w:r w:rsidRPr="0097599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75997">
            <w:pPr>
              <w:pStyle w:val="BodyText"/>
              <w:rPr>
                <w:lang w:val="en-NZ"/>
              </w:rPr>
            </w:pPr>
            <w:r w:rsidRPr="00975997">
              <w:t>Settings and values are adjusted to suit conditions for passage planning and navigation</w:t>
            </w:r>
          </w:p>
        </w:tc>
      </w:tr>
      <w:tr w:rsidTr="009759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759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5997">
            <w:pPr>
              <w:pStyle w:val="BodyText"/>
              <w:rPr>
                <w:lang w:val="en-NZ"/>
              </w:rPr>
            </w:pPr>
            <w:r w:rsidRPr="0097599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75997">
            <w:pPr>
              <w:pStyle w:val="BodyText"/>
              <w:rPr>
                <w:lang w:val="en-NZ"/>
              </w:rPr>
            </w:pPr>
            <w:r w:rsidRPr="00975997">
              <w:t>Means of providing additional information is correctly interfaced with ECDIS</w:t>
            </w:r>
          </w:p>
        </w:tc>
      </w:tr>
      <w:tr w:rsidTr="009759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75997" w:rsidP="00975997">
            <w:pPr>
              <w:pStyle w:val="BodyText"/>
            </w:pPr>
            <w:r w:rsidRPr="0097599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75997" w:rsidP="00975997">
            <w:pPr>
              <w:pStyle w:val="BodyText"/>
            </w:pPr>
            <w:r w:rsidRPr="00975997">
              <w:rPr>
                <w:rStyle w:val="SpecialBold"/>
              </w:rPr>
              <w:t>Use an ECDIS fo</w:t>
            </w:r>
            <w:r w:rsidRPr="00975997">
              <w:rPr>
                <w:rStyle w:val="SpecialBold"/>
              </w:rPr>
              <w:t>r passage planning and navigation</w:t>
            </w:r>
          </w:p>
        </w:tc>
        <w:tc>
          <w:tcPr>
            <w:tcW w:w="697" w:type="dxa"/>
            <w:tcBorders>
              <w:top w:val="nil"/>
              <w:left w:val="nil"/>
              <w:bottom w:val="nil"/>
              <w:right w:val="nil"/>
            </w:tcBorders>
            <w:tcMar>
              <w:top w:w="0" w:type="dxa"/>
              <w:left w:w="62" w:type="dxa"/>
              <w:bottom w:w="0" w:type="dxa"/>
              <w:right w:w="62" w:type="dxa"/>
            </w:tcMar>
          </w:tcPr>
          <w:p w:rsidR="00000000" w:rsidP="00975997">
            <w:pPr>
              <w:pStyle w:val="BodyText"/>
              <w:rPr>
                <w:lang w:val="en-NZ"/>
              </w:rPr>
            </w:pPr>
            <w:r w:rsidRPr="0097599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75997">
            <w:pPr>
              <w:pStyle w:val="BodyText"/>
              <w:rPr>
                <w:lang w:val="en-NZ"/>
              </w:rPr>
            </w:pPr>
            <w:r w:rsidRPr="00975997">
              <w:t>ECDIS is used to assist in passage planning and the conduct of navigation</w:t>
            </w:r>
          </w:p>
        </w:tc>
      </w:tr>
      <w:tr w:rsidTr="009759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759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5997">
            <w:pPr>
              <w:pStyle w:val="BodyText"/>
              <w:rPr>
                <w:lang w:val="en-NZ"/>
              </w:rPr>
            </w:pPr>
            <w:r w:rsidRPr="0097599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75997">
            <w:pPr>
              <w:pStyle w:val="BodyText"/>
              <w:rPr>
                <w:lang w:val="en-NZ"/>
              </w:rPr>
            </w:pPr>
            <w:r w:rsidRPr="00975997">
              <w:t xml:space="preserve">Information on ECDIS is monitored to ensure safe </w:t>
            </w:r>
            <w:r w:rsidRPr="00975997">
              <w:t>navigation</w:t>
            </w:r>
          </w:p>
        </w:tc>
      </w:tr>
      <w:tr w:rsidTr="009759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759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5997">
            <w:pPr>
              <w:pStyle w:val="BodyText"/>
              <w:rPr>
                <w:lang w:val="en-NZ"/>
              </w:rPr>
            </w:pPr>
            <w:r w:rsidRPr="0097599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75997">
            <w:pPr>
              <w:pStyle w:val="BodyText"/>
              <w:rPr>
                <w:lang w:val="en-NZ"/>
              </w:rPr>
            </w:pPr>
            <w:r w:rsidRPr="00975997">
              <w:t>Information obtained from ECDIS is interpreted and analysed taking into account limitations of equipment, all connected sensors and prevailing circumstances and conditions</w:t>
            </w:r>
          </w:p>
        </w:tc>
      </w:tr>
      <w:tr w:rsidTr="009759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759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5997">
            <w:pPr>
              <w:pStyle w:val="BodyText"/>
              <w:rPr>
                <w:lang w:val="en-NZ"/>
              </w:rPr>
            </w:pPr>
            <w:r w:rsidRPr="0097599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75997">
            <w:pPr>
              <w:pStyle w:val="BodyText"/>
              <w:rPr>
                <w:lang w:val="en-NZ"/>
              </w:rPr>
            </w:pPr>
            <w:r w:rsidRPr="00975997">
              <w:t>Position of vessel is confirmed by alternative means</w:t>
            </w:r>
          </w:p>
        </w:tc>
      </w:tr>
      <w:tr w:rsidTr="009759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759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5997">
            <w:pPr>
              <w:pStyle w:val="BodyText"/>
              <w:rPr>
                <w:lang w:val="en-NZ"/>
              </w:rPr>
            </w:pPr>
            <w:r w:rsidRPr="0097599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75997">
            <w:pPr>
              <w:pStyle w:val="BodyText"/>
              <w:rPr>
                <w:lang w:val="en-NZ"/>
              </w:rPr>
            </w:pPr>
            <w:r w:rsidRPr="00975997">
              <w:t>Safety of navigat</w:t>
            </w:r>
            <w:r w:rsidRPr="00975997">
              <w:t>ion is maintained through adjustments made to vessel course and speed</w:t>
            </w:r>
          </w:p>
        </w:tc>
      </w:tr>
      <w:tr w:rsidTr="009759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759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5997">
            <w:pPr>
              <w:pStyle w:val="BodyText"/>
              <w:rPr>
                <w:lang w:val="en-NZ"/>
              </w:rPr>
            </w:pPr>
            <w:r w:rsidRPr="0097599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75997">
            <w:pPr>
              <w:pStyle w:val="BodyText"/>
              <w:rPr>
                <w:lang w:val="en-NZ"/>
              </w:rPr>
            </w:pPr>
            <w:r w:rsidRPr="00975997">
              <w:t>System and position alarms are responded to, to maintain safety of navigation</w:t>
            </w:r>
          </w:p>
        </w:tc>
      </w:tr>
      <w:tr w:rsidTr="009759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759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5997">
            <w:pPr>
              <w:pStyle w:val="BodyText"/>
              <w:rPr>
                <w:lang w:val="en-NZ"/>
              </w:rPr>
            </w:pPr>
            <w:r w:rsidRPr="0097599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75997">
            <w:pPr>
              <w:pStyle w:val="BodyText"/>
              <w:rPr>
                <w:lang w:val="en-NZ"/>
              </w:rPr>
            </w:pPr>
            <w:r w:rsidRPr="00975997">
              <w:t>Situational awareness is maintained while using ECDIS and other bridge equipment</w:t>
            </w:r>
          </w:p>
        </w:tc>
      </w:tr>
      <w:tr w:rsidTr="009759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75997" w:rsidP="00975997">
            <w:pPr>
              <w:pStyle w:val="BodyText"/>
            </w:pPr>
            <w:r w:rsidRPr="0097599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75997" w:rsidP="00975997">
            <w:pPr>
              <w:pStyle w:val="BodyText"/>
            </w:pPr>
            <w:r w:rsidRPr="00975997">
              <w:rPr>
                <w:rStyle w:val="SpecialBold"/>
              </w:rPr>
              <w:t>Maintain data</w:t>
            </w:r>
          </w:p>
        </w:tc>
        <w:tc>
          <w:tcPr>
            <w:tcW w:w="697" w:type="dxa"/>
            <w:tcBorders>
              <w:top w:val="nil"/>
              <w:left w:val="nil"/>
              <w:bottom w:val="nil"/>
              <w:right w:val="nil"/>
            </w:tcBorders>
            <w:tcMar>
              <w:top w:w="0" w:type="dxa"/>
              <w:left w:w="62" w:type="dxa"/>
              <w:bottom w:w="0" w:type="dxa"/>
              <w:right w:w="62" w:type="dxa"/>
            </w:tcMar>
          </w:tcPr>
          <w:p w:rsidR="00000000" w:rsidP="00975997">
            <w:pPr>
              <w:pStyle w:val="BodyText"/>
              <w:rPr>
                <w:lang w:val="en-NZ"/>
              </w:rPr>
            </w:pPr>
            <w:r w:rsidRPr="0097599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75997">
            <w:pPr>
              <w:pStyle w:val="BodyText"/>
              <w:rPr>
                <w:lang w:val="en-NZ"/>
              </w:rPr>
            </w:pPr>
            <w:r w:rsidRPr="00975997">
              <w:t>Data produced by ECDIS that should be retained to conform with organisational procedures and regulatory requirements is identified</w:t>
            </w:r>
          </w:p>
        </w:tc>
      </w:tr>
      <w:tr w:rsidTr="009759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759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5997">
            <w:pPr>
              <w:pStyle w:val="BodyText"/>
              <w:rPr>
                <w:lang w:val="en-NZ"/>
              </w:rPr>
            </w:pPr>
            <w:r w:rsidRPr="0097599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75997">
            <w:pPr>
              <w:pStyle w:val="BodyText"/>
              <w:rPr>
                <w:lang w:val="en-NZ"/>
              </w:rPr>
            </w:pPr>
            <w:r w:rsidRPr="00975997">
              <w:t>Data is stored electronically or in hard copy as required by organisational procedures and regulator</w:t>
            </w:r>
            <w:r w:rsidRPr="00975997">
              <w:t>y requirements</w:t>
            </w:r>
          </w:p>
        </w:tc>
      </w:tr>
      <w:tr w:rsidTr="0097599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7599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75997">
            <w:pPr>
              <w:pStyle w:val="BodyText"/>
              <w:rPr>
                <w:lang w:val="en-NZ"/>
              </w:rPr>
            </w:pPr>
            <w:r w:rsidRPr="0097599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975997" w:rsidP="00975997">
            <w:pPr>
              <w:pStyle w:val="BodyText"/>
            </w:pPr>
            <w:r w:rsidRPr="00975997">
              <w:t>Security and access requirements for data are adhered to in accordance with organisational procedures</w:t>
            </w:r>
          </w:p>
        </w:tc>
      </w:tr>
    </w:tbl>
    <w:p w:rsidR="00F349DD" w:rsidP="00975997">
      <w:pPr>
        <w:pStyle w:val="NoPaddingFontSize1"/>
      </w:pPr>
    </w:p>
    <w:p w:rsidR="00F349DD" w:rsidP="00975997">
      <w:pPr>
        <w:pStyle w:val="NoPaddingFontSize1"/>
      </w:pPr>
    </w:p>
    <w:p w:rsidR="00000000" w:rsidRPr="00975997" w:rsidP="00975997">
      <w:pPr>
        <w:pStyle w:val="Heading1"/>
      </w:pPr>
      <w:bookmarkStart w:id="7" w:name="O_1285573"/>
      <w:bookmarkEnd w:id="7"/>
      <w:r w:rsidRPr="00975997">
        <w:t>Foundation Skills</w:t>
      </w:r>
    </w:p>
    <w:tbl>
      <w:tblPr>
        <w:tblW w:w="9497" w:type="dxa"/>
        <w:tblLayout w:type="fixed"/>
        <w:tblCellMar>
          <w:left w:w="62" w:type="dxa"/>
          <w:right w:w="62" w:type="dxa"/>
        </w:tblCellMar>
        <w:tblLook w:val="0000"/>
      </w:tblPr>
      <w:tblGrid>
        <w:gridCol w:w="9497"/>
      </w:tblGrid>
      <w:tr w:rsidTr="009759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997" w:rsidP="00975997">
            <w:pPr>
              <w:pStyle w:val="BodyText"/>
            </w:pPr>
            <w:r w:rsidRPr="00975997">
              <w:t>Foundation skills essential to performance are explicit in the performance criteria of this unit of competency.</w:t>
            </w:r>
          </w:p>
        </w:tc>
      </w:tr>
    </w:tbl>
    <w:p w:rsidR="00F349DD" w:rsidP="00975997">
      <w:pPr>
        <w:pStyle w:val="NoPaddingFontSize1"/>
      </w:pPr>
    </w:p>
    <w:p w:rsidR="00F349DD" w:rsidP="00975997">
      <w:pPr>
        <w:pStyle w:val="NoPaddingFontSize1"/>
      </w:pPr>
    </w:p>
    <w:p w:rsidR="00000000" w:rsidRPr="00975997" w:rsidP="00975997">
      <w:pPr>
        <w:pStyle w:val="Heading1"/>
      </w:pPr>
      <w:bookmarkStart w:id="8" w:name="O_1285572"/>
      <w:bookmarkEnd w:id="8"/>
      <w:r w:rsidRPr="00975997">
        <w:t>Range of Conditions</w:t>
      </w:r>
    </w:p>
    <w:tbl>
      <w:tblPr>
        <w:tblW w:w="9497" w:type="dxa"/>
        <w:tblLayout w:type="fixed"/>
        <w:tblCellMar>
          <w:left w:w="62" w:type="dxa"/>
          <w:right w:w="62" w:type="dxa"/>
        </w:tblCellMar>
        <w:tblLook w:val="0000"/>
      </w:tblPr>
      <w:tblGrid>
        <w:gridCol w:w="9497"/>
      </w:tblGrid>
      <w:tr w:rsidTr="009759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997" w:rsidP="00975997">
            <w:pPr>
              <w:pStyle w:val="BodyText"/>
            </w:pPr>
            <w:r w:rsidRPr="00975997">
              <w:t>Range is restricted to essential operating conditions and any other variables essential to the work en</w:t>
            </w:r>
            <w:r w:rsidRPr="00975997">
              <w:t>vironment.</w:t>
            </w:r>
          </w:p>
        </w:tc>
      </w:tr>
    </w:tbl>
    <w:p w:rsidR="00F349DD" w:rsidP="00975997">
      <w:pPr>
        <w:pStyle w:val="NoPaddingFontSize1"/>
      </w:pPr>
    </w:p>
    <w:p w:rsidR="00F349DD" w:rsidP="00975997">
      <w:pPr>
        <w:pStyle w:val="NoPaddingFontSize1"/>
      </w:pPr>
    </w:p>
    <w:p w:rsidR="00000000" w:rsidRPr="00975997" w:rsidP="00975997">
      <w:pPr>
        <w:pStyle w:val="Heading1"/>
      </w:pPr>
      <w:bookmarkStart w:id="9" w:name="O_1285571"/>
      <w:bookmarkEnd w:id="9"/>
      <w:r w:rsidRPr="00975997">
        <w:t>Unit Mapping Information</w:t>
      </w:r>
    </w:p>
    <w:tbl>
      <w:tblPr>
        <w:tblW w:w="9497" w:type="dxa"/>
        <w:tblLayout w:type="fixed"/>
        <w:tblCellMar>
          <w:left w:w="62" w:type="dxa"/>
          <w:right w:w="62" w:type="dxa"/>
        </w:tblCellMar>
        <w:tblLook w:val="0000"/>
      </w:tblPr>
      <w:tblGrid>
        <w:gridCol w:w="9497"/>
      </w:tblGrid>
      <w:tr w:rsidTr="0097599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5997" w:rsidP="00975997">
            <w:pPr>
              <w:pStyle w:val="BodyText"/>
            </w:pPr>
            <w:r w:rsidRPr="00975997">
              <w:t>This unit replaces and is equivalent to MARH009 Use an electronic chart display and information system to navigate safely.</w:t>
            </w:r>
          </w:p>
        </w:tc>
      </w:tr>
    </w:tbl>
    <w:p w:rsidR="00F349DD" w:rsidP="00975997">
      <w:pPr>
        <w:pStyle w:val="NoPaddingFontSize1"/>
      </w:pPr>
    </w:p>
    <w:p w:rsidR="00F349DD" w:rsidP="00975997">
      <w:pPr>
        <w:pStyle w:val="NoPaddingFontSize1"/>
      </w:pPr>
    </w:p>
    <w:p w:rsidR="00000000" w:rsidRPr="00975997" w:rsidP="00975997">
      <w:pPr>
        <w:pStyle w:val="Heading1"/>
      </w:pPr>
      <w:bookmarkStart w:id="10" w:name="O_1285580"/>
      <w:bookmarkEnd w:id="10"/>
      <w:r w:rsidRPr="00975997">
        <w:t>Links</w:t>
      </w:r>
    </w:p>
    <w:p w:rsidR="00000000" w:rsidRPr="00975997" w:rsidP="00F349DD">
      <w:pPr>
        <w:pStyle w:val="BodyText"/>
      </w:pPr>
      <w:r w:rsidRPr="00975997">
        <w:t>Companion Volume Implementation Guides are foun</w:t>
      </w:r>
      <w:r w:rsidRPr="00975997">
        <w:t xml:space="preserve">d in VETNet - </w:t>
      </w:r>
      <w:r>
        <w:fldChar w:fldCharType="begin"/>
      </w:r>
      <w:r>
        <w:instrText xml:space="preserve"> HYPERLINK "https://vetnet.gov.au/Pages/TrainingDocs.aspx?q=772efb7b-4cce-47fe-9bbd-ee3b1d1eb4c2" </w:instrText>
      </w:r>
      <w:r>
        <w:fldChar w:fldCharType="separate"/>
      </w:r>
      <w:r w:rsidRPr="00EC6135">
        <w:rPr>
          <w:rStyle w:val="Hyperlink"/>
        </w:rPr>
        <w:t>https://vetnet.gov.au/Pages/TrainingDocs.aspx?q=772efb7b-4cce-47fe-9bbd-ee3b1d1eb4c2</w:t>
      </w:r>
      <w:r>
        <w:fldChar w:fldCharType="end"/>
      </w:r>
    </w:p>
    <w:p w:rsidR="00000000" w:rsidRPr="00975997" w:rsidP="00975997"/>
    <w:sectPr w:rsidSect="009759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9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997" w:rsidRPr="00F349DD" w:rsidP="00F349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9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9DD" w:rsidP="009759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49DD" w:rsidP="0097599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349DD" w:rsidP="009759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9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9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5997" w:rsidRPr="00F349DD" w:rsidP="00F349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9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9DD" w:rsidRPr="002D2AF8" w:rsidP="00975997">
    <w:pPr>
      <w:pStyle w:val="Header"/>
      <w:framePr w:wrap="around"/>
    </w:pPr>
    <w:r>
      <w:fldChar w:fldCharType="begin"/>
    </w:r>
    <w:r>
      <w:instrText xml:space="preserve"> TITLE   \* MERGEFORMAT </w:instrText>
    </w:r>
    <w:r>
      <w:fldChar w:fldCharType="separate"/>
    </w:r>
    <w:r>
      <w:t xml:space="preserve">MARH023 Use of electronic chart display and information system (ECDIS) to maintain the safety of navigation </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F349DD" w:rsidP="009759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BA9D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9C4E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9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5997"/>
    <w:pPr>
      <w:spacing w:before="360" w:after="60"/>
      <w:outlineLvl w:val="0"/>
    </w:pPr>
    <w:rPr>
      <w:sz w:val="32"/>
    </w:rPr>
  </w:style>
  <w:style w:type="paragraph" w:styleId="Heading2">
    <w:name w:val="heading 2"/>
    <w:basedOn w:val="HeadingBase"/>
    <w:next w:val="BodyText"/>
    <w:link w:val="Heading2Char"/>
    <w:qFormat/>
    <w:rsid w:val="00975997"/>
    <w:pPr>
      <w:keepLines/>
      <w:spacing w:before="240" w:after="120"/>
      <w:outlineLvl w:val="1"/>
    </w:pPr>
    <w:rPr>
      <w:sz w:val="28"/>
      <w:szCs w:val="40"/>
    </w:rPr>
  </w:style>
  <w:style w:type="paragraph" w:styleId="Heading3">
    <w:name w:val="heading 3"/>
    <w:basedOn w:val="HeadingBase"/>
    <w:next w:val="BodyText"/>
    <w:link w:val="Heading3Char"/>
    <w:qFormat/>
    <w:rsid w:val="00975997"/>
    <w:pPr>
      <w:spacing w:before="180" w:after="120"/>
      <w:outlineLvl w:val="2"/>
    </w:pPr>
    <w:rPr>
      <w:spacing w:val="-10"/>
      <w:kern w:val="32"/>
    </w:rPr>
  </w:style>
  <w:style w:type="paragraph" w:styleId="Heading4">
    <w:name w:val="heading 4"/>
    <w:basedOn w:val="HeadingBase"/>
    <w:next w:val="BodyText"/>
    <w:link w:val="Heading4Char"/>
    <w:qFormat/>
    <w:rsid w:val="00975997"/>
    <w:pPr>
      <w:spacing w:before="160" w:after="120"/>
      <w:outlineLvl w:val="3"/>
    </w:pPr>
    <w:rPr>
      <w:sz w:val="22"/>
    </w:rPr>
  </w:style>
  <w:style w:type="paragraph" w:styleId="Heading5">
    <w:name w:val="heading 5"/>
    <w:basedOn w:val="HeadingBase"/>
    <w:next w:val="Normal"/>
    <w:link w:val="Heading5Char"/>
    <w:qFormat/>
    <w:rsid w:val="00975997"/>
    <w:pPr>
      <w:spacing w:before="80"/>
      <w:outlineLvl w:val="4"/>
    </w:pPr>
    <w:rPr>
      <w:color w:val="918585"/>
      <w:sz w:val="20"/>
    </w:rPr>
  </w:style>
  <w:style w:type="paragraph" w:styleId="Heading6">
    <w:name w:val="heading 6"/>
    <w:basedOn w:val="HeadingBase"/>
    <w:next w:val="Normal"/>
    <w:link w:val="Heading6Char"/>
    <w:qFormat/>
    <w:rsid w:val="00975997"/>
    <w:pPr>
      <w:spacing w:before="60"/>
      <w:outlineLvl w:val="5"/>
    </w:pPr>
    <w:rPr>
      <w:color w:val="918585"/>
      <w:sz w:val="20"/>
    </w:rPr>
  </w:style>
  <w:style w:type="paragraph" w:styleId="Heading7">
    <w:name w:val="heading 7"/>
    <w:basedOn w:val="Normal"/>
    <w:next w:val="Normal"/>
    <w:link w:val="Heading7Char"/>
    <w:qFormat/>
    <w:rsid w:val="00975997"/>
    <w:pPr>
      <w:ind w:left="720"/>
      <w:outlineLvl w:val="6"/>
    </w:pPr>
    <w:rPr>
      <w:i/>
    </w:rPr>
  </w:style>
  <w:style w:type="paragraph" w:styleId="Heading8">
    <w:name w:val="heading 8"/>
    <w:basedOn w:val="Normal"/>
    <w:next w:val="Normal"/>
    <w:link w:val="Heading8Char"/>
    <w:qFormat/>
    <w:rsid w:val="00975997"/>
    <w:pPr>
      <w:ind w:left="720"/>
      <w:outlineLvl w:val="7"/>
    </w:pPr>
    <w:rPr>
      <w:i/>
    </w:rPr>
  </w:style>
  <w:style w:type="paragraph" w:styleId="Heading9">
    <w:name w:val="heading 9"/>
    <w:basedOn w:val="Normal"/>
    <w:next w:val="Normal"/>
    <w:link w:val="Heading9Char"/>
    <w:qFormat/>
    <w:rsid w:val="00975997"/>
    <w:pPr>
      <w:ind w:left="720"/>
      <w:outlineLvl w:val="8"/>
    </w:pPr>
    <w:rPr>
      <w:i/>
    </w:rPr>
  </w:style>
  <w:style w:type="character" w:default="1" w:styleId="DefaultParagraphFont">
    <w:name w:val="Default Paragraph Font"/>
    <w:uiPriority w:val="1"/>
    <w:unhideWhenUsed/>
    <w:rsid w:val="009759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5997"/>
  </w:style>
  <w:style w:type="character" w:customStyle="1" w:styleId="Heading1Char">
    <w:name w:val="Heading 1 Char"/>
    <w:basedOn w:val="DefaultParagraphFont"/>
    <w:link w:val="Heading1"/>
    <w:rsid w:val="00975997"/>
    <w:rPr>
      <w:rFonts w:ascii="Times New Roman" w:eastAsia="Times New Roman" w:hAnsi="Times New Roman" w:cs="Times New Roman"/>
      <w:b/>
      <w:sz w:val="32"/>
      <w:szCs w:val="20"/>
      <w:lang w:eastAsia="en-US"/>
    </w:rPr>
  </w:style>
  <w:style w:type="paragraph" w:styleId="BodyText">
    <w:name w:val="Body Text"/>
    <w:basedOn w:val="Normal"/>
    <w:link w:val="BodyTextChar"/>
    <w:rsid w:val="009759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5997"/>
    <w:rPr>
      <w:rFonts w:ascii="Times New Roman" w:eastAsia="Times New Roman" w:hAnsi="Times New Roman" w:cs="Times New Roman"/>
      <w:sz w:val="24"/>
      <w:lang w:eastAsia="en-US"/>
    </w:rPr>
  </w:style>
  <w:style w:type="paragraph" w:styleId="ListBullet">
    <w:name w:val="List Bullet"/>
    <w:basedOn w:val="List"/>
    <w:rsid w:val="00975997"/>
    <w:pPr>
      <w:numPr>
        <w:numId w:val="11"/>
      </w:numPr>
      <w:tabs>
        <w:tab w:val="clear" w:pos="340"/>
      </w:tabs>
      <w:spacing w:before="40" w:after="40"/>
    </w:pPr>
  </w:style>
  <w:style w:type="character" w:customStyle="1" w:styleId="SpecialBold">
    <w:name w:val="Special Bold"/>
    <w:basedOn w:val="DefaultParagraphFont"/>
    <w:rsid w:val="00975997"/>
    <w:rPr>
      <w:b/>
      <w:spacing w:val="0"/>
    </w:rPr>
  </w:style>
  <w:style w:type="paragraph" w:customStyle="1" w:styleId="SuperHeading">
    <w:name w:val="SuperHeading"/>
    <w:basedOn w:val="Normal"/>
    <w:rsid w:val="00975997"/>
    <w:pPr>
      <w:spacing w:before="240" w:after="120"/>
      <w:outlineLvl w:val="0"/>
    </w:pPr>
    <w:rPr>
      <w:rFonts w:ascii="Times New Roman" w:hAnsi="Times New Roman"/>
      <w:b/>
      <w:sz w:val="32"/>
    </w:rPr>
  </w:style>
  <w:style w:type="paragraph" w:customStyle="1" w:styleId="AllowPageBreak">
    <w:name w:val="AllowPageBreak"/>
    <w:rsid w:val="0097599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759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59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59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59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59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59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59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5997"/>
    <w:rPr>
      <w:rFonts w:ascii="Courier New" w:eastAsia="Times New Roman" w:hAnsi="Courier New" w:cs="Times New Roman"/>
      <w:i/>
      <w:szCs w:val="20"/>
      <w:lang w:eastAsia="en-US"/>
    </w:rPr>
  </w:style>
  <w:style w:type="paragraph" w:customStyle="1" w:styleId="HeadingBase">
    <w:name w:val="Heading Base"/>
    <w:rsid w:val="009759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5997"/>
    <w:pPr>
      <w:tabs>
        <w:tab w:val="right" w:leader="dot" w:pos="9072"/>
      </w:tabs>
      <w:ind w:left="567"/>
    </w:pPr>
    <w:rPr>
      <w:szCs w:val="22"/>
    </w:rPr>
  </w:style>
  <w:style w:type="paragraph" w:customStyle="1" w:styleId="TOCBase">
    <w:name w:val="TOC Base"/>
    <w:rsid w:val="009759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5997"/>
    <w:pPr>
      <w:tabs>
        <w:tab w:val="right" w:leader="dot" w:pos="9072"/>
      </w:tabs>
      <w:spacing w:before="40" w:after="40"/>
      <w:ind w:left="284"/>
    </w:pPr>
    <w:rPr>
      <w:rFonts w:ascii="Times New Roman" w:hAnsi="Times New Roman"/>
    </w:rPr>
  </w:style>
  <w:style w:type="paragraph" w:styleId="TOC1">
    <w:name w:val="toc 1"/>
    <w:basedOn w:val="TOCBase"/>
    <w:next w:val="Normal"/>
    <w:rsid w:val="009759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59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5997"/>
    <w:rPr>
      <w:rFonts w:ascii="Times New Roman" w:eastAsia="Times New Roman" w:hAnsi="Times New Roman" w:cs="Times New Roman"/>
      <w:sz w:val="16"/>
      <w:lang w:eastAsia="en-US"/>
    </w:rPr>
  </w:style>
  <w:style w:type="paragraph" w:styleId="Title">
    <w:name w:val="Title"/>
    <w:basedOn w:val="HeadingBase"/>
    <w:link w:val="TitleChar"/>
    <w:qFormat/>
    <w:rsid w:val="00975997"/>
    <w:pPr>
      <w:spacing w:before="5040"/>
      <w:jc w:val="center"/>
    </w:pPr>
    <w:rPr>
      <w:sz w:val="48"/>
      <w:szCs w:val="72"/>
      <w:lang w:val="en-US"/>
    </w:rPr>
  </w:style>
  <w:style w:type="character" w:customStyle="1" w:styleId="TitleChar">
    <w:name w:val="Title Char"/>
    <w:basedOn w:val="DefaultParagraphFont"/>
    <w:link w:val="Title"/>
    <w:rsid w:val="009759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5997"/>
    <w:pPr>
      <w:tabs>
        <w:tab w:val="left" w:pos="3600"/>
        <w:tab w:val="left" w:pos="3958"/>
      </w:tabs>
    </w:pPr>
  </w:style>
  <w:style w:type="paragraph" w:styleId="List">
    <w:name w:val="List"/>
    <w:basedOn w:val="BodyText"/>
    <w:next w:val="BodyText"/>
    <w:rsid w:val="00975997"/>
    <w:pPr>
      <w:tabs>
        <w:tab w:val="left" w:pos="340"/>
      </w:tabs>
      <w:spacing w:before="60" w:after="60"/>
      <w:ind w:left="340" w:hanging="340"/>
    </w:pPr>
  </w:style>
  <w:style w:type="paragraph" w:customStyle="1" w:styleId="Note">
    <w:name w:val="Note"/>
    <w:basedOn w:val="BodyText"/>
    <w:rsid w:val="009759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5997"/>
    <w:pPr>
      <w:framePr w:wrap="auto" w:hAnchor="text" w:y="6049"/>
    </w:pPr>
    <w:rPr>
      <w:color w:val="000000"/>
      <w:sz w:val="40"/>
    </w:rPr>
  </w:style>
  <w:style w:type="paragraph" w:customStyle="1" w:styleId="TOCTitle">
    <w:name w:val="TOCTitle"/>
    <w:basedOn w:val="Heading1"/>
    <w:rsid w:val="00975997"/>
    <w:pPr>
      <w:spacing w:after="240"/>
      <w:jc w:val="center"/>
      <w:outlineLvl w:val="9"/>
    </w:pPr>
    <w:rPr>
      <w:caps/>
    </w:rPr>
  </w:style>
  <w:style w:type="paragraph" w:customStyle="1" w:styleId="Version">
    <w:name w:val="Version"/>
    <w:rsid w:val="009759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5997"/>
    <w:pPr>
      <w:numPr>
        <w:numId w:val="12"/>
      </w:numPr>
      <w:tabs>
        <w:tab w:val="clear" w:pos="680"/>
      </w:tabs>
    </w:pPr>
  </w:style>
  <w:style w:type="paragraph" w:styleId="Index1">
    <w:name w:val="index 1"/>
    <w:basedOn w:val="Normal"/>
    <w:next w:val="Normal"/>
    <w:semiHidden/>
    <w:rsid w:val="00975997"/>
    <w:pPr>
      <w:keepNext w:val="0"/>
      <w:tabs>
        <w:tab w:val="right" w:pos="4176"/>
      </w:tabs>
      <w:ind w:left="198" w:hanging="198"/>
    </w:pPr>
    <w:rPr>
      <w:rFonts w:ascii="Garamond" w:hAnsi="Garamond"/>
    </w:rPr>
  </w:style>
  <w:style w:type="paragraph" w:styleId="IndexHeading">
    <w:name w:val="index heading"/>
    <w:basedOn w:val="Normal"/>
    <w:next w:val="Index1"/>
    <w:semiHidden/>
    <w:rsid w:val="00975997"/>
    <w:pPr>
      <w:spacing w:before="120" w:after="120"/>
    </w:pPr>
    <w:rPr>
      <w:rFonts w:ascii="Arial" w:hAnsi="Arial"/>
      <w:b/>
      <w:color w:val="918585"/>
      <w:sz w:val="24"/>
    </w:rPr>
  </w:style>
  <w:style w:type="paragraph" w:styleId="Header">
    <w:name w:val="header"/>
    <w:basedOn w:val="Normal"/>
    <w:link w:val="HeaderChar"/>
    <w:rsid w:val="009759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5997"/>
    <w:rPr>
      <w:rFonts w:ascii="Times New Roman" w:eastAsia="Times New Roman" w:hAnsi="Times New Roman" w:cs="Times New Roman"/>
      <w:sz w:val="16"/>
      <w:szCs w:val="20"/>
      <w:lang w:val="en-GB" w:eastAsia="en-US"/>
    </w:rPr>
  </w:style>
  <w:style w:type="paragraph" w:customStyle="1" w:styleId="Chapter">
    <w:name w:val="Chapter"/>
    <w:basedOn w:val="Normal"/>
    <w:rsid w:val="00975997"/>
    <w:pPr>
      <w:spacing w:before="240"/>
    </w:pPr>
    <w:rPr>
      <w:rFonts w:ascii="Times New Roman" w:hAnsi="Times New Roman"/>
      <w:smallCaps/>
      <w:spacing w:val="80"/>
      <w:sz w:val="28"/>
    </w:rPr>
  </w:style>
  <w:style w:type="paragraph" w:customStyle="1" w:styleId="InChapter">
    <w:name w:val="InChapter"/>
    <w:basedOn w:val="Heading3"/>
    <w:rsid w:val="00975997"/>
    <w:pPr>
      <w:spacing w:after="240"/>
      <w:outlineLvl w:val="9"/>
    </w:pPr>
    <w:rPr>
      <w:noProof/>
    </w:rPr>
  </w:style>
  <w:style w:type="paragraph" w:styleId="Index2">
    <w:name w:val="index 2"/>
    <w:basedOn w:val="Normal"/>
    <w:next w:val="Normal"/>
    <w:semiHidden/>
    <w:rsid w:val="00975997"/>
    <w:pPr>
      <w:tabs>
        <w:tab w:val="right" w:pos="4176"/>
      </w:tabs>
      <w:ind w:left="568" w:hanging="284"/>
    </w:pPr>
    <w:rPr>
      <w:rFonts w:ascii="Garamond" w:hAnsi="Garamond"/>
    </w:rPr>
  </w:style>
  <w:style w:type="paragraph" w:customStyle="1" w:styleId="Byline">
    <w:name w:val="Byline"/>
    <w:rsid w:val="009759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5997"/>
    <w:pPr>
      <w:tabs>
        <w:tab w:val="clear" w:pos="3600"/>
        <w:tab w:val="clear" w:pos="3958"/>
      </w:tabs>
      <w:jc w:val="right"/>
    </w:pPr>
  </w:style>
  <w:style w:type="character" w:styleId="Emphasis">
    <w:name w:val="Emphasis"/>
    <w:basedOn w:val="DefaultParagraphFont"/>
    <w:qFormat/>
    <w:rsid w:val="00975997"/>
    <w:rPr>
      <w:i/>
    </w:rPr>
  </w:style>
  <w:style w:type="paragraph" w:styleId="Caption">
    <w:name w:val="caption"/>
    <w:basedOn w:val="BodyText"/>
    <w:next w:val="Normal"/>
    <w:qFormat/>
    <w:rsid w:val="00975997"/>
    <w:pPr>
      <w:framePr w:w="2268" w:hSpace="181" w:vSpace="181" w:wrap="around" w:vAnchor="text" w:hAnchor="page" w:x="1135" w:y="285" w:anchorLock="1"/>
    </w:pPr>
    <w:rPr>
      <w:i/>
    </w:rPr>
  </w:style>
  <w:style w:type="paragraph" w:customStyle="1" w:styleId="MiniTOCTitle">
    <w:name w:val="MiniTOCTitle"/>
    <w:basedOn w:val="Heading4"/>
    <w:rsid w:val="00975997"/>
    <w:pPr>
      <w:spacing w:before="240"/>
      <w:outlineLvl w:val="9"/>
    </w:pPr>
    <w:rPr>
      <w:noProof/>
      <w:sz w:val="24"/>
    </w:rPr>
  </w:style>
  <w:style w:type="paragraph" w:customStyle="1" w:styleId="MiniTOCItem">
    <w:name w:val="MiniTOCItem"/>
    <w:basedOn w:val="ListBullet"/>
    <w:rsid w:val="00975997"/>
    <w:pPr>
      <w:numPr>
        <w:numId w:val="0"/>
      </w:numPr>
      <w:tabs>
        <w:tab w:val="right" w:leader="dot" w:pos="6521"/>
      </w:tabs>
      <w:spacing w:before="0" w:after="0"/>
    </w:pPr>
  </w:style>
  <w:style w:type="paragraph" w:customStyle="1" w:styleId="TOFTitle">
    <w:name w:val="TOFTitle"/>
    <w:basedOn w:val="TOCTitle"/>
    <w:rsid w:val="00975997"/>
  </w:style>
  <w:style w:type="paragraph" w:styleId="TableofFigures">
    <w:name w:val="table of figures"/>
    <w:basedOn w:val="Normal"/>
    <w:next w:val="Normal"/>
    <w:semiHidden/>
    <w:rsid w:val="00975997"/>
    <w:pPr>
      <w:tabs>
        <w:tab w:val="right" w:leader="dot" w:pos="9072"/>
      </w:tabs>
      <w:ind w:left="970" w:hanging="403"/>
    </w:pPr>
    <w:rPr>
      <w:rFonts w:ascii="Times New Roman" w:hAnsi="Times New Roman"/>
      <w:b/>
    </w:rPr>
  </w:style>
  <w:style w:type="paragraph" w:styleId="ListNumber">
    <w:name w:val="List Number"/>
    <w:basedOn w:val="List"/>
    <w:rsid w:val="00975997"/>
    <w:pPr>
      <w:numPr>
        <w:numId w:val="14"/>
      </w:numPr>
      <w:tabs>
        <w:tab w:val="clear" w:pos="340"/>
      </w:tabs>
    </w:pPr>
  </w:style>
  <w:style w:type="character" w:customStyle="1" w:styleId="WingdingSymbols">
    <w:name w:val="Wingding Symbols"/>
    <w:rsid w:val="00975997"/>
    <w:rPr>
      <w:rFonts w:ascii="Wingdings" w:hAnsi="Wingdings"/>
    </w:rPr>
  </w:style>
  <w:style w:type="paragraph" w:customStyle="1" w:styleId="TableHeading">
    <w:name w:val="Table Heading"/>
    <w:basedOn w:val="HeadingBase"/>
    <w:rsid w:val="00975997"/>
    <w:pPr>
      <w:keepLines/>
      <w:pBdr>
        <w:bottom w:val="single" w:sz="6" w:space="1" w:color="918585"/>
      </w:pBdr>
      <w:spacing w:before="240"/>
    </w:pPr>
  </w:style>
  <w:style w:type="character" w:customStyle="1" w:styleId="HotSpot">
    <w:name w:val="HotSpot"/>
    <w:rsid w:val="00975997"/>
    <w:rPr>
      <w:color w:val="0033CC"/>
      <w:u w:val="none"/>
    </w:rPr>
  </w:style>
  <w:style w:type="paragraph" w:customStyle="1" w:styleId="BodyTextRight">
    <w:name w:val="Body Text Right"/>
    <w:basedOn w:val="BodyText"/>
    <w:rsid w:val="00975997"/>
    <w:pPr>
      <w:spacing w:before="0" w:after="0"/>
      <w:jc w:val="right"/>
    </w:pPr>
  </w:style>
  <w:style w:type="paragraph" w:styleId="Index3">
    <w:name w:val="index 3"/>
    <w:basedOn w:val="ListNumber2"/>
    <w:next w:val="Normal"/>
    <w:semiHidden/>
    <w:rsid w:val="00975997"/>
    <w:pPr>
      <w:numPr>
        <w:numId w:val="0"/>
      </w:numPr>
      <w:tabs>
        <w:tab w:val="right" w:leader="dot" w:pos="4176"/>
      </w:tabs>
    </w:pPr>
  </w:style>
  <w:style w:type="paragraph" w:styleId="ListNumber2">
    <w:name w:val="List Number 2"/>
    <w:basedOn w:val="List2"/>
    <w:rsid w:val="00975997"/>
    <w:pPr>
      <w:numPr>
        <w:numId w:val="9"/>
      </w:numPr>
      <w:tabs>
        <w:tab w:val="clear" w:pos="1060"/>
      </w:tabs>
    </w:pPr>
  </w:style>
  <w:style w:type="paragraph" w:customStyle="1" w:styleId="MarginNote">
    <w:name w:val="Margin Note"/>
    <w:basedOn w:val="BodyText"/>
    <w:rsid w:val="009759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59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59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5997"/>
    <w:rPr>
      <w:sz w:val="32"/>
    </w:rPr>
  </w:style>
  <w:style w:type="paragraph" w:customStyle="1" w:styleId="HeadingProcedure">
    <w:name w:val="Heading Procedure"/>
    <w:basedOn w:val="HeadingBase"/>
    <w:next w:val="Normal"/>
    <w:rsid w:val="00975997"/>
    <w:pPr>
      <w:tabs>
        <w:tab w:val="left" w:pos="0"/>
      </w:tabs>
      <w:spacing w:before="120" w:after="60"/>
    </w:pPr>
    <w:rPr>
      <w:i/>
      <w:color w:val="918585"/>
      <w:sz w:val="22"/>
    </w:rPr>
  </w:style>
  <w:style w:type="paragraph" w:customStyle="1" w:styleId="TableBodyText">
    <w:name w:val="Table Body Text"/>
    <w:basedOn w:val="BodyText"/>
    <w:rsid w:val="00975997"/>
    <w:pPr>
      <w:spacing w:before="60" w:after="60"/>
    </w:pPr>
  </w:style>
  <w:style w:type="paragraph" w:styleId="ListContinue">
    <w:name w:val="List Continue"/>
    <w:basedOn w:val="List"/>
    <w:rsid w:val="00975997"/>
    <w:pPr>
      <w:ind w:firstLine="0"/>
    </w:pPr>
  </w:style>
  <w:style w:type="paragraph" w:customStyle="1" w:styleId="ListNote">
    <w:name w:val="List Note"/>
    <w:basedOn w:val="List"/>
    <w:rsid w:val="00975997"/>
    <w:pPr>
      <w:pBdr>
        <w:top w:val="single" w:sz="6" w:space="2" w:color="918585"/>
        <w:bottom w:val="single" w:sz="6" w:space="2" w:color="918585"/>
      </w:pBdr>
      <w:tabs>
        <w:tab w:val="left" w:pos="1021"/>
      </w:tabs>
      <w:ind w:firstLine="0"/>
    </w:pPr>
  </w:style>
  <w:style w:type="paragraph" w:customStyle="1" w:styleId="Warning">
    <w:name w:val="Warning"/>
    <w:basedOn w:val="BodyText"/>
    <w:rsid w:val="00975997"/>
    <w:pPr>
      <w:shd w:val="clear" w:color="auto" w:fill="D9D9D9"/>
      <w:tabs>
        <w:tab w:val="left" w:pos="992"/>
      </w:tabs>
      <w:ind w:left="119" w:right="119"/>
    </w:pPr>
    <w:rPr>
      <w:sz w:val="20"/>
    </w:rPr>
  </w:style>
  <w:style w:type="paragraph" w:customStyle="1" w:styleId="MarginIcons">
    <w:name w:val="Margin Icons"/>
    <w:basedOn w:val="BodyText"/>
    <w:rsid w:val="009759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5997"/>
    <w:rPr>
      <w:rFonts w:ascii="Courier New" w:hAnsi="Courier New"/>
    </w:rPr>
  </w:style>
  <w:style w:type="paragraph" w:customStyle="1" w:styleId="NoteBullet">
    <w:name w:val="Note Bullet"/>
    <w:basedOn w:val="Note"/>
    <w:rsid w:val="00975997"/>
    <w:pPr>
      <w:tabs>
        <w:tab w:val="clear" w:pos="680"/>
      </w:tabs>
      <w:spacing w:before="60" w:after="60"/>
    </w:pPr>
  </w:style>
  <w:style w:type="paragraph" w:customStyle="1" w:styleId="SubHeading2">
    <w:name w:val="SubHeading2"/>
    <w:basedOn w:val="HeadingBase"/>
    <w:rsid w:val="00975997"/>
    <w:pPr>
      <w:spacing w:before="240" w:after="60"/>
    </w:pPr>
    <w:rPr>
      <w:sz w:val="20"/>
    </w:rPr>
  </w:style>
  <w:style w:type="paragraph" w:customStyle="1" w:styleId="SubHeading1">
    <w:name w:val="SubHeading1"/>
    <w:basedOn w:val="HeadingBase"/>
    <w:rsid w:val="00975997"/>
    <w:pPr>
      <w:spacing w:before="240" w:after="60"/>
    </w:pPr>
    <w:rPr>
      <w:color w:val="918585"/>
      <w:sz w:val="22"/>
    </w:rPr>
  </w:style>
  <w:style w:type="paragraph" w:customStyle="1" w:styleId="SideHeading">
    <w:name w:val="Side Heading"/>
    <w:basedOn w:val="HeadingBase"/>
    <w:rsid w:val="009759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5997"/>
    <w:pPr>
      <w:numPr>
        <w:numId w:val="10"/>
      </w:numPr>
    </w:pPr>
  </w:style>
  <w:style w:type="paragraph" w:styleId="PlainText">
    <w:name w:val="Plain Text"/>
    <w:basedOn w:val="Normal"/>
    <w:link w:val="PlainTextChar"/>
    <w:rsid w:val="00975997"/>
    <w:rPr>
      <w:sz w:val="20"/>
    </w:rPr>
  </w:style>
  <w:style w:type="character" w:customStyle="1" w:styleId="PlainTextChar">
    <w:name w:val="Plain Text Char"/>
    <w:basedOn w:val="DefaultParagraphFont"/>
    <w:link w:val="PlainText"/>
    <w:rsid w:val="00975997"/>
    <w:rPr>
      <w:rFonts w:ascii="Courier New" w:eastAsia="Times New Roman" w:hAnsi="Courier New" w:cs="Times New Roman"/>
      <w:sz w:val="20"/>
      <w:szCs w:val="20"/>
      <w:lang w:eastAsia="en-US"/>
    </w:rPr>
  </w:style>
  <w:style w:type="character" w:customStyle="1" w:styleId="MenuOption">
    <w:name w:val="Menu Option"/>
    <w:basedOn w:val="DefaultParagraphFont"/>
    <w:rsid w:val="00975997"/>
    <w:rPr>
      <w:b/>
      <w:smallCaps/>
    </w:rPr>
  </w:style>
  <w:style w:type="paragraph" w:customStyle="1" w:styleId="TableListNumber">
    <w:name w:val="Table List Number"/>
    <w:basedOn w:val="ListNumber"/>
    <w:rsid w:val="00975997"/>
    <w:pPr>
      <w:numPr>
        <w:numId w:val="0"/>
      </w:numPr>
    </w:pPr>
  </w:style>
  <w:style w:type="paragraph" w:styleId="TOC4">
    <w:name w:val="toc 4"/>
    <w:basedOn w:val="TOCBase"/>
    <w:next w:val="Normal"/>
    <w:semiHidden/>
    <w:rsid w:val="00975997"/>
    <w:pPr>
      <w:tabs>
        <w:tab w:val="right" w:leader="dot" w:pos="9071"/>
      </w:tabs>
      <w:ind w:left="1701"/>
    </w:pPr>
  </w:style>
  <w:style w:type="paragraph" w:customStyle="1" w:styleId="ListAlpha">
    <w:name w:val="List Alpha"/>
    <w:basedOn w:val="List"/>
    <w:rsid w:val="00975997"/>
    <w:pPr>
      <w:numPr>
        <w:numId w:val="8"/>
      </w:numPr>
    </w:pPr>
  </w:style>
  <w:style w:type="paragraph" w:customStyle="1" w:styleId="ListAlpha2">
    <w:name w:val="List Alpha 2"/>
    <w:basedOn w:val="List2"/>
    <w:rsid w:val="00975997"/>
    <w:pPr>
      <w:numPr>
        <w:numId w:val="7"/>
      </w:numPr>
    </w:pPr>
  </w:style>
  <w:style w:type="paragraph" w:styleId="List2">
    <w:name w:val="List 2"/>
    <w:basedOn w:val="BodyText"/>
    <w:rsid w:val="00975997"/>
    <w:pPr>
      <w:tabs>
        <w:tab w:val="left" w:pos="680"/>
      </w:tabs>
      <w:spacing w:before="60" w:after="60"/>
      <w:ind w:left="680" w:hanging="340"/>
    </w:pPr>
  </w:style>
  <w:style w:type="paragraph" w:styleId="List3">
    <w:name w:val="List 3"/>
    <w:basedOn w:val="BodyText"/>
    <w:rsid w:val="00975997"/>
    <w:pPr>
      <w:tabs>
        <w:tab w:val="left" w:pos="1021"/>
      </w:tabs>
      <w:spacing w:before="60" w:after="60"/>
      <w:ind w:left="1020" w:hanging="340"/>
    </w:pPr>
  </w:style>
  <w:style w:type="paragraph" w:styleId="List4">
    <w:name w:val="List 4"/>
    <w:basedOn w:val="BodyText"/>
    <w:rsid w:val="00975997"/>
    <w:pPr>
      <w:tabs>
        <w:tab w:val="left" w:pos="1361"/>
      </w:tabs>
      <w:spacing w:before="60" w:after="60"/>
      <w:ind w:left="1361" w:hanging="340"/>
    </w:pPr>
  </w:style>
  <w:style w:type="paragraph" w:styleId="List5">
    <w:name w:val="List 5"/>
    <w:basedOn w:val="BodyText"/>
    <w:rsid w:val="00975997"/>
    <w:pPr>
      <w:tabs>
        <w:tab w:val="left" w:pos="1701"/>
      </w:tabs>
      <w:spacing w:before="60" w:after="60"/>
      <w:ind w:left="1701" w:hanging="340"/>
    </w:pPr>
  </w:style>
  <w:style w:type="paragraph" w:styleId="ListBullet3">
    <w:name w:val="List Bullet 3"/>
    <w:basedOn w:val="List3"/>
    <w:rsid w:val="00975997"/>
    <w:pPr>
      <w:numPr>
        <w:numId w:val="13"/>
      </w:numPr>
      <w:tabs>
        <w:tab w:val="clear" w:pos="1021"/>
      </w:tabs>
      <w:ind w:left="1037" w:hanging="357"/>
    </w:pPr>
  </w:style>
  <w:style w:type="paragraph" w:styleId="ListBullet4">
    <w:name w:val="List Bullet 4"/>
    <w:basedOn w:val="List4"/>
    <w:rsid w:val="00975997"/>
    <w:pPr>
      <w:numPr>
        <w:numId w:val="2"/>
      </w:numPr>
      <w:tabs>
        <w:tab w:val="clear" w:pos="1361"/>
      </w:tabs>
    </w:pPr>
  </w:style>
  <w:style w:type="paragraph" w:styleId="ListBullet5">
    <w:name w:val="List Bullet 5"/>
    <w:basedOn w:val="List5"/>
    <w:rsid w:val="00975997"/>
    <w:pPr>
      <w:numPr>
        <w:numId w:val="3"/>
      </w:numPr>
    </w:pPr>
  </w:style>
  <w:style w:type="paragraph" w:styleId="ListContinue2">
    <w:name w:val="List Continue 2"/>
    <w:basedOn w:val="List2"/>
    <w:rsid w:val="00975997"/>
    <w:pPr>
      <w:ind w:firstLine="0"/>
    </w:pPr>
  </w:style>
  <w:style w:type="paragraph" w:styleId="ListContinue3">
    <w:name w:val="List Continue 3"/>
    <w:basedOn w:val="List3"/>
    <w:rsid w:val="00975997"/>
    <w:pPr>
      <w:ind w:left="1021" w:firstLine="0"/>
    </w:pPr>
  </w:style>
  <w:style w:type="paragraph" w:styleId="ListContinue4">
    <w:name w:val="List Continue 4"/>
    <w:basedOn w:val="List4"/>
    <w:rsid w:val="00975997"/>
    <w:pPr>
      <w:ind w:firstLine="0"/>
    </w:pPr>
  </w:style>
  <w:style w:type="paragraph" w:styleId="ListContinue5">
    <w:name w:val="List Continue 5"/>
    <w:basedOn w:val="List5"/>
    <w:rsid w:val="00975997"/>
    <w:pPr>
      <w:ind w:firstLine="0"/>
    </w:pPr>
  </w:style>
  <w:style w:type="paragraph" w:styleId="ListNumber3">
    <w:name w:val="List Number 3"/>
    <w:basedOn w:val="List3"/>
    <w:rsid w:val="00975997"/>
    <w:pPr>
      <w:numPr>
        <w:numId w:val="4"/>
      </w:numPr>
    </w:pPr>
  </w:style>
  <w:style w:type="paragraph" w:styleId="ListNumber4">
    <w:name w:val="List Number 4"/>
    <w:basedOn w:val="List4"/>
    <w:rsid w:val="00975997"/>
    <w:pPr>
      <w:numPr>
        <w:numId w:val="5"/>
      </w:numPr>
    </w:pPr>
  </w:style>
  <w:style w:type="paragraph" w:styleId="ListNumber5">
    <w:name w:val="List Number 5"/>
    <w:basedOn w:val="List5"/>
    <w:rsid w:val="00975997"/>
    <w:pPr>
      <w:numPr>
        <w:numId w:val="6"/>
      </w:numPr>
    </w:pPr>
  </w:style>
  <w:style w:type="paragraph" w:styleId="BlockText">
    <w:name w:val="Block Text"/>
    <w:basedOn w:val="Normal"/>
    <w:rsid w:val="00975997"/>
    <w:pPr>
      <w:spacing w:after="120"/>
      <w:ind w:left="1440" w:right="1440"/>
    </w:pPr>
  </w:style>
  <w:style w:type="character" w:customStyle="1" w:styleId="Subscript">
    <w:name w:val="Subscript"/>
    <w:basedOn w:val="DefaultParagraphFont"/>
    <w:rsid w:val="00975997"/>
    <w:rPr>
      <w:sz w:val="16"/>
      <w:vertAlign w:val="subscript"/>
    </w:rPr>
  </w:style>
  <w:style w:type="character" w:customStyle="1" w:styleId="Superscript">
    <w:name w:val="Superscript"/>
    <w:basedOn w:val="DefaultParagraphFont"/>
    <w:rsid w:val="00975997"/>
    <w:rPr>
      <w:sz w:val="16"/>
      <w:vertAlign w:val="superscript"/>
    </w:rPr>
  </w:style>
  <w:style w:type="character" w:customStyle="1" w:styleId="Symbols">
    <w:name w:val="Symbols"/>
    <w:basedOn w:val="DefaultParagraphFont"/>
    <w:rsid w:val="00975997"/>
    <w:rPr>
      <w:rFonts w:ascii="Symbol" w:hAnsi="Symbol"/>
    </w:rPr>
  </w:style>
  <w:style w:type="character" w:customStyle="1" w:styleId="MenuOptions">
    <w:name w:val="Menu Options"/>
    <w:basedOn w:val="DefaultParagraphFont"/>
    <w:rsid w:val="00975997"/>
    <w:rPr>
      <w:rFonts w:ascii="Arial Narrow" w:hAnsi="Arial Narrow"/>
      <w:smallCaps/>
    </w:rPr>
  </w:style>
  <w:style w:type="character" w:customStyle="1" w:styleId="Buttons">
    <w:name w:val="Buttons"/>
    <w:basedOn w:val="DefaultParagraphFont"/>
    <w:rsid w:val="00975997"/>
    <w:rPr>
      <w:b/>
    </w:rPr>
  </w:style>
  <w:style w:type="character" w:customStyle="1" w:styleId="Underlined">
    <w:name w:val="Underlined"/>
    <w:basedOn w:val="DefaultParagraphFont"/>
    <w:rsid w:val="00975997"/>
    <w:rPr>
      <w:u w:val="single"/>
    </w:rPr>
  </w:style>
  <w:style w:type="paragraph" w:customStyle="1" w:styleId="TableBodyTextRight">
    <w:name w:val="Table Body Text Right"/>
    <w:basedOn w:val="TableBodyText"/>
    <w:rsid w:val="00975997"/>
    <w:pPr>
      <w:widowControl w:val="0"/>
      <w:autoSpaceDE w:val="0"/>
      <w:autoSpaceDN w:val="0"/>
      <w:adjustRightInd w:val="0"/>
      <w:jc w:val="right"/>
    </w:pPr>
    <w:rPr>
      <w:rFonts w:cs="Arial"/>
      <w:szCs w:val="18"/>
    </w:rPr>
  </w:style>
  <w:style w:type="paragraph" w:customStyle="1" w:styleId="CopyrightText">
    <w:name w:val="Copyright Text"/>
    <w:basedOn w:val="BodyText"/>
    <w:rsid w:val="00975997"/>
    <w:rPr>
      <w:sz w:val="18"/>
    </w:rPr>
  </w:style>
  <w:style w:type="paragraph" w:customStyle="1" w:styleId="BodySmallRight">
    <w:name w:val="Body Small Right"/>
    <w:basedOn w:val="BodyTextRight"/>
    <w:rsid w:val="00975997"/>
    <w:rPr>
      <w:sz w:val="18"/>
      <w:szCs w:val="18"/>
    </w:rPr>
  </w:style>
  <w:style w:type="paragraph" w:customStyle="1" w:styleId="MarginEdition">
    <w:name w:val="Margin Edition"/>
    <w:basedOn w:val="MarginNote"/>
    <w:rsid w:val="00975997"/>
    <w:pPr>
      <w:spacing w:before="0" w:after="0"/>
    </w:pPr>
    <w:rPr>
      <w:rFonts w:ascii="Times New Roman" w:hAnsi="Times New Roman"/>
      <w:color w:val="999999"/>
    </w:rPr>
  </w:style>
  <w:style w:type="paragraph" w:customStyle="1" w:styleId="Spacer">
    <w:name w:val="Spacer"/>
    <w:basedOn w:val="Normal"/>
    <w:rsid w:val="00975997"/>
    <w:rPr>
      <w:sz w:val="2"/>
      <w:szCs w:val="2"/>
    </w:rPr>
  </w:style>
  <w:style w:type="character" w:customStyle="1" w:styleId="Small">
    <w:name w:val="Small"/>
    <w:basedOn w:val="DefaultParagraphFont"/>
    <w:rsid w:val="00975997"/>
    <w:rPr>
      <w:sz w:val="16"/>
    </w:rPr>
  </w:style>
  <w:style w:type="paragraph" w:customStyle="1" w:styleId="WideTable">
    <w:name w:val="Wide Table"/>
    <w:basedOn w:val="Normal"/>
    <w:rsid w:val="00975997"/>
    <w:pPr>
      <w:ind w:left="-1418"/>
    </w:pPr>
    <w:rPr>
      <w:sz w:val="2"/>
      <w:szCs w:val="2"/>
    </w:rPr>
  </w:style>
  <w:style w:type="character" w:styleId="PageNumber">
    <w:name w:val="page number"/>
    <w:basedOn w:val="DefaultParagraphFont"/>
    <w:rsid w:val="00975997"/>
  </w:style>
  <w:style w:type="paragraph" w:styleId="Quote">
    <w:name w:val="Quote"/>
    <w:basedOn w:val="Heading1"/>
    <w:link w:val="QuoteChar"/>
    <w:qFormat/>
    <w:rsid w:val="00975997"/>
    <w:rPr>
      <w:b w:val="0"/>
      <w:sz w:val="72"/>
      <w:szCs w:val="72"/>
      <w:lang w:val="en-NZ"/>
    </w:rPr>
  </w:style>
  <w:style w:type="character" w:customStyle="1" w:styleId="QuoteChar">
    <w:name w:val="Quote Char"/>
    <w:basedOn w:val="DefaultParagraphFont"/>
    <w:link w:val="Quote"/>
    <w:rsid w:val="009759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5997"/>
    <w:pPr>
      <w:pageBreakBefore/>
    </w:pPr>
  </w:style>
  <w:style w:type="paragraph" w:customStyle="1" w:styleId="Border">
    <w:name w:val="Border"/>
    <w:basedOn w:val="Normal"/>
    <w:qFormat/>
    <w:rsid w:val="009759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5997"/>
    <w:rPr>
      <w:b/>
      <w:bCs/>
      <w:i/>
      <w:iCs/>
      <w:color w:val="auto"/>
    </w:rPr>
  </w:style>
  <w:style w:type="paragraph" w:styleId="IntenseQuote">
    <w:name w:val="Intense Quote"/>
    <w:basedOn w:val="Normal"/>
    <w:next w:val="Normal"/>
    <w:link w:val="IntenseQuoteChar"/>
    <w:uiPriority w:val="30"/>
    <w:qFormat/>
    <w:rsid w:val="009759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59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5997"/>
    <w:rPr>
      <w:smallCaps/>
      <w:color w:val="auto"/>
      <w:u w:val="single"/>
    </w:rPr>
  </w:style>
  <w:style w:type="character" w:styleId="IntenseReference">
    <w:name w:val="Intense Reference"/>
    <w:basedOn w:val="DefaultParagraphFont"/>
    <w:uiPriority w:val="32"/>
    <w:qFormat/>
    <w:rsid w:val="00975997"/>
    <w:rPr>
      <w:b/>
      <w:bCs/>
      <w:smallCaps/>
      <w:color w:val="auto"/>
      <w:spacing w:val="5"/>
      <w:u w:val="single"/>
    </w:rPr>
  </w:style>
  <w:style w:type="paragraph" w:customStyle="1" w:styleId="2ColumnHeading">
    <w:name w:val="2Column Heading"/>
    <w:basedOn w:val="BodyText"/>
    <w:qFormat/>
    <w:rsid w:val="00975997"/>
    <w:pPr>
      <w:spacing w:after="60"/>
      <w:ind w:left="-2268"/>
    </w:pPr>
    <w:rPr>
      <w:b/>
    </w:rPr>
  </w:style>
  <w:style w:type="paragraph" w:customStyle="1" w:styleId="Heading1TOC">
    <w:name w:val="Heading1 TOC"/>
    <w:basedOn w:val="Normal"/>
    <w:qFormat/>
    <w:rsid w:val="00975997"/>
    <w:pPr>
      <w:spacing w:before="240" w:after="120"/>
    </w:pPr>
    <w:rPr>
      <w:rFonts w:ascii="Times New Roman" w:hAnsi="Times New Roman"/>
      <w:b/>
      <w:sz w:val="32"/>
    </w:rPr>
  </w:style>
  <w:style w:type="paragraph" w:customStyle="1" w:styleId="Heading2TOC">
    <w:name w:val="Heading2 TOC"/>
    <w:basedOn w:val="Normal"/>
    <w:qFormat/>
    <w:rsid w:val="00975997"/>
    <w:pPr>
      <w:spacing w:before="240" w:after="60"/>
    </w:pPr>
    <w:rPr>
      <w:rFonts w:ascii="Times New Roman" w:hAnsi="Times New Roman"/>
      <w:b/>
      <w:sz w:val="28"/>
    </w:rPr>
  </w:style>
  <w:style w:type="character" w:customStyle="1" w:styleId="Underline">
    <w:name w:val="Underline"/>
    <w:basedOn w:val="DefaultParagraphFont"/>
    <w:qFormat/>
    <w:rsid w:val="00975997"/>
    <w:rPr>
      <w:u w:val="single"/>
    </w:rPr>
  </w:style>
  <w:style w:type="character" w:customStyle="1" w:styleId="BoldandItalics">
    <w:name w:val="Bold and Italics"/>
    <w:qFormat/>
    <w:rsid w:val="00975997"/>
    <w:rPr>
      <w:b/>
      <w:i/>
      <w:u w:val="none"/>
    </w:rPr>
  </w:style>
  <w:style w:type="paragraph" w:styleId="BalloonText">
    <w:name w:val="Balloon Text"/>
    <w:basedOn w:val="Normal"/>
    <w:link w:val="BalloonTextChar"/>
    <w:rsid w:val="00975997"/>
    <w:rPr>
      <w:rFonts w:ascii="Tahoma" w:hAnsi="Tahoma" w:cs="Tahoma"/>
      <w:sz w:val="16"/>
      <w:szCs w:val="16"/>
    </w:rPr>
  </w:style>
  <w:style w:type="character" w:customStyle="1" w:styleId="BalloonTextChar">
    <w:name w:val="Balloon Text Char"/>
    <w:basedOn w:val="DefaultParagraphFont"/>
    <w:link w:val="BalloonText"/>
    <w:rsid w:val="009759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59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59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5997"/>
    <w:rPr>
      <w:b/>
      <w:color w:val="660033"/>
      <w:spacing w:val="0"/>
    </w:rPr>
  </w:style>
  <w:style w:type="paragraph" w:customStyle="1" w:styleId="Nameditemlist">
    <w:name w:val="Named item list"/>
    <w:basedOn w:val="BodyText"/>
    <w:qFormat/>
    <w:rsid w:val="00975997"/>
    <w:pPr>
      <w:tabs>
        <w:tab w:val="left" w:pos="2835"/>
      </w:tabs>
      <w:ind w:left="2835" w:hanging="2835"/>
    </w:pPr>
  </w:style>
  <w:style w:type="paragraph" w:customStyle="1" w:styleId="BodyTextnopadding">
    <w:name w:val="Body Text no padding"/>
    <w:basedOn w:val="BodyText"/>
    <w:qFormat/>
    <w:rsid w:val="00975997"/>
    <w:pPr>
      <w:spacing w:before="0" w:after="0"/>
    </w:pPr>
  </w:style>
  <w:style w:type="paragraph" w:customStyle="1" w:styleId="BodyTextBold">
    <w:name w:val="Body Text Bold"/>
    <w:basedOn w:val="BodyText"/>
    <w:qFormat/>
    <w:rsid w:val="00975997"/>
    <w:rPr>
      <w:b/>
    </w:rPr>
  </w:style>
  <w:style w:type="character" w:styleId="Hyperlink">
    <w:name w:val="Hyperlink"/>
    <w:basedOn w:val="DefaultParagraphFont"/>
    <w:uiPriority w:val="99"/>
    <w:unhideWhenUsed/>
    <w:rsid w:val="00F349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724</Words>
  <Characters>4308</Characters>
  <Application>Microsoft Office Word</Application>
  <DocSecurity>0</DocSecurity>
  <Lines>172</Lines>
  <Paragraphs>96</Paragraphs>
  <ScaleCrop>false</ScaleCrop>
  <Company>Author-it Software Corporation Ltd.</Company>
  <LinksUpToDate>false</LinksUpToDate>
  <CharactersWithSpaces>4936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MARH023 Use of electronic chart display and information system (ECDIS) to maintain the safety of navigation</dc:title>
  <dc:subject>Approved</dc:subject>
  <dc:creator>Industry Skills Australia</dc:creator>
  <cp:keywords>Release: 2</cp:keywords>
  <dc:description>Review Date: 12 April 2008</dc:description>
  <cp:lastModifiedBy>HSD_TPCMSd.prod</cp:lastModifiedBy>
  <cp:revision>3</cp:revision>
  <dcterms:created xsi:type="dcterms:W3CDTF">2024-11-25T11:18:00Z</dcterms:created>
  <dcterms:modified xsi:type="dcterms:W3CDTF">2024-11-25T11:18:00Z</dcterms:modified>
</cp:coreProperties>
</file>