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984" w:rsidP="007C2984">
      <w:pPr>
        <w:pStyle w:val="Title"/>
      </w:pPr>
      <w:r>
        <w:fldChar w:fldCharType="begin"/>
      </w:r>
      <w:r>
        <w:instrText xml:space="preserve"> TITLE   \* MERGEFORMAT </w:instrText>
      </w:r>
      <w:r>
        <w:fldChar w:fldCharType="separate"/>
      </w:r>
      <w:r>
        <w:t xml:space="preserve">MARH023 Use of electronic chart display and information system (ECDIS) to maintain the safety of navigation </w:t>
      </w:r>
      <w:r>
        <w:fldChar w:fldCharType="end"/>
      </w:r>
    </w:p>
    <w:p w:rsidR="007C2984" w:rsidP="007C2984">
      <w:pPr>
        <w:pStyle w:val="Version"/>
        <w:sectPr w:rsidSect="003A45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45FE" w:rsidP="003A45FE">
      <w:pPr>
        <w:pStyle w:val="SuperHeading"/>
      </w:pPr>
      <w:r w:rsidRPr="003A45FE">
        <w:t xml:space="preserve">MARH023 Use of electronic chart display and information system (ECDIS) to maintain the safety of navigation </w:t>
      </w:r>
    </w:p>
    <w:p w:rsidR="00000000" w:rsidRPr="003A45FE" w:rsidP="003A45FE">
      <w:pPr>
        <w:pStyle w:val="Heading1"/>
      </w:pPr>
      <w:bookmarkStart w:id="1" w:name="O_1285579"/>
      <w:bookmarkEnd w:id="1"/>
      <w:r w:rsidRPr="003A45FE">
        <w:t>Modification History</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Release 2</w:t>
            </w:r>
            <w:r w:rsidRPr="003A45FE">
              <w:t>. This is the second release of this unit of competency in the MAR Maritime Training Package.</w:t>
            </w:r>
          </w:p>
          <w:p w:rsidR="00000000" w:rsidRPr="003A45FE" w:rsidP="003A45FE">
            <w:pPr>
              <w:pStyle w:val="ListBullet"/>
            </w:pPr>
            <w:r w:rsidRPr="003A45FE">
              <w:t>Minor statement changes in unit Application</w:t>
            </w:r>
          </w:p>
          <w:p w:rsidR="00000000" w:rsidRPr="003A45FE" w:rsidP="003A45FE">
            <w:pPr>
              <w:pStyle w:val="ListBullet"/>
            </w:pPr>
            <w:r w:rsidRPr="003A45FE">
              <w:t>Minor statement changes in Performance Evidence</w:t>
            </w:r>
          </w:p>
          <w:p w:rsidR="00000000" w:rsidP="003A45FE">
            <w:pPr>
              <w:pStyle w:val="ListBullet"/>
              <w:rPr>
                <w:lang w:val="en-NZ"/>
              </w:rPr>
            </w:pPr>
            <w:r w:rsidRPr="003A45FE">
              <w:t>Minor ECS statement changes in Knowledge Evidence.</w:t>
            </w:r>
          </w:p>
        </w:tc>
      </w:tr>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Release 1</w:t>
            </w:r>
            <w:r w:rsidRPr="003A45FE">
              <w:t>. This is the first release of this unit of competency in the MAR Maritime Training Package.</w:t>
            </w:r>
          </w:p>
        </w:tc>
      </w:tr>
    </w:tbl>
    <w:p w:rsidR="00000000" w:rsidRPr="003A45FE" w:rsidP="003A45FE">
      <w:pPr>
        <w:pStyle w:val="NoPaddingFontSize1"/>
      </w:pPr>
    </w:p>
    <w:p w:rsidR="00000000" w:rsidRPr="003A45FE" w:rsidP="003A45FE">
      <w:pPr>
        <w:pStyle w:val="AllowPageBreak"/>
      </w:pPr>
    </w:p>
    <w:p w:rsidR="00000000" w:rsidRPr="003A45FE" w:rsidP="003A45FE">
      <w:pPr>
        <w:pStyle w:val="Heading1"/>
      </w:pPr>
      <w:bookmarkStart w:id="2" w:name="O_1285578"/>
      <w:bookmarkEnd w:id="2"/>
      <w:r w:rsidRPr="003A45FE">
        <w:t>Application</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This unit involves the skills and knowledge required to maintain safe navigation of a commercial vessel using an electronic chart display and information system (ECDIS).</w:t>
            </w:r>
          </w:p>
          <w:p w:rsidR="00000000" w:rsidRPr="003A45FE" w:rsidP="003A45FE">
            <w:pPr>
              <w:pStyle w:val="BodyText"/>
            </w:pPr>
            <w:r w:rsidRPr="003A45FE">
              <w:t>This unit applies to people working in the maritime industry in</w:t>
            </w:r>
            <w:r w:rsidRPr="003A45FE">
              <w:t xml:space="preserve"> the capacity of:</w:t>
            </w:r>
          </w:p>
          <w:p w:rsidR="00000000" w:rsidRPr="003A45FE" w:rsidP="003A45FE">
            <w:pPr>
              <w:pStyle w:val="ListBullet"/>
            </w:pPr>
            <w:r w:rsidRPr="003A45FE">
              <w:t>Master Unlimited</w:t>
            </w:r>
          </w:p>
          <w:p w:rsidR="00000000" w:rsidRPr="003A45FE" w:rsidP="003A45FE">
            <w:pPr>
              <w:pStyle w:val="ListBullet"/>
            </w:pPr>
            <w:r w:rsidRPr="003A45FE">
              <w:t>Master up to 100 metres Near Coastal</w:t>
            </w:r>
          </w:p>
          <w:p w:rsidR="00000000" w:rsidRPr="003A45FE" w:rsidP="003A45FE">
            <w:pPr>
              <w:pStyle w:val="ListBullet"/>
            </w:pPr>
            <w:r w:rsidRPr="003A45FE">
              <w:t>Master up to 500 gross tonnage (GT)</w:t>
            </w:r>
          </w:p>
          <w:p w:rsidR="00000000" w:rsidRPr="003A45FE" w:rsidP="003A45FE">
            <w:pPr>
              <w:pStyle w:val="ListBullet"/>
            </w:pPr>
            <w:r w:rsidRPr="003A45FE">
              <w:t>Watchkeeper Deck.</w:t>
            </w:r>
          </w:p>
          <w:p w:rsidR="00000000" w:rsidRPr="003A45FE" w:rsidP="003A45FE">
            <w:pPr>
              <w:pStyle w:val="BodyText"/>
            </w:pPr>
          </w:p>
          <w:p w:rsidR="00000000" w:rsidRPr="003A45FE" w:rsidP="003A45FE">
            <w:pPr>
              <w:pStyle w:val="BodyText"/>
            </w:pPr>
            <w:r w:rsidRPr="003A45FE">
              <w:rPr>
                <w:rStyle w:val="SpecialBold"/>
              </w:rPr>
              <w:t>Licensing/Regulatory Information</w:t>
            </w:r>
          </w:p>
          <w:p w:rsidR="00000000" w:rsidRPr="003A45FE" w:rsidP="003A45FE">
            <w:pPr>
              <w:pStyle w:val="BodyText"/>
            </w:pPr>
            <w:r w:rsidRPr="003A45FE">
              <w:t>This unit is equivalent to and delivers the objectives of the following Standards of Training, Certification and Watchkeeping (STCW) provisions:</w:t>
            </w:r>
          </w:p>
          <w:p w:rsidR="00000000" w:rsidRPr="003A45FE" w:rsidP="003A45FE">
            <w:pPr>
              <w:pStyle w:val="ListBullet"/>
            </w:pPr>
            <w:r w:rsidRPr="003A45FE">
              <w:t>STCW Reg II/1 &amp; II/2, Code Section A-II/1 and A-II/2, Tables A-II/1 and A-II/2.</w:t>
            </w:r>
          </w:p>
          <w:p w:rsidR="00000000" w:rsidRPr="003A45FE" w:rsidP="003A45FE">
            <w:pPr>
              <w:pStyle w:val="BodyText"/>
            </w:pPr>
            <w:r w:rsidRPr="003A45FE">
              <w:t>Legislative and regulatory req</w:t>
            </w:r>
            <w:r w:rsidRPr="003A45FE">
              <w:t>uirements are applicable to this unit.</w:t>
            </w:r>
          </w:p>
          <w:p w:rsidR="00000000" w:rsidRPr="003A45FE" w:rsidP="003A45FE">
            <w:pPr>
              <w:pStyle w:val="ListBullet"/>
            </w:pPr>
            <w:r w:rsidRPr="003A45FE">
              <w:t>Regulatory requirements include STCW International Maritime Organization (IMO) model course competencies and areas of knowledge, understanding and proficiency, together with the estimated total hours required for lec</w:t>
            </w:r>
            <w:r w:rsidRPr="003A45FE">
              <w:t>tures and practical exercises. Teaching staff should note that timings are suggestions only and should be adapted to suit individual groups of trainees depending on their experience, ability, equipment and staff available for training.</w:t>
            </w:r>
          </w:p>
          <w:p w:rsidR="00000000" w:rsidRPr="003A45FE" w:rsidP="003A45FE">
            <w:pPr>
              <w:pStyle w:val="BodyText"/>
            </w:pPr>
            <w:r w:rsidRPr="003A45FE">
              <w:rPr>
                <w:rStyle w:val="SpecialBold"/>
              </w:rPr>
              <w:t>Near Coastal Qualifi</w:t>
            </w:r>
            <w:r w:rsidRPr="003A45FE">
              <w:rPr>
                <w:rStyle w:val="SpecialBold"/>
              </w:rPr>
              <w:t>cations:</w:t>
            </w:r>
          </w:p>
          <w:p w:rsidR="00000000" w:rsidRPr="003A45FE" w:rsidP="003A45FE">
            <w:pPr>
              <w:pStyle w:val="ListBullet"/>
            </w:pPr>
            <w:r w:rsidRPr="003A45FE">
              <w:t>This unit is one of the requirements to obtain Australian Maritime Safety Authority (AMSA) certification as a Master up to 100 metres Near Coastal as specified in Marine Order 505.</w:t>
            </w:r>
          </w:p>
          <w:p w:rsidR="00000000" w:rsidRPr="003A45FE" w:rsidP="003A45FE">
            <w:pPr>
              <w:pStyle w:val="BodyText"/>
            </w:pPr>
            <w:r w:rsidRPr="003A45FE">
              <w:rPr>
                <w:rStyle w:val="SpecialBold"/>
              </w:rPr>
              <w:t>Blue Waters Qualifications:</w:t>
            </w:r>
          </w:p>
          <w:p w:rsidR="00000000" w:rsidRPr="003A45FE" w:rsidP="003A45FE">
            <w:pPr>
              <w:pStyle w:val="ListBullet"/>
            </w:pPr>
            <w:r w:rsidRPr="003A45FE">
              <w:t>This unit is one of the requirements</w:t>
            </w:r>
            <w:r w:rsidRPr="003A45FE">
              <w:t xml:space="preserve"> to obtain AMSA certification as a Master of a </w:t>
            </w:r>
            <w:r w:rsidRPr="003A45FE">
              <w:t>commercial vessel up to 500 gross tonnage (GT), Master Unlimited or Watchkeeper Deck. and to meet regulatory requirements this unit must be delivered consistent with Marine Orders and with the relevant section</w:t>
            </w:r>
            <w:r w:rsidRPr="003A45FE">
              <w:t>s of the International Convention on Standards of Training, Certification and Watchkeeping for Seafarers (STCW).</w:t>
            </w:r>
          </w:p>
          <w:p w:rsidR="00000000" w:rsidRPr="003A45FE" w:rsidP="003A45FE">
            <w:pPr>
              <w:pStyle w:val="BodyText"/>
            </w:pPr>
            <w:r w:rsidRPr="003A45FE">
              <w:t>Training providers seeking to offer this unit of competency must gain AMSA approval before the unit is offered.</w:t>
            </w:r>
          </w:p>
          <w:p w:rsidR="00000000" w:rsidRPr="003A45FE" w:rsidP="003A45FE">
            <w:pPr>
              <w:pStyle w:val="BodyText"/>
            </w:pPr>
            <w:r w:rsidRPr="003A45FE">
              <w:t>Seafarers seeking certification</w:t>
            </w:r>
            <w:r w:rsidRPr="003A45FE">
              <w:t xml:space="preserve"> should check with AMSA.</w:t>
            </w:r>
          </w:p>
        </w:tc>
      </w:tr>
    </w:tbl>
    <w:p w:rsidR="00000000" w:rsidRPr="003A45FE" w:rsidP="003A45FE">
      <w:pPr>
        <w:pStyle w:val="NoPaddingFontSize1"/>
      </w:pPr>
    </w:p>
    <w:p w:rsidR="00000000" w:rsidRPr="003A45FE" w:rsidP="003A45FE">
      <w:pPr>
        <w:pStyle w:val="AllowPageBreak"/>
      </w:pPr>
    </w:p>
    <w:p w:rsidR="00000000" w:rsidRPr="003A45FE" w:rsidP="003A45FE">
      <w:pPr>
        <w:pStyle w:val="Heading1"/>
      </w:pPr>
      <w:bookmarkStart w:id="3" w:name="O_1285577"/>
      <w:bookmarkEnd w:id="3"/>
      <w:r w:rsidRPr="003A45FE">
        <w:t>Pre-requisite Unit</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Not applicable.</w:t>
            </w:r>
          </w:p>
        </w:tc>
      </w:tr>
    </w:tbl>
    <w:p w:rsidR="007C2984" w:rsidP="003A45FE">
      <w:pPr>
        <w:pStyle w:val="NoPaddingFontSize1"/>
      </w:pPr>
    </w:p>
    <w:p w:rsidR="007C2984" w:rsidP="003A45FE">
      <w:pPr>
        <w:pStyle w:val="NoPaddingFontSize1"/>
      </w:pPr>
    </w:p>
    <w:p w:rsidR="00000000" w:rsidRPr="003A45FE" w:rsidP="003A45FE">
      <w:pPr>
        <w:pStyle w:val="Heading1"/>
      </w:pPr>
      <w:bookmarkStart w:id="4" w:name="O_1285576"/>
      <w:bookmarkEnd w:id="4"/>
      <w:r w:rsidRPr="003A45FE">
        <w:t>Competency Field</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H – Navigation</w:t>
            </w:r>
          </w:p>
        </w:tc>
      </w:tr>
    </w:tbl>
    <w:p w:rsidR="007C2984" w:rsidP="003A45FE">
      <w:pPr>
        <w:pStyle w:val="NoPaddingFontSize1"/>
      </w:pPr>
    </w:p>
    <w:p w:rsidR="007C2984" w:rsidP="003A45FE">
      <w:pPr>
        <w:pStyle w:val="NoPaddingFontSize1"/>
      </w:pPr>
    </w:p>
    <w:p w:rsidR="00000000" w:rsidRPr="003A45FE" w:rsidP="003A45FE">
      <w:pPr>
        <w:pStyle w:val="Heading1"/>
      </w:pPr>
      <w:bookmarkStart w:id="5" w:name="O_1285575"/>
      <w:bookmarkEnd w:id="5"/>
      <w:r w:rsidRPr="003A45FE">
        <w:t>Unit Sector</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Not applicable.</w:t>
            </w:r>
          </w:p>
        </w:tc>
      </w:tr>
    </w:tbl>
    <w:p w:rsidR="007C2984" w:rsidP="003A45FE">
      <w:pPr>
        <w:pStyle w:val="NoPaddingFontSize1"/>
      </w:pPr>
    </w:p>
    <w:p w:rsidR="007C2984" w:rsidP="003A45FE">
      <w:pPr>
        <w:pStyle w:val="NoPaddingFontSize1"/>
      </w:pPr>
    </w:p>
    <w:p w:rsidR="00000000" w:rsidRPr="003A45FE" w:rsidP="003A45FE">
      <w:pPr>
        <w:pStyle w:val="Heading1"/>
      </w:pPr>
      <w:bookmarkStart w:id="6" w:name="O_1285574"/>
      <w:bookmarkEnd w:id="6"/>
      <w:r w:rsidRPr="003A45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45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PERFORMANCE CRITERIA</w:t>
            </w:r>
          </w:p>
        </w:tc>
      </w:tr>
      <w:tr w:rsidTr="003A45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Performance criteria describe the performance needed to demonstrate achievement of the element.</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Set up an ECDIS</w:t>
            </w: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ECDIS is initialised and programmed with own vessel data</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Operational performance and accuracy of ECDIS is confirmed</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Settings and values are adjusted to suit conditions for passage planning and navigation</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Means of providing additional information is correctly interfaced with ECDIS</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Use an ECDIS fo</w:t>
            </w:r>
            <w:r w:rsidRPr="003A45FE">
              <w:rPr>
                <w:rStyle w:val="SpecialBold"/>
              </w:rPr>
              <w:t>r passage planning and navigation</w:t>
            </w: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ECDIS is used to assist in passage planning and the conduct of navigation</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 xml:space="preserve">Information on ECDIS is monitored to ensure safe </w:t>
            </w:r>
            <w:r w:rsidRPr="003A45FE">
              <w:t>navigation</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Information obtained from ECDIS is interpreted and analysed taking into account limitations of equipment, all connected sensors and prevailing circumstances and conditions</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Position of vessel is confirmed by alternative means</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Safety of navigat</w:t>
            </w:r>
            <w:r w:rsidRPr="003A45FE">
              <w:t>ion is maintained through adjustments made to vessel course and speed</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System and position alarms are responded to, to maintain safety of navigation</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Situational awareness is maintained while using ECDIS and other bridge equipment</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Maintain data</w:t>
            </w: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Data produced by ECDIS that should be retained to conform with organisational procedures and regulatory requirements is identified</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t>Data is stored electronically or in hard copy as required by organisational procedures and regulator</w:t>
            </w:r>
            <w:r w:rsidRPr="003A45FE">
              <w:t>y requirements</w:t>
            </w:r>
          </w:p>
        </w:tc>
      </w:tr>
      <w:tr w:rsidTr="003A45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45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5FE">
            <w:pPr>
              <w:pStyle w:val="BodyText"/>
              <w:rPr>
                <w:lang w:val="en-NZ"/>
              </w:rPr>
            </w:pPr>
            <w:r w:rsidRPr="003A45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Security and access requirements for data are adhered to in accordance with organisational procedures</w:t>
            </w:r>
          </w:p>
        </w:tc>
      </w:tr>
    </w:tbl>
    <w:p w:rsidR="007C2984" w:rsidP="003A45FE">
      <w:pPr>
        <w:pStyle w:val="NoPaddingFontSize1"/>
      </w:pPr>
    </w:p>
    <w:p w:rsidR="007C2984" w:rsidP="003A45FE">
      <w:pPr>
        <w:pStyle w:val="NoPaddingFontSize1"/>
      </w:pPr>
    </w:p>
    <w:p w:rsidR="00000000" w:rsidRPr="003A45FE" w:rsidP="003A45FE">
      <w:pPr>
        <w:pStyle w:val="Heading1"/>
      </w:pPr>
      <w:bookmarkStart w:id="7" w:name="O_1285573"/>
      <w:bookmarkEnd w:id="7"/>
      <w:r w:rsidRPr="003A45FE">
        <w:t>Foundation Skills</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Foundation skills essential to perfo</w:t>
            </w:r>
            <w:r w:rsidRPr="003A45FE">
              <w:t>rmance are explicit in the performance criteria of this unit of competency.</w:t>
            </w:r>
          </w:p>
        </w:tc>
      </w:tr>
    </w:tbl>
    <w:p w:rsidR="007C2984" w:rsidP="003A45FE">
      <w:pPr>
        <w:pStyle w:val="NoPaddingFontSize1"/>
      </w:pPr>
    </w:p>
    <w:p w:rsidR="007C2984" w:rsidP="003A45FE">
      <w:pPr>
        <w:pStyle w:val="NoPaddingFontSize1"/>
      </w:pPr>
    </w:p>
    <w:p w:rsidR="00000000" w:rsidRPr="003A45FE" w:rsidP="003A45FE">
      <w:pPr>
        <w:pStyle w:val="Heading1"/>
      </w:pPr>
      <w:bookmarkStart w:id="8" w:name="O_1285572"/>
      <w:bookmarkEnd w:id="8"/>
      <w:r w:rsidRPr="003A45FE">
        <w:t>Range of Conditions</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Range is restricted to essential operating conditions and any other variables essential to the work environment.</w:t>
            </w:r>
          </w:p>
        </w:tc>
      </w:tr>
    </w:tbl>
    <w:p w:rsidR="007C2984" w:rsidP="003A45FE">
      <w:pPr>
        <w:pStyle w:val="NoPaddingFontSize1"/>
      </w:pPr>
    </w:p>
    <w:p w:rsidR="007C2984" w:rsidP="003A45FE">
      <w:pPr>
        <w:pStyle w:val="NoPaddingFontSize1"/>
      </w:pPr>
    </w:p>
    <w:p w:rsidR="00000000" w:rsidRPr="003A45FE" w:rsidP="003A45FE">
      <w:pPr>
        <w:pStyle w:val="Heading1"/>
      </w:pPr>
      <w:bookmarkStart w:id="9" w:name="O_1285571"/>
      <w:bookmarkEnd w:id="9"/>
      <w:r w:rsidRPr="003A45FE">
        <w:t>Uni</w:t>
      </w:r>
      <w:r w:rsidRPr="003A45FE">
        <w:t>t Mapping Information</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This unit replaces and is equivalent to MARH009 Use an electronic chart display and information system to navigate safely.</w:t>
            </w:r>
          </w:p>
        </w:tc>
      </w:tr>
    </w:tbl>
    <w:p w:rsidR="007C2984" w:rsidP="003A45FE">
      <w:pPr>
        <w:pStyle w:val="NoPaddingFontSize1"/>
      </w:pPr>
    </w:p>
    <w:p w:rsidR="007C2984" w:rsidP="003A45FE">
      <w:pPr>
        <w:pStyle w:val="NoPaddingFontSize1"/>
      </w:pPr>
    </w:p>
    <w:p w:rsidR="00000000" w:rsidRPr="003A45FE" w:rsidP="003A45FE">
      <w:pPr>
        <w:pStyle w:val="Heading1"/>
      </w:pPr>
      <w:bookmarkStart w:id="10" w:name="O_1285580"/>
      <w:bookmarkEnd w:id="10"/>
      <w:r w:rsidRPr="003A45FE">
        <w:t>Links</w:t>
      </w:r>
    </w:p>
    <w:p w:rsidR="00000000" w:rsidRPr="003A45FE" w:rsidP="007C2984">
      <w:pPr>
        <w:pStyle w:val="BodyText"/>
      </w:pPr>
      <w:r w:rsidRPr="003A45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F5489">
        <w:rPr>
          <w:rStyle w:val="Hyperlink"/>
        </w:rPr>
        <w:t>https://vetnet.gov.au/Pages/TrainingDocs.aspx?q=772efb7b-4cce-47fe-9bbd-ee3b1d1eb4c2</w:t>
      </w:r>
      <w:r>
        <w:fldChar w:fldCharType="end"/>
      </w:r>
    </w:p>
    <w:p w:rsidR="00000000" w:rsidRPr="003A45FE" w:rsidP="007C2984">
      <w:pPr>
        <w:pStyle w:val="BodyText"/>
        <w:sectPr w:rsidSect="003A45FE">
          <w:headerReference w:type="default" r:id="rId10"/>
          <w:footerReference w:type="default" r:id="rId11"/>
          <w:pgSz w:w="11908" w:h="16833"/>
          <w:pgMar w:top="1702" w:right="1418" w:bottom="1702" w:left="1418" w:header="992" w:footer="992" w:gutter="0"/>
          <w:cols w:space="720"/>
          <w:noEndnote/>
          <w:docGrid w:linePitch="299"/>
        </w:sectPr>
      </w:pPr>
    </w:p>
    <w:p w:rsidR="00000000" w:rsidRPr="003A45FE" w:rsidP="003A45FE">
      <w:pPr>
        <w:pStyle w:val="SuperHeading"/>
      </w:pPr>
      <w:r w:rsidRPr="003A45FE">
        <w:t>Assessment Requirements for MARH023 Use of electronic chart dis</w:t>
      </w:r>
      <w:r w:rsidRPr="003A45FE">
        <w:t xml:space="preserve">play and information system (ECDIS) to maintain the safety of navigation </w:t>
      </w:r>
    </w:p>
    <w:p w:rsidR="00000000" w:rsidRPr="003A45FE" w:rsidP="003A45FE">
      <w:pPr>
        <w:pStyle w:val="Heading1"/>
      </w:pPr>
      <w:bookmarkStart w:id="11" w:name="O_1285569"/>
      <w:bookmarkEnd w:id="11"/>
      <w:r w:rsidRPr="003A45FE">
        <w:t>Modification History</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Release 2</w:t>
            </w:r>
            <w:r w:rsidRPr="003A45FE">
              <w:t>. This is the second release of this unit of competency in the MAR Maritime Training Package.</w:t>
            </w:r>
          </w:p>
          <w:p w:rsidR="00000000" w:rsidRPr="003A45FE" w:rsidP="003A45FE">
            <w:pPr>
              <w:pStyle w:val="ListBullet"/>
            </w:pPr>
            <w:r w:rsidRPr="003A45FE">
              <w:t>Minor statement changes in unit Applica</w:t>
            </w:r>
            <w:r w:rsidRPr="003A45FE">
              <w:t>tion</w:t>
            </w:r>
          </w:p>
          <w:p w:rsidR="00000000" w:rsidRPr="003A45FE" w:rsidP="003A45FE">
            <w:pPr>
              <w:pStyle w:val="ListBullet"/>
            </w:pPr>
            <w:r w:rsidRPr="003A45FE">
              <w:t>Minor statement changes in Performance Evidence</w:t>
            </w:r>
          </w:p>
          <w:p w:rsidR="00000000" w:rsidP="003A45FE">
            <w:pPr>
              <w:pStyle w:val="ListBullet"/>
              <w:rPr>
                <w:lang w:val="en-NZ"/>
              </w:rPr>
            </w:pPr>
            <w:r w:rsidRPr="003A45FE">
              <w:t>Minor ECS statement changes in Knowledge Evidence.</w:t>
            </w:r>
          </w:p>
        </w:tc>
      </w:tr>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rPr>
                <w:rStyle w:val="SpecialBold"/>
              </w:rPr>
              <w:t>Release 1</w:t>
            </w:r>
            <w:r w:rsidRPr="003A45FE">
              <w:t>. This is the first release of this unit of competency in the MAR Maritime Training Package.</w:t>
            </w:r>
          </w:p>
        </w:tc>
      </w:tr>
    </w:tbl>
    <w:p w:rsidR="00000000" w:rsidRPr="003A45FE" w:rsidP="003A45FE">
      <w:pPr>
        <w:pStyle w:val="NoPaddingFontSize1"/>
      </w:pPr>
    </w:p>
    <w:p w:rsidR="00000000" w:rsidRPr="003A45FE" w:rsidP="003A45FE">
      <w:pPr>
        <w:pStyle w:val="AllowPageBreak"/>
      </w:pPr>
    </w:p>
    <w:p w:rsidR="00000000" w:rsidRPr="003A45FE" w:rsidP="003A45FE">
      <w:pPr>
        <w:pStyle w:val="Heading1"/>
      </w:pPr>
      <w:bookmarkStart w:id="12" w:name="O_1285568"/>
      <w:bookmarkEnd w:id="12"/>
      <w:r w:rsidRPr="003A45FE">
        <w:t>Performance Evidence</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Evidence required to demonstrate competence in this unit must be relevant to and satisfy all of the requirements of the elements and performance criteria on at least one occasion and include:</w:t>
            </w:r>
          </w:p>
          <w:p w:rsidR="00000000" w:rsidRPr="003A45FE" w:rsidP="003A45FE">
            <w:pPr>
              <w:pStyle w:val="ListBullet"/>
            </w:pPr>
            <w:r w:rsidRPr="003A45FE">
              <w:t>adjusting settings and values to suit present conditions, inclu</w:t>
            </w:r>
            <w:r w:rsidRPr="003A45FE">
              <w:t>ding:</w:t>
            </w:r>
          </w:p>
          <w:p w:rsidR="00000000" w:rsidRPr="003A45FE" w:rsidP="003A45FE">
            <w:pPr>
              <w:pStyle w:val="ListBullet2"/>
            </w:pPr>
            <w:r w:rsidRPr="003A45FE">
              <w:t>alarm parameters for anti-grounding</w:t>
            </w:r>
          </w:p>
          <w:p w:rsidR="00000000" w:rsidRPr="003A45FE" w:rsidP="003A45FE">
            <w:pPr>
              <w:pStyle w:val="ListBullet2"/>
            </w:pPr>
            <w:r w:rsidRPr="003A45FE">
              <w:t>back-up arrangements</w:t>
            </w:r>
          </w:p>
          <w:p w:rsidR="00000000" w:rsidRPr="003A45FE" w:rsidP="003A45FE">
            <w:pPr>
              <w:pStyle w:val="ListBullet2"/>
            </w:pPr>
            <w:r w:rsidRPr="003A45FE">
              <w:t>chart update status</w:t>
            </w:r>
          </w:p>
          <w:p w:rsidR="00000000" w:rsidRPr="003A45FE" w:rsidP="003A45FE">
            <w:pPr>
              <w:pStyle w:val="ListBullet2"/>
            </w:pPr>
            <w:r w:rsidRPr="003A45FE">
              <w:t>completeness of chart data</w:t>
            </w:r>
          </w:p>
          <w:p w:rsidR="00000000" w:rsidRPr="003A45FE" w:rsidP="003A45FE">
            <w:pPr>
              <w:pStyle w:val="ListBullet2"/>
            </w:pPr>
            <w:r w:rsidRPr="003A45FE">
              <w:t>proximity to contacts and special areas</w:t>
            </w:r>
          </w:p>
          <w:p w:rsidR="00000000" w:rsidRPr="003A45FE" w:rsidP="003A45FE">
            <w:pPr>
              <w:pStyle w:val="ListBullet"/>
            </w:pPr>
            <w:r w:rsidRPr="003A45FE">
              <w:t>applying relevant legislation, regulations and guidelines</w:t>
            </w:r>
          </w:p>
          <w:p w:rsidR="00000000" w:rsidRPr="003A45FE" w:rsidP="003A45FE">
            <w:pPr>
              <w:pStyle w:val="ListBullet"/>
            </w:pPr>
            <w:r w:rsidRPr="003A45FE">
              <w:t>communicating in a clear concise manner, at all times</w:t>
            </w:r>
          </w:p>
          <w:p w:rsidR="00000000" w:rsidRPr="003A45FE" w:rsidP="003A45FE">
            <w:pPr>
              <w:pStyle w:val="ListBullet"/>
            </w:pPr>
            <w:r w:rsidRPr="003A45FE">
              <w:t>conducting tests for malfunctions, including functional self-testing and interpreting the test results</w:t>
            </w:r>
          </w:p>
          <w:p w:rsidR="00000000" w:rsidRPr="003A45FE" w:rsidP="003A45FE">
            <w:pPr>
              <w:pStyle w:val="ListBullet"/>
            </w:pPr>
            <w:r w:rsidRPr="003A45FE">
              <w:t>confirming vessel position by alternative means</w:t>
            </w:r>
          </w:p>
          <w:p w:rsidR="00000000" w:rsidRPr="003A45FE" w:rsidP="003A45FE">
            <w:pPr>
              <w:pStyle w:val="ListBullet"/>
            </w:pPr>
            <w:r w:rsidRPr="003A45FE">
              <w:t>ensuring integrity of back-up systems</w:t>
            </w:r>
          </w:p>
          <w:p w:rsidR="00000000" w:rsidRPr="003A45FE" w:rsidP="003A45FE">
            <w:pPr>
              <w:pStyle w:val="ListBullet"/>
            </w:pPr>
            <w:r w:rsidRPr="003A45FE">
              <w:t>ensuring inte</w:t>
            </w:r>
            <w:r w:rsidRPr="003A45FE">
              <w:t>grity of data</w:t>
            </w:r>
          </w:p>
          <w:p w:rsidR="00000000" w:rsidRPr="003A45FE" w:rsidP="003A45FE">
            <w:pPr>
              <w:pStyle w:val="ListBullet"/>
            </w:pPr>
            <w:r w:rsidRPr="003A45FE">
              <w:t>maintaining situational awareness while using electronic chart display and information system (ECDIS), including:</w:t>
            </w:r>
          </w:p>
          <w:p w:rsidR="00000000" w:rsidRPr="003A45FE" w:rsidP="003A45FE">
            <w:pPr>
              <w:pStyle w:val="ListBullet2"/>
            </w:pPr>
            <w:r w:rsidRPr="003A45FE">
              <w:t>chart data and scale selection</w:t>
            </w:r>
          </w:p>
          <w:p w:rsidR="00000000" w:rsidRPr="003A45FE" w:rsidP="003A45FE">
            <w:pPr>
              <w:pStyle w:val="ListBullet2"/>
            </w:pPr>
            <w:r w:rsidRPr="003A45FE">
              <w:t>contact detection and management</w:t>
            </w:r>
          </w:p>
          <w:p w:rsidR="00000000" w:rsidRPr="003A45FE" w:rsidP="003A45FE">
            <w:pPr>
              <w:pStyle w:val="ListBullet2"/>
            </w:pPr>
            <w:r w:rsidRPr="003A45FE">
              <w:t>integrity of sensors</w:t>
            </w:r>
          </w:p>
          <w:p w:rsidR="00000000" w:rsidRPr="003A45FE" w:rsidP="003A45FE">
            <w:pPr>
              <w:pStyle w:val="ListBullet2"/>
            </w:pPr>
            <w:r w:rsidRPr="003A45FE">
              <w:t>safe water and proximity of hazards</w:t>
            </w:r>
          </w:p>
          <w:p w:rsidR="00000000" w:rsidRPr="003A45FE" w:rsidP="003A45FE">
            <w:pPr>
              <w:pStyle w:val="ListBullet2"/>
            </w:pPr>
            <w:r w:rsidRPr="003A45FE">
              <w:t>set and drift</w:t>
            </w:r>
          </w:p>
          <w:p w:rsidR="00000000" w:rsidRPr="003A45FE" w:rsidP="003A45FE">
            <w:pPr>
              <w:pStyle w:val="ListBullet2"/>
            </w:pPr>
            <w:r w:rsidRPr="003A45FE">
              <w:t>suitability of route</w:t>
            </w:r>
          </w:p>
          <w:p w:rsidR="00000000" w:rsidRPr="003A45FE" w:rsidP="003A45FE">
            <w:pPr>
              <w:pStyle w:val="ListBullet"/>
            </w:pPr>
            <w:r w:rsidRPr="003A45FE">
              <w:t>monitoring and adjusting information on ECDIS including:</w:t>
            </w:r>
          </w:p>
          <w:p w:rsidR="00000000" w:rsidRPr="003A45FE" w:rsidP="003A45FE">
            <w:pPr>
              <w:pStyle w:val="ListBullet2"/>
            </w:pPr>
            <w:r w:rsidRPr="003A45FE">
              <w:t>chart data displayed</w:t>
            </w:r>
          </w:p>
          <w:p w:rsidR="00000000" w:rsidRPr="003A45FE" w:rsidP="003A45FE">
            <w:pPr>
              <w:pStyle w:val="ListBullet2"/>
            </w:pPr>
            <w:r w:rsidRPr="003A45FE">
              <w:t>contacts</w:t>
            </w:r>
          </w:p>
          <w:p w:rsidR="00000000" w:rsidRPr="003A45FE" w:rsidP="003A45FE">
            <w:pPr>
              <w:pStyle w:val="ListBullet2"/>
            </w:pPr>
            <w:r w:rsidRPr="003A45FE">
              <w:t>mode and orientation</w:t>
            </w:r>
          </w:p>
          <w:p w:rsidR="00000000" w:rsidRPr="003A45FE" w:rsidP="003A45FE">
            <w:pPr>
              <w:pStyle w:val="ListBullet2"/>
            </w:pPr>
            <w:r w:rsidRPr="003A45FE">
              <w:t>own position</w:t>
            </w:r>
          </w:p>
          <w:p w:rsidR="00000000" w:rsidRPr="003A45FE" w:rsidP="003A45FE">
            <w:pPr>
              <w:pStyle w:val="ListBullet2"/>
            </w:pPr>
            <w:r w:rsidRPr="003A45FE">
              <w:t>radar overlay functions</w:t>
            </w:r>
          </w:p>
          <w:p w:rsidR="00000000" w:rsidRPr="003A45FE" w:rsidP="003A45FE">
            <w:pPr>
              <w:pStyle w:val="ListBullet2"/>
            </w:pPr>
            <w:r w:rsidRPr="003A45FE">
              <w:t>radar tracking</w:t>
            </w:r>
          </w:p>
          <w:p w:rsidR="00000000" w:rsidRPr="003A45FE" w:rsidP="003A45FE">
            <w:pPr>
              <w:pStyle w:val="ListBullet2"/>
            </w:pPr>
            <w:r w:rsidRPr="003A45FE">
              <w:t>route monitoring</w:t>
            </w:r>
          </w:p>
          <w:p w:rsidR="00000000" w:rsidRPr="003A45FE" w:rsidP="003A45FE">
            <w:pPr>
              <w:pStyle w:val="ListBullet2"/>
            </w:pPr>
            <w:r w:rsidRPr="003A45FE">
              <w:t>sea area display</w:t>
            </w:r>
          </w:p>
          <w:p w:rsidR="00000000" w:rsidRPr="003A45FE" w:rsidP="003A45FE">
            <w:pPr>
              <w:pStyle w:val="ListBullet2"/>
            </w:pPr>
            <w:r w:rsidRPr="003A45FE">
              <w:t>user-created information layers</w:t>
            </w:r>
          </w:p>
          <w:p w:rsidR="00000000" w:rsidRPr="003A45FE" w:rsidP="003A45FE">
            <w:pPr>
              <w:pStyle w:val="ListBullet"/>
            </w:pPr>
            <w:r w:rsidRPr="003A45FE">
              <w:t>operating ECDIS when interfaced with automatic identification system (AIS) and interpreting AIS data</w:t>
            </w:r>
          </w:p>
          <w:p w:rsidR="00000000" w:rsidRPr="003A45FE" w:rsidP="003A45FE">
            <w:pPr>
              <w:pStyle w:val="ListBullet"/>
            </w:pPr>
            <w:r w:rsidRPr="003A45FE">
              <w:t>planning a passage on a display using ECDIS</w:t>
            </w:r>
          </w:p>
          <w:p w:rsidR="00000000" w:rsidRPr="003A45FE" w:rsidP="003A45FE">
            <w:pPr>
              <w:pStyle w:val="ListBullet"/>
            </w:pPr>
            <w:r w:rsidRPr="003A45FE">
              <w:t>setting up initial display and maintaining display</w:t>
            </w:r>
          </w:p>
          <w:p w:rsidR="00000000" w:rsidRPr="003A45FE" w:rsidP="003A45FE">
            <w:pPr>
              <w:pStyle w:val="ListBullet"/>
            </w:pPr>
            <w:r w:rsidRPr="003A45FE">
              <w:t>setting up, operating, inte</w:t>
            </w:r>
            <w:r w:rsidRPr="003A45FE">
              <w:t>rpreting and analysing information, including:</w:t>
            </w:r>
          </w:p>
          <w:p w:rsidR="00000000" w:rsidRPr="003A45FE" w:rsidP="003A45FE">
            <w:pPr>
              <w:pStyle w:val="ListBullet2"/>
            </w:pPr>
            <w:r w:rsidRPr="003A45FE">
              <w:t>adequate and up-to-date electronic charts</w:t>
            </w:r>
          </w:p>
          <w:p w:rsidR="00000000" w:rsidRPr="003A45FE" w:rsidP="003A45FE">
            <w:pPr>
              <w:pStyle w:val="ListBullet2"/>
            </w:pPr>
            <w:r w:rsidRPr="003A45FE">
              <w:t>back-up systems</w:t>
            </w:r>
          </w:p>
          <w:p w:rsidR="00000000" w:rsidRPr="003A45FE" w:rsidP="003A45FE">
            <w:pPr>
              <w:pStyle w:val="ListBullet2"/>
            </w:pPr>
            <w:r w:rsidRPr="003A45FE">
              <w:t>electronic position fixing system</w:t>
            </w:r>
          </w:p>
          <w:p w:rsidR="00000000" w:rsidRPr="003A45FE" w:rsidP="003A45FE">
            <w:pPr>
              <w:pStyle w:val="ListBullet2"/>
            </w:pPr>
            <w:r w:rsidRPr="003A45FE">
              <w:t>gyro and log</w:t>
            </w:r>
          </w:p>
          <w:p w:rsidR="00000000" w:rsidRPr="003A45FE" w:rsidP="003A45FE">
            <w:pPr>
              <w:pStyle w:val="ListBullet2"/>
            </w:pPr>
            <w:r w:rsidRPr="003A45FE">
              <w:t>raster charts</w:t>
            </w:r>
          </w:p>
          <w:p w:rsidR="00000000" w:rsidRPr="003A45FE" w:rsidP="003A45FE">
            <w:pPr>
              <w:pStyle w:val="ListBullet2"/>
            </w:pPr>
            <w:r w:rsidRPr="003A45FE">
              <w:t>uninterruptable power supply (UPS)</w:t>
            </w:r>
          </w:p>
          <w:p w:rsidR="00000000" w:rsidRPr="003A45FE" w:rsidP="003A45FE">
            <w:pPr>
              <w:pStyle w:val="ListBullet2"/>
            </w:pPr>
            <w:r w:rsidRPr="003A45FE">
              <w:t>vector electronic chart systems</w:t>
            </w:r>
          </w:p>
          <w:p w:rsidR="00000000" w:rsidRPr="003A45FE" w:rsidP="003A45FE">
            <w:pPr>
              <w:pStyle w:val="ListBullet2"/>
            </w:pPr>
            <w:r w:rsidRPr="003A45FE">
              <w:t xml:space="preserve">when radar overlay is in use </w:t>
            </w:r>
          </w:p>
          <w:p w:rsidR="00000000" w:rsidRPr="003A45FE" w:rsidP="003A45FE">
            <w:pPr>
              <w:pStyle w:val="ListBullet"/>
            </w:pPr>
            <w:r w:rsidRPr="003A45FE">
              <w:t>storing data electronically, including:</w:t>
            </w:r>
          </w:p>
          <w:p w:rsidR="00000000" w:rsidRPr="003A45FE" w:rsidP="003A45FE">
            <w:pPr>
              <w:pStyle w:val="ListBullet2"/>
            </w:pPr>
            <w:r w:rsidRPr="003A45FE">
              <w:t>chart correction information</w:t>
            </w:r>
          </w:p>
          <w:p w:rsidR="00000000" w:rsidRPr="003A45FE" w:rsidP="003A45FE">
            <w:pPr>
              <w:pStyle w:val="ListBullet2"/>
            </w:pPr>
            <w:r w:rsidRPr="003A45FE">
              <w:t>electronic navigational chart (ENC) source, date and edition</w:t>
            </w:r>
          </w:p>
          <w:p w:rsidR="00000000" w:rsidRPr="003A45FE" w:rsidP="003A45FE">
            <w:pPr>
              <w:pStyle w:val="ListBullet2"/>
            </w:pPr>
            <w:r w:rsidRPr="003A45FE">
              <w:t>vessel voyage details</w:t>
            </w:r>
          </w:p>
          <w:p w:rsidR="00000000" w:rsidRPr="003A45FE" w:rsidP="003A45FE">
            <w:pPr>
              <w:pStyle w:val="ListBullet"/>
            </w:pPr>
            <w:r w:rsidRPr="003A45FE">
              <w:t>using ECDIS targets, charts and systems</w:t>
            </w:r>
          </w:p>
          <w:p w:rsidR="00000000" w:rsidRPr="003A45FE" w:rsidP="003A45FE">
            <w:pPr>
              <w:pStyle w:val="ListBullet"/>
            </w:pPr>
            <w:r w:rsidRPr="003A45FE">
              <w:t>using functions that are integr</w:t>
            </w:r>
            <w:r w:rsidRPr="003A45FE">
              <w:t>ated with other navigation systems in various installations</w:t>
            </w:r>
          </w:p>
          <w:p w:rsidR="00000000" w:rsidRPr="003A45FE" w:rsidP="003A45FE">
            <w:pPr>
              <w:pStyle w:val="ListBullet"/>
            </w:pPr>
            <w:r w:rsidRPr="003A45FE">
              <w:t>using settings efficiently to ensure conformance to operational procedures.</w:t>
            </w:r>
          </w:p>
        </w:tc>
      </w:tr>
    </w:tbl>
    <w:p w:rsidR="00000000" w:rsidRPr="003A45FE" w:rsidP="003A45FE">
      <w:pPr>
        <w:pStyle w:val="NoPaddingFontSize1"/>
      </w:pPr>
    </w:p>
    <w:p w:rsidR="00000000" w:rsidRPr="003A45FE" w:rsidP="003A45FE">
      <w:pPr>
        <w:pStyle w:val="AllowPageBreak"/>
      </w:pPr>
    </w:p>
    <w:p w:rsidR="00000000" w:rsidRPr="003A45FE" w:rsidP="003A45FE">
      <w:pPr>
        <w:pStyle w:val="Heading1"/>
      </w:pPr>
      <w:bookmarkStart w:id="13" w:name="O_1285567"/>
      <w:bookmarkEnd w:id="13"/>
      <w:r w:rsidRPr="003A45FE">
        <w:t>Knowledge Evidence</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Evidence required to demonstrate competence in this unit must be relevant to and satisfy all of the requirements of the elements and performance criteria and include knowledge of:</w:t>
            </w:r>
          </w:p>
          <w:p w:rsidR="00000000" w:rsidRPr="003A45FE" w:rsidP="003A45FE">
            <w:pPr>
              <w:pStyle w:val="ListBullet"/>
            </w:pPr>
            <w:r w:rsidRPr="003A45FE">
              <w:t>AIS input</w:t>
            </w:r>
          </w:p>
          <w:p w:rsidR="00000000" w:rsidRPr="003A45FE" w:rsidP="003A45FE">
            <w:pPr>
              <w:pStyle w:val="ListBullet"/>
            </w:pPr>
            <w:r w:rsidRPr="003A45FE">
              <w:t>dangers of over-reliance</w:t>
            </w:r>
          </w:p>
          <w:p w:rsidR="00000000" w:rsidRPr="003A45FE" w:rsidP="003A45FE">
            <w:pPr>
              <w:pStyle w:val="ListBullet"/>
            </w:pPr>
            <w:r w:rsidRPr="003A45FE">
              <w:t>differences between ECDIS, electronic ch</w:t>
            </w:r>
            <w:r w:rsidRPr="003A45FE">
              <w:t>arting system (ECS), electronic navigation &amp; electronic charts and raster chart display system (RCDS)</w:t>
            </w:r>
          </w:p>
          <w:p w:rsidR="00000000" w:rsidRPr="003A45FE" w:rsidP="003A45FE">
            <w:pPr>
              <w:pStyle w:val="ListBullet"/>
            </w:pPr>
            <w:r w:rsidRPr="003A45FE">
              <w:t>differences between vector and raster charts</w:t>
            </w:r>
          </w:p>
          <w:p w:rsidR="00000000" w:rsidRPr="003A45FE" w:rsidP="003A45FE">
            <w:pPr>
              <w:pStyle w:val="ListBullet"/>
            </w:pPr>
            <w:r w:rsidRPr="003A45FE">
              <w:t>elements of ECDIS, including:</w:t>
            </w:r>
          </w:p>
          <w:p w:rsidR="00000000" w:rsidRPr="003A45FE" w:rsidP="003A45FE">
            <w:pPr>
              <w:pStyle w:val="ListBullet2"/>
            </w:pPr>
            <w:r w:rsidRPr="003A45FE">
              <w:t>basic navigation</w:t>
            </w:r>
          </w:p>
          <w:p w:rsidR="00000000" w:rsidRPr="003A45FE" w:rsidP="003A45FE">
            <w:pPr>
              <w:pStyle w:val="ListBullet2"/>
            </w:pPr>
            <w:r w:rsidRPr="003A45FE">
              <w:t>chart data</w:t>
            </w:r>
          </w:p>
          <w:p w:rsidR="00000000" w:rsidRPr="003A45FE" w:rsidP="003A45FE">
            <w:pPr>
              <w:pStyle w:val="ListBullet2"/>
            </w:pPr>
            <w:r w:rsidRPr="003A45FE">
              <w:t>chart organisation</w:t>
            </w:r>
          </w:p>
          <w:p w:rsidR="00000000" w:rsidRPr="003A45FE" w:rsidP="003A45FE">
            <w:pPr>
              <w:pStyle w:val="ListBullet2"/>
            </w:pPr>
            <w:r w:rsidRPr="003A45FE">
              <w:t>chart quality and accuracy</w:t>
            </w:r>
          </w:p>
          <w:p w:rsidR="00000000" w:rsidRPr="003A45FE" w:rsidP="003A45FE">
            <w:pPr>
              <w:pStyle w:val="ListBullet2"/>
            </w:pPr>
            <w:r w:rsidRPr="003A45FE">
              <w:t>correct and incorrect use</w:t>
            </w:r>
          </w:p>
          <w:p w:rsidR="00000000" w:rsidRPr="003A45FE" w:rsidP="003A45FE">
            <w:pPr>
              <w:pStyle w:val="ListBullet2"/>
            </w:pPr>
            <w:r w:rsidRPr="003A45FE">
              <w:t>heading and drift vectors</w:t>
            </w:r>
          </w:p>
          <w:p w:rsidR="00000000" w:rsidRPr="003A45FE" w:rsidP="003A45FE">
            <w:pPr>
              <w:pStyle w:val="ListBullet2"/>
            </w:pPr>
            <w:r w:rsidRPr="003A45FE">
              <w:t>position source</w:t>
            </w:r>
          </w:p>
          <w:p w:rsidR="00000000" w:rsidRPr="003A45FE" w:rsidP="003A45FE">
            <w:pPr>
              <w:pStyle w:val="ListBullet2"/>
            </w:pPr>
            <w:r w:rsidRPr="003A45FE">
              <w:t>purpose of ECDIS</w:t>
            </w:r>
          </w:p>
          <w:p w:rsidR="00000000" w:rsidRPr="003A45FE" w:rsidP="003A45FE">
            <w:pPr>
              <w:pStyle w:val="ListBullet2"/>
            </w:pPr>
            <w:r w:rsidRPr="003A45FE">
              <w:t>value to navigation</w:t>
            </w:r>
          </w:p>
          <w:p w:rsidR="00000000" w:rsidRPr="003A45FE" w:rsidP="003A45FE">
            <w:pPr>
              <w:pStyle w:val="ListBullet2"/>
            </w:pPr>
            <w:r w:rsidRPr="003A45FE">
              <w:t>vessel position</w:t>
            </w:r>
          </w:p>
          <w:p w:rsidR="00000000" w:rsidRPr="003A45FE" w:rsidP="003A45FE">
            <w:pPr>
              <w:pStyle w:val="ListBullet2"/>
            </w:pPr>
            <w:r w:rsidRPr="003A45FE">
              <w:t>workstation start, stop and layout</w:t>
            </w:r>
          </w:p>
          <w:p w:rsidR="00000000" w:rsidRPr="003A45FE" w:rsidP="003A45FE">
            <w:pPr>
              <w:pStyle w:val="ListBullet"/>
            </w:pPr>
            <w:r w:rsidRPr="003A45FE">
              <w:t>ECDIS route planning and monitoring, including:</w:t>
            </w:r>
          </w:p>
          <w:p w:rsidR="00000000" w:rsidRPr="003A45FE" w:rsidP="003A45FE">
            <w:pPr>
              <w:pStyle w:val="ListBullet2"/>
            </w:pPr>
            <w:r w:rsidRPr="003A45FE">
              <w:t>additional navigational information</w:t>
            </w:r>
          </w:p>
          <w:p w:rsidR="00000000" w:rsidRPr="003A45FE" w:rsidP="003A45FE">
            <w:pPr>
              <w:pStyle w:val="ListBullet2"/>
            </w:pPr>
            <w:r w:rsidRPr="003A45FE">
              <w:t>checking plan for safety</w:t>
            </w:r>
          </w:p>
          <w:p w:rsidR="00000000" w:rsidRPr="003A45FE" w:rsidP="003A45FE">
            <w:pPr>
              <w:pStyle w:val="ListBullet2"/>
            </w:pPr>
            <w:r w:rsidRPr="003A45FE">
              <w:t>route planning by table and chart</w:t>
            </w:r>
          </w:p>
          <w:p w:rsidR="00000000" w:rsidRPr="003A45FE" w:rsidP="003A45FE">
            <w:pPr>
              <w:pStyle w:val="ListBullet2"/>
            </w:pPr>
            <w:r w:rsidRPr="003A45FE">
              <w:t>route schedule</w:t>
            </w:r>
          </w:p>
          <w:p w:rsidR="00000000" w:rsidRPr="003A45FE" w:rsidP="003A45FE">
            <w:pPr>
              <w:pStyle w:val="ListBullet2"/>
            </w:pPr>
            <w:r w:rsidRPr="003A45FE">
              <w:t>track limits</w:t>
            </w:r>
          </w:p>
          <w:p w:rsidR="00000000" w:rsidRPr="003A45FE" w:rsidP="003A45FE">
            <w:pPr>
              <w:pStyle w:val="ListBullet2"/>
            </w:pPr>
            <w:r w:rsidRPr="003A45FE">
              <w:t>user charts in route planning</w:t>
            </w:r>
          </w:p>
          <w:p w:rsidR="00000000" w:rsidRPr="003A45FE" w:rsidP="003A45FE">
            <w:pPr>
              <w:pStyle w:val="ListBullet2"/>
            </w:pPr>
            <w:r w:rsidRPr="003A45FE">
              <w:t>vessel manoeuvring characteristics</w:t>
            </w:r>
          </w:p>
          <w:p w:rsidR="00000000" w:rsidRPr="003A45FE" w:rsidP="003A45FE">
            <w:pPr>
              <w:pStyle w:val="ListBullet"/>
            </w:pPr>
            <w:r w:rsidRPr="003A45FE">
              <w:t>ECDIS targets, charts and systems, including:</w:t>
            </w:r>
          </w:p>
          <w:p w:rsidR="00000000" w:rsidRPr="003A45FE" w:rsidP="003A45FE">
            <w:pPr>
              <w:pStyle w:val="ListBullet2"/>
            </w:pPr>
            <w:r w:rsidRPr="003A45FE">
              <w:t>AIS functions</w:t>
            </w:r>
          </w:p>
          <w:p w:rsidR="00000000" w:rsidRPr="003A45FE" w:rsidP="003A45FE">
            <w:pPr>
              <w:pStyle w:val="ListBullet2"/>
            </w:pPr>
            <w:r w:rsidRPr="003A45FE">
              <w:t>archiving ECDIS data and data logging</w:t>
            </w:r>
          </w:p>
          <w:p w:rsidR="00000000" w:rsidRPr="003A45FE" w:rsidP="003A45FE">
            <w:pPr>
              <w:pStyle w:val="ListBullet2"/>
            </w:pPr>
            <w:r w:rsidRPr="003A45FE">
              <w:t>auto</w:t>
            </w:r>
            <w:r w:rsidRPr="003A45FE">
              <w:t>matic radar plotting aid (ARPA)/radar overlay</w:t>
            </w:r>
          </w:p>
          <w:p w:rsidR="00000000" w:rsidRPr="003A45FE" w:rsidP="003A45FE">
            <w:pPr>
              <w:pStyle w:val="ListBullet2"/>
            </w:pPr>
            <w:r w:rsidRPr="003A45FE">
              <w:t>installing chart corrections</w:t>
            </w:r>
          </w:p>
          <w:p w:rsidR="00000000" w:rsidRPr="003A45FE" w:rsidP="003A45FE">
            <w:pPr>
              <w:pStyle w:val="ListBullet2"/>
            </w:pPr>
            <w:r w:rsidRPr="003A45FE">
              <w:t>procuring and installing chart data</w:t>
            </w:r>
          </w:p>
          <w:p w:rsidR="00000000" w:rsidRPr="003A45FE" w:rsidP="003A45FE">
            <w:pPr>
              <w:pStyle w:val="ListBullet2"/>
            </w:pPr>
            <w:r w:rsidRPr="003A45FE">
              <w:t>system reset and back-up</w:t>
            </w:r>
          </w:p>
          <w:p w:rsidR="00000000" w:rsidRPr="003A45FE" w:rsidP="003A45FE">
            <w:pPr>
              <w:pStyle w:val="ListBullet"/>
            </w:pPr>
            <w:r w:rsidRPr="003A45FE">
              <w:t>ECDIS responsibility and assessment, including:</w:t>
            </w:r>
          </w:p>
          <w:p w:rsidR="00000000" w:rsidRPr="003A45FE" w:rsidP="003A45FE">
            <w:pPr>
              <w:pStyle w:val="ListBullet2"/>
            </w:pPr>
            <w:r w:rsidRPr="003A45FE">
              <w:t>effective navigation with ECDIS</w:t>
            </w:r>
          </w:p>
          <w:p w:rsidR="00000000" w:rsidRPr="003A45FE" w:rsidP="003A45FE">
            <w:pPr>
              <w:pStyle w:val="ListBullet2"/>
            </w:pPr>
            <w:r w:rsidRPr="003A45FE">
              <w:t>responsibilities under relevant legislation, regulations and guidelines</w:t>
            </w:r>
          </w:p>
          <w:p w:rsidR="00000000" w:rsidRPr="003A45FE" w:rsidP="003A45FE">
            <w:pPr>
              <w:pStyle w:val="ListBullet"/>
            </w:pPr>
            <w:r w:rsidRPr="003A45FE">
              <w:t>functions of ECDIS required by performance standards in force</w:t>
            </w:r>
          </w:p>
          <w:p w:rsidR="00000000" w:rsidRPr="003A45FE" w:rsidP="003A45FE">
            <w:pPr>
              <w:pStyle w:val="ListBullet"/>
            </w:pPr>
            <w:r w:rsidRPr="003A45FE">
              <w:t>principles, capability and limitations of ECDIS operations</w:t>
            </w:r>
          </w:p>
          <w:p w:rsidR="00000000" w:rsidRPr="003A45FE" w:rsidP="003A45FE">
            <w:pPr>
              <w:pStyle w:val="ListBullet"/>
            </w:pPr>
            <w:r w:rsidRPr="003A45FE">
              <w:t>process used to correct and update charts by manual, semi-auto</w:t>
            </w:r>
            <w:r w:rsidRPr="003A45FE">
              <w:t xml:space="preserve">matic and automatic systems </w:t>
            </w:r>
          </w:p>
          <w:p w:rsidR="00000000" w:rsidRPr="003A45FE" w:rsidP="003A45FE">
            <w:pPr>
              <w:pStyle w:val="ListBullet"/>
            </w:pPr>
            <w:r w:rsidRPr="003A45FE">
              <w:t>radar/ ARPA input</w:t>
            </w:r>
          </w:p>
          <w:p w:rsidR="00000000" w:rsidRPr="003A45FE" w:rsidP="003A45FE">
            <w:pPr>
              <w:pStyle w:val="ListBullet"/>
            </w:pPr>
            <w:r w:rsidRPr="003A45FE">
              <w:t>requirements for voyage recording</w:t>
            </w:r>
          </w:p>
          <w:p w:rsidR="00000000" w:rsidRPr="003A45FE" w:rsidP="003A45FE">
            <w:pPr>
              <w:pStyle w:val="ListBullet"/>
            </w:pPr>
            <w:r w:rsidRPr="003A45FE">
              <w:t>significance of chart alarms and indicator warnings</w:t>
            </w:r>
          </w:p>
          <w:p w:rsidR="00000000" w:rsidRPr="003A45FE" w:rsidP="003A45FE">
            <w:pPr>
              <w:pStyle w:val="ListBullet"/>
            </w:pPr>
            <w:r w:rsidRPr="003A45FE">
              <w:t>system and position alarms, including:</w:t>
            </w:r>
          </w:p>
          <w:p w:rsidR="00000000" w:rsidRPr="003A45FE" w:rsidP="003A45FE">
            <w:pPr>
              <w:pStyle w:val="ListBullet2"/>
            </w:pPr>
            <w:r w:rsidRPr="003A45FE">
              <w:t>approach to waypoint, critical point, navigation danger and other ships</w:t>
            </w:r>
          </w:p>
          <w:p w:rsidR="00000000" w:rsidRPr="003A45FE" w:rsidP="003A45FE">
            <w:pPr>
              <w:pStyle w:val="ListBullet2"/>
            </w:pPr>
            <w:r w:rsidRPr="003A45FE">
              <w:t>chart alarms</w:t>
            </w:r>
          </w:p>
          <w:p w:rsidR="00000000" w:rsidRPr="003A45FE" w:rsidP="003A45FE">
            <w:pPr>
              <w:pStyle w:val="ListBullet2"/>
            </w:pPr>
            <w:r w:rsidRPr="003A45FE">
              <w:t>depth and contour alarms</w:t>
            </w:r>
          </w:p>
          <w:p w:rsidR="00000000" w:rsidRPr="003A45FE" w:rsidP="003A45FE">
            <w:pPr>
              <w:pStyle w:val="ListBullet2"/>
            </w:pPr>
            <w:r w:rsidRPr="003A45FE">
              <w:t>mode losses</w:t>
            </w:r>
          </w:p>
          <w:p w:rsidR="00000000" w:rsidRPr="003A45FE" w:rsidP="003A45FE">
            <w:pPr>
              <w:pStyle w:val="ListBullet2"/>
            </w:pPr>
            <w:r w:rsidRPr="003A45FE">
              <w:t>primary failure</w:t>
            </w:r>
          </w:p>
          <w:p w:rsidR="00000000" w:rsidRPr="003A45FE" w:rsidP="003A45FE">
            <w:pPr>
              <w:pStyle w:val="ListBullet"/>
            </w:pPr>
            <w:r w:rsidRPr="003A45FE">
              <w:t>use of ECDIS in emergency situations</w:t>
            </w:r>
          </w:p>
          <w:p w:rsidR="00000000" w:rsidRPr="003A45FE" w:rsidP="003A45FE">
            <w:pPr>
              <w:pStyle w:val="ListBullet"/>
            </w:pPr>
            <w:r w:rsidRPr="003A45FE">
              <w:t>watchkeeping with ECDIS, including:</w:t>
            </w:r>
          </w:p>
          <w:p w:rsidR="00000000" w:rsidRPr="003A45FE" w:rsidP="003A45FE">
            <w:pPr>
              <w:pStyle w:val="ListBullet2"/>
            </w:pPr>
            <w:r w:rsidRPr="003A45FE">
              <w:t>changing the settings</w:t>
            </w:r>
          </w:p>
          <w:p w:rsidR="00000000" w:rsidRPr="003A45FE" w:rsidP="003A45FE">
            <w:pPr>
              <w:pStyle w:val="ListBullet2"/>
            </w:pPr>
            <w:r w:rsidRPr="003A45FE">
              <w:t>chart information</w:t>
            </w:r>
          </w:p>
          <w:p w:rsidR="00000000" w:rsidRPr="003A45FE" w:rsidP="003A45FE">
            <w:pPr>
              <w:pStyle w:val="ListBullet2"/>
            </w:pPr>
            <w:r w:rsidRPr="003A45FE">
              <w:t>chart scaling</w:t>
            </w:r>
          </w:p>
          <w:p w:rsidR="00000000" w:rsidRPr="003A45FE" w:rsidP="003A45FE">
            <w:pPr>
              <w:pStyle w:val="ListBullet2"/>
            </w:pPr>
            <w:r w:rsidRPr="003A45FE">
              <w:t>information layers</w:t>
            </w:r>
          </w:p>
          <w:p w:rsidR="00000000" w:rsidRPr="003A45FE" w:rsidP="003A45FE">
            <w:pPr>
              <w:pStyle w:val="ListBullet2"/>
            </w:pPr>
            <w:r w:rsidRPr="003A45FE">
              <w:t>ports and data feeds</w:t>
            </w:r>
          </w:p>
          <w:p w:rsidR="00000000" w:rsidRPr="003A45FE" w:rsidP="003A45FE">
            <w:pPr>
              <w:pStyle w:val="ListBullet2"/>
            </w:pPr>
            <w:r w:rsidRPr="003A45FE">
              <w:t>sensors</w:t>
            </w:r>
          </w:p>
          <w:p w:rsidR="00000000" w:rsidRPr="003A45FE" w:rsidP="003A45FE">
            <w:pPr>
              <w:pStyle w:val="ListBullet"/>
            </w:pPr>
            <w:r w:rsidRPr="003A45FE">
              <w:t>work health and safety (WHS)/occupational health and safety (OHS) requirements and work practices.</w:t>
            </w:r>
          </w:p>
        </w:tc>
      </w:tr>
    </w:tbl>
    <w:p w:rsidR="00000000" w:rsidRPr="003A45FE" w:rsidP="003A45FE">
      <w:pPr>
        <w:pStyle w:val="NoPaddingFontSize1"/>
      </w:pPr>
    </w:p>
    <w:p w:rsidR="00000000" w:rsidRPr="003A45FE" w:rsidP="003A45FE">
      <w:pPr>
        <w:pStyle w:val="AllowPageBreak"/>
      </w:pPr>
    </w:p>
    <w:p w:rsidR="00000000" w:rsidRPr="003A45FE" w:rsidP="003A45FE">
      <w:pPr>
        <w:pStyle w:val="Heading1"/>
      </w:pPr>
      <w:bookmarkStart w:id="14" w:name="O_1285566"/>
      <w:bookmarkEnd w:id="14"/>
      <w:r w:rsidRPr="003A45FE">
        <w:t>Assessment Conditions</w:t>
      </w:r>
    </w:p>
    <w:tbl>
      <w:tblPr>
        <w:tblW w:w="9497" w:type="dxa"/>
        <w:tblLayout w:type="fixed"/>
        <w:tblCellMar>
          <w:left w:w="62" w:type="dxa"/>
          <w:right w:w="62" w:type="dxa"/>
        </w:tblCellMar>
        <w:tblLook w:val="0000"/>
      </w:tblPr>
      <w:tblGrid>
        <w:gridCol w:w="9497"/>
      </w:tblGrid>
      <w:tr w:rsidTr="003A45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5FE" w:rsidP="003A45FE">
            <w:pPr>
              <w:pStyle w:val="BodyText"/>
            </w:pPr>
            <w:r w:rsidRPr="003A45FE">
              <w:t>Assessors must hold credentials specified within the Standards for Registered Training Organisations current at th</w:t>
            </w:r>
            <w:r w:rsidRPr="003A45FE">
              <w:t xml:space="preserve">e time of assessment. </w:t>
            </w:r>
          </w:p>
          <w:p w:rsidR="00000000" w:rsidRPr="003A45FE" w:rsidP="003A45FE">
            <w:pPr>
              <w:pStyle w:val="BodyText"/>
            </w:pPr>
            <w:r w:rsidRPr="003A45FE">
              <w:t>Assessment must satisfy the Principles of Assessment and Rules of Evidence and all regulatory requirements included within the Standards for Registered Training Organisations current at the time of assessment.</w:t>
            </w:r>
          </w:p>
          <w:p w:rsidR="00000000" w:rsidRPr="003A45FE" w:rsidP="003A45FE">
            <w:pPr>
              <w:pStyle w:val="BodyText"/>
            </w:pPr>
            <w:r w:rsidRPr="003A45FE">
              <w:t>Assessment processes and techniques must be appropriate to the language, literacy and numeracy requirements of the work being performed and the needs of the candidate.</w:t>
            </w:r>
          </w:p>
          <w:p w:rsidR="00000000" w:rsidRPr="003A45FE" w:rsidP="003A45FE">
            <w:pPr>
              <w:pStyle w:val="BodyText"/>
            </w:pPr>
            <w:r w:rsidRPr="003A45FE">
              <w:t xml:space="preserve">Practical assessment must occur in a workplace, or realistic simulated workplace, under </w:t>
            </w:r>
            <w:r w:rsidRPr="003A45FE">
              <w:t xml:space="preserve">the normal range of workplace conditions. </w:t>
            </w:r>
          </w:p>
          <w:p w:rsidR="00000000" w:rsidRPr="003A45FE" w:rsidP="003A45FE">
            <w:pPr>
              <w:pStyle w:val="BodyText"/>
            </w:pPr>
            <w:r w:rsidRPr="003A45FE">
              <w:t xml:space="preserve">Simulations and scenarios may be used where situations cannot be provided in the workplace or may occur only rarely, in particular for situations relating to emergency procedures and adverse weather </w:t>
            </w:r>
            <w:r w:rsidRPr="003A45FE">
              <w:t>conditions whe</w:t>
            </w:r>
            <w:r w:rsidRPr="003A45FE">
              <w:t>re assessment would be unsafe, impractical or may lead to environmental damage.</w:t>
            </w:r>
          </w:p>
          <w:p w:rsidR="00000000" w:rsidRPr="003A45FE" w:rsidP="003A45FE">
            <w:pPr>
              <w:pStyle w:val="BodyText"/>
            </w:pPr>
            <w:r w:rsidRPr="003A45FE">
              <w:t>Resources for assessment must include access to:</w:t>
            </w:r>
          </w:p>
          <w:p w:rsidR="00000000" w:rsidRPr="003A45FE" w:rsidP="003A45FE">
            <w:pPr>
              <w:pStyle w:val="ListBullet"/>
            </w:pPr>
            <w:r w:rsidRPr="003A45FE">
              <w:t>applicable documentation, such as legislation, regulations, codes of practice, workplace procedures and operational manuals</w:t>
            </w:r>
          </w:p>
          <w:p w:rsidR="00000000" w:rsidRPr="003A45FE" w:rsidP="003A45FE">
            <w:pPr>
              <w:pStyle w:val="ListBullet"/>
            </w:pPr>
            <w:r w:rsidRPr="003A45FE">
              <w:t>si</w:t>
            </w:r>
            <w:r w:rsidRPr="003A45FE">
              <w:t>mulator exercises for:</w:t>
            </w:r>
          </w:p>
          <w:p w:rsidR="00000000" w:rsidRPr="003A45FE" w:rsidP="003A45FE">
            <w:pPr>
              <w:pStyle w:val="ListBullet2"/>
            </w:pPr>
            <w:r w:rsidRPr="003A45FE">
              <w:t>coastal waters</w:t>
            </w:r>
          </w:p>
          <w:p w:rsidR="00000000" w:rsidRPr="003A45FE" w:rsidP="003A45FE">
            <w:pPr>
              <w:pStyle w:val="ListBullet2"/>
            </w:pPr>
            <w:r w:rsidRPr="003A45FE">
              <w:t>coastal and restricted waters</w:t>
            </w:r>
          </w:p>
          <w:p w:rsidR="00000000" w:rsidRPr="003A45FE" w:rsidP="003A45FE">
            <w:pPr>
              <w:pStyle w:val="ListBullet2"/>
            </w:pPr>
            <w:r w:rsidRPr="003A45FE">
              <w:t xml:space="preserve">coastal waters and restricted waters </w:t>
            </w:r>
          </w:p>
          <w:p w:rsidR="00000000" w:rsidRPr="003A45FE" w:rsidP="003A45FE">
            <w:pPr>
              <w:pStyle w:val="ListBullet2"/>
            </w:pPr>
            <w:r w:rsidRPr="003A45FE">
              <w:t xml:space="preserve">open sea </w:t>
            </w:r>
          </w:p>
          <w:p w:rsidR="00000000" w:rsidRPr="003A45FE" w:rsidP="003A45FE">
            <w:pPr>
              <w:pStyle w:val="ListBullet2"/>
            </w:pPr>
            <w:r w:rsidRPr="003A45FE">
              <w:t xml:space="preserve">restricted waters </w:t>
            </w:r>
          </w:p>
          <w:p w:rsidR="00000000" w:rsidRPr="003A45FE" w:rsidP="003A45FE">
            <w:pPr>
              <w:pStyle w:val="ListBullet"/>
            </w:pPr>
            <w:r w:rsidRPr="003A45FE">
              <w:t>simulator exercises for:</w:t>
            </w:r>
          </w:p>
          <w:p w:rsidR="00000000" w:rsidRPr="003A45FE" w:rsidP="003A45FE">
            <w:pPr>
              <w:pStyle w:val="ListBullet2"/>
            </w:pPr>
            <w:r w:rsidRPr="003A45FE">
              <w:t>coastal waters and restricted waters (navigation alarms and route scheduling)</w:t>
            </w:r>
          </w:p>
          <w:p w:rsidR="00000000" w:rsidRPr="003A45FE" w:rsidP="003A45FE">
            <w:pPr>
              <w:pStyle w:val="ListBullet2"/>
            </w:pPr>
            <w:r w:rsidRPr="003A45FE">
              <w:t>coastal waters (chart display settings)</w:t>
            </w:r>
          </w:p>
          <w:p w:rsidR="00000000" w:rsidRPr="003A45FE" w:rsidP="003A45FE">
            <w:pPr>
              <w:pStyle w:val="ListBullet2"/>
            </w:pPr>
            <w:r w:rsidRPr="003A45FE">
              <w:t>coastal and restricted waters (underway ECDIS navigation assessment)</w:t>
            </w:r>
          </w:p>
          <w:p w:rsidR="00000000" w:rsidRPr="003A45FE" w:rsidP="003A45FE">
            <w:pPr>
              <w:pStyle w:val="ListBullet2"/>
            </w:pPr>
            <w:r w:rsidRPr="003A45FE">
              <w:t>open sea (basic integrated navigation)</w:t>
            </w:r>
          </w:p>
          <w:p w:rsidR="00000000" w:rsidRPr="003A45FE" w:rsidP="003A45FE">
            <w:pPr>
              <w:pStyle w:val="ListBullet2"/>
            </w:pPr>
            <w:r w:rsidRPr="003A45FE">
              <w:t>restricted waters (advanced integrated navigation with ECDIS)</w:t>
            </w:r>
          </w:p>
          <w:p w:rsidR="00000000" w:rsidRPr="003A45FE" w:rsidP="003A45FE">
            <w:pPr>
              <w:pStyle w:val="ListBullet"/>
            </w:pPr>
            <w:r w:rsidRPr="003A45FE">
              <w:t>tools, equipment, machinery, materials and re</w:t>
            </w:r>
            <w:r w:rsidRPr="003A45FE">
              <w:t>levant personal protective equipment (PPE) currently used in industry.</w:t>
            </w:r>
          </w:p>
        </w:tc>
      </w:tr>
    </w:tbl>
    <w:p w:rsidR="007C2984" w:rsidP="003A45FE">
      <w:pPr>
        <w:pStyle w:val="NoPaddingFontSize1"/>
      </w:pPr>
    </w:p>
    <w:p w:rsidR="007C2984" w:rsidP="003A45FE">
      <w:pPr>
        <w:pStyle w:val="NoPaddingFontSize1"/>
      </w:pPr>
    </w:p>
    <w:p w:rsidR="00000000" w:rsidRPr="003A45FE" w:rsidP="003A45FE">
      <w:pPr>
        <w:pStyle w:val="Heading1"/>
      </w:pPr>
      <w:bookmarkStart w:id="15" w:name="O_1285581"/>
      <w:bookmarkEnd w:id="15"/>
      <w:r w:rsidRPr="003A45FE">
        <w:t>Links</w:t>
      </w:r>
    </w:p>
    <w:p w:rsidR="00000000" w:rsidRPr="003A45FE" w:rsidP="007C2984">
      <w:pPr>
        <w:pStyle w:val="BodyText"/>
      </w:pPr>
      <w:r w:rsidRPr="003A45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F5489">
        <w:rPr>
          <w:rStyle w:val="Hyperlink"/>
        </w:rPr>
        <w:t>https://vetnet.gov.au/Pages/TrainingDocs.aspx?q=772efb7b-4cce-47fe-9bbd-ee3b1d1eb4c2</w:t>
      </w:r>
      <w:r>
        <w:fldChar w:fldCharType="end"/>
      </w:r>
    </w:p>
    <w:p w:rsidR="00000000" w:rsidRPr="003A45FE" w:rsidP="003A45FE"/>
    <w:sectPr w:rsidSect="003A45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rsidRPr="007C2984" w:rsidP="007C2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84" w:rsidP="003A4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2984" w:rsidP="003A45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2984" w:rsidP="003A45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rsidP="003A45FE">
    <w:pPr>
      <w:pStyle w:val="Footer"/>
      <w:framePr w:wrap="around"/>
    </w:pPr>
    <w:r>
      <w:fldChar w:fldCharType="begin"/>
    </w:r>
    <w:r>
      <w:instrText xml:space="preserve"> DOCPROPERTY  Subject  \* MERGEFORMAT </w:instrText>
    </w:r>
    <w:r>
      <w:fldChar w:fldCharType="separate"/>
    </w:r>
    <w:r w:rsidR="007C2984">
      <w:t>Approved</w:t>
    </w:r>
    <w:r w:rsidR="007C2984">
      <w:fldChar w:fldCharType="end"/>
    </w:r>
    <w:r>
      <w:tab/>
      <w:t xml:space="preserve">Page </w:t>
    </w:r>
    <w:r>
      <w:fldChar w:fldCharType="begin"/>
    </w:r>
    <w:r>
      <w:instrText xml:space="preserve"> PAGE  \* Arabic  \* MERGEFORMAT </w:instrText>
    </w:r>
    <w:r>
      <w:fldChar w:fldCharType="separate"/>
    </w:r>
    <w:r w:rsidR="007C298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984">
      <w:rPr>
        <w:noProof/>
      </w:rPr>
      <w:t>7</w:t>
    </w:r>
    <w:r>
      <w:rPr>
        <w:noProof/>
      </w:rPr>
      <w:fldChar w:fldCharType="end"/>
    </w:r>
  </w:p>
  <w:p w:rsidR="003A45FE" w:rsidP="003A45FE">
    <w:pPr>
      <w:pStyle w:val="Footer"/>
      <w:framePr w:wrap="around"/>
    </w:pPr>
    <w:r>
      <w:t xml:space="preserve">© Commonwealth of Australia, </w:t>
    </w:r>
    <w:r>
      <w:fldChar w:fldCharType="begin"/>
    </w:r>
    <w:r>
      <w:instrText xml:space="preserve"> DATE  \@ "yyyy"  \* MERGEFORMAT </w:instrText>
    </w:r>
    <w:r>
      <w:fldChar w:fldCharType="separate"/>
    </w:r>
    <w:r w:rsidR="007C2984">
      <w:rPr>
        <w:noProof/>
      </w:rPr>
      <w:t>2025</w:t>
    </w:r>
    <w:r>
      <w:fldChar w:fldCharType="end"/>
    </w:r>
    <w:r>
      <w:tab/>
    </w:r>
    <w:r>
      <w:fldChar w:fldCharType="begin"/>
    </w:r>
    <w:r>
      <w:instrText xml:space="preserve"> DOCPROPERTY  Author  \* MERGEFORMAT </w:instrText>
    </w:r>
    <w:r>
      <w:fldChar w:fldCharType="separate"/>
    </w:r>
    <w:r w:rsidR="007C2984">
      <w:t>Industry Skills Australia</w:t>
    </w:r>
    <w:r w:rsidR="007C2984">
      <w:fldChar w:fldCharType="end"/>
    </w:r>
  </w:p>
  <w:p w:rsidR="003A45FE" w:rsidP="003A4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5FE" w:rsidRPr="007C2984" w:rsidP="007C2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84" w:rsidRPr="002D2AF8" w:rsidP="003A45FE">
    <w:pPr>
      <w:pStyle w:val="Header"/>
      <w:framePr w:wrap="around"/>
    </w:pPr>
    <w:r>
      <w:fldChar w:fldCharType="begin"/>
    </w:r>
    <w:r>
      <w:instrText xml:space="preserve"> TITLE   \* MERGEFORMAT </w:instrText>
    </w:r>
    <w:r>
      <w:fldChar w:fldCharType="separate"/>
    </w:r>
    <w:r>
      <w:t xml:space="preserve">MARH023 Use of electronic chart display and information system (ECDIS) to maintain the safety of navigation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2984" w:rsidP="003A45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E" w:rsidRPr="002D2AF8" w:rsidP="003A45FE">
    <w:pPr>
      <w:pStyle w:val="Header"/>
      <w:framePr w:wrap="around"/>
    </w:pPr>
    <w:r>
      <w:fldChar w:fldCharType="begin"/>
    </w:r>
    <w:r>
      <w:instrText xml:space="preserve"> TITLE   \* MERGEFORMAT </w:instrText>
    </w:r>
    <w:r>
      <w:fldChar w:fldCharType="separate"/>
    </w:r>
    <w:r w:rsidR="007C2984">
      <w:t xml:space="preserve">MARH023 Use of electronic chart display and information system (ECDIS) to maintain the safety of navigation </w:t>
    </w:r>
    <w:r w:rsidR="007C2984">
      <w:fldChar w:fldCharType="end"/>
    </w:r>
    <w:r>
      <w:tab/>
      <w:t xml:space="preserve">Date this document was generated: </w:t>
    </w:r>
    <w:r>
      <w:fldChar w:fldCharType="begin"/>
    </w:r>
    <w:r>
      <w:instrText xml:space="preserve"> CREATEDATE  \@ "d MMMM yyyy"  \* MERGEFORMAT </w:instrText>
    </w:r>
    <w:r>
      <w:fldChar w:fldCharType="separate"/>
    </w:r>
    <w:r w:rsidR="007C2984">
      <w:rPr>
        <w:noProof/>
      </w:rPr>
      <w:t>1 March 2025</w:t>
    </w:r>
    <w:r>
      <w:fldChar w:fldCharType="end"/>
    </w:r>
  </w:p>
  <w:p w:rsidR="003A45FE" w:rsidP="003A4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60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07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8E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5FE"/>
    <w:pPr>
      <w:spacing w:before="360" w:after="60"/>
      <w:outlineLvl w:val="0"/>
    </w:pPr>
    <w:rPr>
      <w:sz w:val="32"/>
    </w:rPr>
  </w:style>
  <w:style w:type="paragraph" w:styleId="Heading2">
    <w:name w:val="heading 2"/>
    <w:basedOn w:val="HeadingBase"/>
    <w:next w:val="BodyText"/>
    <w:link w:val="Heading2Char"/>
    <w:qFormat/>
    <w:rsid w:val="003A45FE"/>
    <w:pPr>
      <w:keepLines/>
      <w:spacing w:before="240" w:after="120"/>
      <w:outlineLvl w:val="1"/>
    </w:pPr>
    <w:rPr>
      <w:sz w:val="28"/>
      <w:szCs w:val="40"/>
    </w:rPr>
  </w:style>
  <w:style w:type="paragraph" w:styleId="Heading3">
    <w:name w:val="heading 3"/>
    <w:basedOn w:val="HeadingBase"/>
    <w:next w:val="BodyText"/>
    <w:link w:val="Heading3Char"/>
    <w:qFormat/>
    <w:rsid w:val="003A45FE"/>
    <w:pPr>
      <w:spacing w:before="180" w:after="120"/>
      <w:outlineLvl w:val="2"/>
    </w:pPr>
    <w:rPr>
      <w:spacing w:val="-10"/>
      <w:kern w:val="32"/>
    </w:rPr>
  </w:style>
  <w:style w:type="paragraph" w:styleId="Heading4">
    <w:name w:val="heading 4"/>
    <w:basedOn w:val="HeadingBase"/>
    <w:next w:val="BodyText"/>
    <w:link w:val="Heading4Char"/>
    <w:qFormat/>
    <w:rsid w:val="003A45FE"/>
    <w:pPr>
      <w:spacing w:before="160" w:after="120"/>
      <w:outlineLvl w:val="3"/>
    </w:pPr>
    <w:rPr>
      <w:sz w:val="22"/>
    </w:rPr>
  </w:style>
  <w:style w:type="paragraph" w:styleId="Heading5">
    <w:name w:val="heading 5"/>
    <w:basedOn w:val="HeadingBase"/>
    <w:next w:val="Normal"/>
    <w:link w:val="Heading5Char"/>
    <w:qFormat/>
    <w:rsid w:val="003A45FE"/>
    <w:pPr>
      <w:spacing w:before="80"/>
      <w:outlineLvl w:val="4"/>
    </w:pPr>
    <w:rPr>
      <w:color w:val="918585"/>
      <w:sz w:val="20"/>
    </w:rPr>
  </w:style>
  <w:style w:type="paragraph" w:styleId="Heading6">
    <w:name w:val="heading 6"/>
    <w:basedOn w:val="HeadingBase"/>
    <w:next w:val="Normal"/>
    <w:link w:val="Heading6Char"/>
    <w:qFormat/>
    <w:rsid w:val="003A45FE"/>
    <w:pPr>
      <w:spacing w:before="60"/>
      <w:outlineLvl w:val="5"/>
    </w:pPr>
    <w:rPr>
      <w:color w:val="918585"/>
      <w:sz w:val="20"/>
    </w:rPr>
  </w:style>
  <w:style w:type="paragraph" w:styleId="Heading7">
    <w:name w:val="heading 7"/>
    <w:basedOn w:val="Normal"/>
    <w:next w:val="Normal"/>
    <w:link w:val="Heading7Char"/>
    <w:qFormat/>
    <w:rsid w:val="003A45FE"/>
    <w:pPr>
      <w:ind w:left="720"/>
      <w:outlineLvl w:val="6"/>
    </w:pPr>
    <w:rPr>
      <w:i/>
    </w:rPr>
  </w:style>
  <w:style w:type="paragraph" w:styleId="Heading8">
    <w:name w:val="heading 8"/>
    <w:basedOn w:val="Normal"/>
    <w:next w:val="Normal"/>
    <w:link w:val="Heading8Char"/>
    <w:qFormat/>
    <w:rsid w:val="003A45FE"/>
    <w:pPr>
      <w:ind w:left="720"/>
      <w:outlineLvl w:val="7"/>
    </w:pPr>
    <w:rPr>
      <w:i/>
    </w:rPr>
  </w:style>
  <w:style w:type="paragraph" w:styleId="Heading9">
    <w:name w:val="heading 9"/>
    <w:basedOn w:val="Normal"/>
    <w:next w:val="Normal"/>
    <w:link w:val="Heading9Char"/>
    <w:qFormat/>
    <w:rsid w:val="003A45FE"/>
    <w:pPr>
      <w:ind w:left="720"/>
      <w:outlineLvl w:val="8"/>
    </w:pPr>
    <w:rPr>
      <w:i/>
    </w:rPr>
  </w:style>
  <w:style w:type="character" w:default="1" w:styleId="DefaultParagraphFont">
    <w:name w:val="Default Paragraph Font"/>
    <w:uiPriority w:val="1"/>
    <w:unhideWhenUsed/>
    <w:rsid w:val="003A4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5FE"/>
  </w:style>
  <w:style w:type="character" w:customStyle="1" w:styleId="Heading1Char">
    <w:name w:val="Heading 1 Char"/>
    <w:basedOn w:val="DefaultParagraphFont"/>
    <w:link w:val="Heading1"/>
    <w:rsid w:val="003A45FE"/>
    <w:rPr>
      <w:rFonts w:ascii="Times New Roman" w:eastAsia="Times New Roman" w:hAnsi="Times New Roman" w:cs="Times New Roman"/>
      <w:b/>
      <w:sz w:val="32"/>
      <w:szCs w:val="20"/>
      <w:lang w:eastAsia="en-US"/>
    </w:rPr>
  </w:style>
  <w:style w:type="paragraph" w:styleId="BodyText">
    <w:name w:val="Body Text"/>
    <w:basedOn w:val="Normal"/>
    <w:link w:val="BodyTextChar"/>
    <w:rsid w:val="003A45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5FE"/>
    <w:rPr>
      <w:rFonts w:ascii="Times New Roman" w:eastAsia="Times New Roman" w:hAnsi="Times New Roman" w:cs="Times New Roman"/>
      <w:sz w:val="24"/>
      <w:lang w:eastAsia="en-US"/>
    </w:rPr>
  </w:style>
  <w:style w:type="paragraph" w:styleId="ListBullet">
    <w:name w:val="List Bullet"/>
    <w:basedOn w:val="List"/>
    <w:rsid w:val="003A45FE"/>
    <w:pPr>
      <w:numPr>
        <w:numId w:val="12"/>
      </w:numPr>
      <w:tabs>
        <w:tab w:val="clear" w:pos="340"/>
      </w:tabs>
      <w:spacing w:before="40" w:after="40"/>
    </w:pPr>
  </w:style>
  <w:style w:type="character" w:customStyle="1" w:styleId="SpecialBold">
    <w:name w:val="Special Bold"/>
    <w:basedOn w:val="DefaultParagraphFont"/>
    <w:rsid w:val="003A45FE"/>
    <w:rPr>
      <w:b/>
      <w:spacing w:val="0"/>
    </w:rPr>
  </w:style>
  <w:style w:type="paragraph" w:styleId="ListBullet2">
    <w:name w:val="List Bullet 2"/>
    <w:basedOn w:val="List2"/>
    <w:rsid w:val="003A45FE"/>
    <w:pPr>
      <w:numPr>
        <w:numId w:val="13"/>
      </w:numPr>
      <w:tabs>
        <w:tab w:val="clear" w:pos="680"/>
      </w:tabs>
    </w:pPr>
  </w:style>
  <w:style w:type="paragraph" w:customStyle="1" w:styleId="SuperHeading">
    <w:name w:val="SuperHeading"/>
    <w:basedOn w:val="Normal"/>
    <w:rsid w:val="003A45FE"/>
    <w:pPr>
      <w:spacing w:before="240" w:after="120"/>
      <w:outlineLvl w:val="0"/>
    </w:pPr>
    <w:rPr>
      <w:rFonts w:ascii="Times New Roman" w:hAnsi="Times New Roman"/>
      <w:b/>
      <w:sz w:val="32"/>
    </w:rPr>
  </w:style>
  <w:style w:type="paragraph" w:customStyle="1" w:styleId="AllowPageBreak">
    <w:name w:val="AllowPageBreak"/>
    <w:rsid w:val="003A45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4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5FE"/>
    <w:rPr>
      <w:rFonts w:ascii="Courier New" w:eastAsia="Times New Roman" w:hAnsi="Courier New" w:cs="Times New Roman"/>
      <w:i/>
      <w:szCs w:val="20"/>
      <w:lang w:eastAsia="en-US"/>
    </w:rPr>
  </w:style>
  <w:style w:type="paragraph" w:customStyle="1" w:styleId="HeadingBase">
    <w:name w:val="Heading Base"/>
    <w:rsid w:val="003A4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5FE"/>
    <w:pPr>
      <w:tabs>
        <w:tab w:val="right" w:leader="dot" w:pos="9072"/>
      </w:tabs>
      <w:ind w:left="567"/>
    </w:pPr>
    <w:rPr>
      <w:szCs w:val="22"/>
    </w:rPr>
  </w:style>
  <w:style w:type="paragraph" w:customStyle="1" w:styleId="TOCBase">
    <w:name w:val="TOC Base"/>
    <w:rsid w:val="003A4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5FE"/>
    <w:pPr>
      <w:tabs>
        <w:tab w:val="right" w:leader="dot" w:pos="9072"/>
      </w:tabs>
      <w:spacing w:before="40" w:after="40"/>
      <w:ind w:left="284"/>
    </w:pPr>
    <w:rPr>
      <w:rFonts w:ascii="Times New Roman" w:hAnsi="Times New Roman"/>
    </w:rPr>
  </w:style>
  <w:style w:type="paragraph" w:styleId="TOC1">
    <w:name w:val="toc 1"/>
    <w:basedOn w:val="TOCBase"/>
    <w:next w:val="Normal"/>
    <w:rsid w:val="003A4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5FE"/>
    <w:rPr>
      <w:rFonts w:ascii="Times New Roman" w:eastAsia="Times New Roman" w:hAnsi="Times New Roman" w:cs="Times New Roman"/>
      <w:sz w:val="16"/>
      <w:lang w:eastAsia="en-US"/>
    </w:rPr>
  </w:style>
  <w:style w:type="paragraph" w:styleId="Title">
    <w:name w:val="Title"/>
    <w:basedOn w:val="HeadingBase"/>
    <w:link w:val="TitleChar"/>
    <w:qFormat/>
    <w:rsid w:val="003A45FE"/>
    <w:pPr>
      <w:spacing w:before="5040"/>
      <w:jc w:val="center"/>
    </w:pPr>
    <w:rPr>
      <w:sz w:val="48"/>
      <w:szCs w:val="72"/>
      <w:lang w:val="en-US"/>
    </w:rPr>
  </w:style>
  <w:style w:type="character" w:customStyle="1" w:styleId="TitleChar">
    <w:name w:val="Title Char"/>
    <w:basedOn w:val="DefaultParagraphFont"/>
    <w:link w:val="Title"/>
    <w:rsid w:val="003A4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5FE"/>
    <w:pPr>
      <w:tabs>
        <w:tab w:val="left" w:pos="3600"/>
        <w:tab w:val="left" w:pos="3958"/>
      </w:tabs>
    </w:pPr>
  </w:style>
  <w:style w:type="paragraph" w:styleId="List">
    <w:name w:val="List"/>
    <w:basedOn w:val="BodyText"/>
    <w:next w:val="BodyText"/>
    <w:rsid w:val="003A45FE"/>
    <w:pPr>
      <w:tabs>
        <w:tab w:val="left" w:pos="340"/>
      </w:tabs>
      <w:spacing w:before="60" w:after="60"/>
      <w:ind w:left="340" w:hanging="340"/>
    </w:pPr>
  </w:style>
  <w:style w:type="paragraph" w:customStyle="1" w:styleId="Note">
    <w:name w:val="Note"/>
    <w:basedOn w:val="BodyText"/>
    <w:rsid w:val="003A4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5FE"/>
    <w:pPr>
      <w:framePr w:wrap="auto" w:hAnchor="text" w:y="6049"/>
    </w:pPr>
    <w:rPr>
      <w:color w:val="000000"/>
      <w:sz w:val="40"/>
    </w:rPr>
  </w:style>
  <w:style w:type="paragraph" w:customStyle="1" w:styleId="TOCTitle">
    <w:name w:val="TOCTitle"/>
    <w:basedOn w:val="Heading1"/>
    <w:rsid w:val="003A45FE"/>
    <w:pPr>
      <w:spacing w:after="240"/>
      <w:jc w:val="center"/>
      <w:outlineLvl w:val="9"/>
    </w:pPr>
    <w:rPr>
      <w:caps/>
    </w:rPr>
  </w:style>
  <w:style w:type="paragraph" w:customStyle="1" w:styleId="Version">
    <w:name w:val="Version"/>
    <w:rsid w:val="003A4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5FE"/>
    <w:pPr>
      <w:keepNext w:val="0"/>
      <w:tabs>
        <w:tab w:val="right" w:pos="4176"/>
      </w:tabs>
      <w:ind w:left="198" w:hanging="198"/>
    </w:pPr>
    <w:rPr>
      <w:rFonts w:ascii="Garamond" w:hAnsi="Garamond"/>
    </w:rPr>
  </w:style>
  <w:style w:type="paragraph" w:styleId="IndexHeading">
    <w:name w:val="index heading"/>
    <w:basedOn w:val="Normal"/>
    <w:next w:val="Index1"/>
    <w:semiHidden/>
    <w:rsid w:val="003A45FE"/>
    <w:pPr>
      <w:spacing w:before="120" w:after="120"/>
    </w:pPr>
    <w:rPr>
      <w:rFonts w:ascii="Arial" w:hAnsi="Arial"/>
      <w:b/>
      <w:color w:val="918585"/>
      <w:sz w:val="24"/>
    </w:rPr>
  </w:style>
  <w:style w:type="paragraph" w:styleId="Header">
    <w:name w:val="header"/>
    <w:basedOn w:val="Normal"/>
    <w:link w:val="HeaderChar"/>
    <w:rsid w:val="003A4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5FE"/>
    <w:rPr>
      <w:rFonts w:ascii="Times New Roman" w:eastAsia="Times New Roman" w:hAnsi="Times New Roman" w:cs="Times New Roman"/>
      <w:sz w:val="16"/>
      <w:szCs w:val="20"/>
      <w:lang w:val="en-GB" w:eastAsia="en-US"/>
    </w:rPr>
  </w:style>
  <w:style w:type="paragraph" w:customStyle="1" w:styleId="Chapter">
    <w:name w:val="Chapter"/>
    <w:basedOn w:val="Normal"/>
    <w:rsid w:val="003A45FE"/>
    <w:pPr>
      <w:spacing w:before="240"/>
    </w:pPr>
    <w:rPr>
      <w:rFonts w:ascii="Times New Roman" w:hAnsi="Times New Roman"/>
      <w:smallCaps/>
      <w:spacing w:val="80"/>
      <w:sz w:val="28"/>
    </w:rPr>
  </w:style>
  <w:style w:type="paragraph" w:customStyle="1" w:styleId="InChapter">
    <w:name w:val="InChapter"/>
    <w:basedOn w:val="Heading3"/>
    <w:rsid w:val="003A45FE"/>
    <w:pPr>
      <w:spacing w:after="240"/>
      <w:outlineLvl w:val="9"/>
    </w:pPr>
    <w:rPr>
      <w:noProof/>
    </w:rPr>
  </w:style>
  <w:style w:type="paragraph" w:styleId="Index2">
    <w:name w:val="index 2"/>
    <w:basedOn w:val="Normal"/>
    <w:next w:val="Normal"/>
    <w:semiHidden/>
    <w:rsid w:val="003A45FE"/>
    <w:pPr>
      <w:tabs>
        <w:tab w:val="right" w:pos="4176"/>
      </w:tabs>
      <w:ind w:left="568" w:hanging="284"/>
    </w:pPr>
    <w:rPr>
      <w:rFonts w:ascii="Garamond" w:hAnsi="Garamond"/>
    </w:rPr>
  </w:style>
  <w:style w:type="paragraph" w:customStyle="1" w:styleId="Byline">
    <w:name w:val="Byline"/>
    <w:rsid w:val="003A4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5FE"/>
    <w:pPr>
      <w:tabs>
        <w:tab w:val="clear" w:pos="3600"/>
        <w:tab w:val="clear" w:pos="3958"/>
      </w:tabs>
      <w:jc w:val="right"/>
    </w:pPr>
  </w:style>
  <w:style w:type="character" w:styleId="Emphasis">
    <w:name w:val="Emphasis"/>
    <w:basedOn w:val="DefaultParagraphFont"/>
    <w:qFormat/>
    <w:rsid w:val="003A45FE"/>
    <w:rPr>
      <w:i/>
    </w:rPr>
  </w:style>
  <w:style w:type="paragraph" w:styleId="Caption">
    <w:name w:val="caption"/>
    <w:basedOn w:val="BodyText"/>
    <w:next w:val="Normal"/>
    <w:qFormat/>
    <w:rsid w:val="003A45FE"/>
    <w:pPr>
      <w:framePr w:w="2268" w:hSpace="181" w:vSpace="181" w:wrap="around" w:vAnchor="text" w:hAnchor="page" w:x="1135" w:y="285" w:anchorLock="1"/>
    </w:pPr>
    <w:rPr>
      <w:i/>
    </w:rPr>
  </w:style>
  <w:style w:type="paragraph" w:customStyle="1" w:styleId="MiniTOCTitle">
    <w:name w:val="MiniTOCTitle"/>
    <w:basedOn w:val="Heading4"/>
    <w:rsid w:val="003A45FE"/>
    <w:pPr>
      <w:spacing w:before="240"/>
      <w:outlineLvl w:val="9"/>
    </w:pPr>
    <w:rPr>
      <w:noProof/>
      <w:sz w:val="24"/>
    </w:rPr>
  </w:style>
  <w:style w:type="paragraph" w:customStyle="1" w:styleId="MiniTOCItem">
    <w:name w:val="MiniTOCItem"/>
    <w:basedOn w:val="ListBullet"/>
    <w:rsid w:val="003A45FE"/>
    <w:pPr>
      <w:numPr>
        <w:numId w:val="0"/>
      </w:numPr>
      <w:tabs>
        <w:tab w:val="right" w:leader="dot" w:pos="6521"/>
      </w:tabs>
      <w:spacing w:before="0" w:after="0"/>
    </w:pPr>
  </w:style>
  <w:style w:type="paragraph" w:customStyle="1" w:styleId="TOFTitle">
    <w:name w:val="TOFTitle"/>
    <w:basedOn w:val="TOCTitle"/>
    <w:rsid w:val="003A45FE"/>
  </w:style>
  <w:style w:type="paragraph" w:styleId="TableofFigures">
    <w:name w:val="table of figures"/>
    <w:basedOn w:val="Normal"/>
    <w:next w:val="Normal"/>
    <w:semiHidden/>
    <w:rsid w:val="003A45FE"/>
    <w:pPr>
      <w:tabs>
        <w:tab w:val="right" w:leader="dot" w:pos="9072"/>
      </w:tabs>
      <w:ind w:left="970" w:hanging="403"/>
    </w:pPr>
    <w:rPr>
      <w:rFonts w:ascii="Times New Roman" w:hAnsi="Times New Roman"/>
      <w:b/>
    </w:rPr>
  </w:style>
  <w:style w:type="paragraph" w:styleId="ListNumber">
    <w:name w:val="List Number"/>
    <w:basedOn w:val="List"/>
    <w:rsid w:val="003A45FE"/>
    <w:pPr>
      <w:numPr>
        <w:numId w:val="15"/>
      </w:numPr>
      <w:tabs>
        <w:tab w:val="clear" w:pos="340"/>
      </w:tabs>
    </w:pPr>
  </w:style>
  <w:style w:type="character" w:customStyle="1" w:styleId="WingdingSymbols">
    <w:name w:val="Wingding Symbols"/>
    <w:rsid w:val="003A45FE"/>
    <w:rPr>
      <w:rFonts w:ascii="Wingdings" w:hAnsi="Wingdings"/>
    </w:rPr>
  </w:style>
  <w:style w:type="paragraph" w:customStyle="1" w:styleId="TableHeading">
    <w:name w:val="Table Heading"/>
    <w:basedOn w:val="HeadingBase"/>
    <w:rsid w:val="003A45FE"/>
    <w:pPr>
      <w:keepLines/>
      <w:pBdr>
        <w:bottom w:val="single" w:sz="6" w:space="1" w:color="918585"/>
      </w:pBdr>
      <w:spacing w:before="240"/>
    </w:pPr>
  </w:style>
  <w:style w:type="character" w:customStyle="1" w:styleId="HotSpot">
    <w:name w:val="HotSpot"/>
    <w:rsid w:val="003A45FE"/>
    <w:rPr>
      <w:color w:val="0033CC"/>
      <w:u w:val="none"/>
    </w:rPr>
  </w:style>
  <w:style w:type="paragraph" w:customStyle="1" w:styleId="BodyTextRight">
    <w:name w:val="Body Text Right"/>
    <w:basedOn w:val="BodyText"/>
    <w:rsid w:val="003A45FE"/>
    <w:pPr>
      <w:spacing w:before="0" w:after="0"/>
      <w:jc w:val="right"/>
    </w:pPr>
  </w:style>
  <w:style w:type="paragraph" w:styleId="Index3">
    <w:name w:val="index 3"/>
    <w:basedOn w:val="ListNumber2"/>
    <w:next w:val="Normal"/>
    <w:semiHidden/>
    <w:rsid w:val="003A45FE"/>
    <w:pPr>
      <w:numPr>
        <w:numId w:val="0"/>
      </w:numPr>
      <w:tabs>
        <w:tab w:val="right" w:leader="dot" w:pos="4176"/>
      </w:tabs>
    </w:pPr>
  </w:style>
  <w:style w:type="paragraph" w:styleId="ListNumber2">
    <w:name w:val="List Number 2"/>
    <w:basedOn w:val="List2"/>
    <w:rsid w:val="003A45FE"/>
    <w:pPr>
      <w:numPr>
        <w:numId w:val="10"/>
      </w:numPr>
      <w:tabs>
        <w:tab w:val="clear" w:pos="1060"/>
      </w:tabs>
    </w:pPr>
  </w:style>
  <w:style w:type="paragraph" w:customStyle="1" w:styleId="MarginNote">
    <w:name w:val="Margin Note"/>
    <w:basedOn w:val="BodyText"/>
    <w:rsid w:val="003A4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5FE"/>
    <w:rPr>
      <w:sz w:val="32"/>
    </w:rPr>
  </w:style>
  <w:style w:type="paragraph" w:customStyle="1" w:styleId="HeadingProcedure">
    <w:name w:val="Heading Procedure"/>
    <w:basedOn w:val="HeadingBase"/>
    <w:next w:val="Normal"/>
    <w:rsid w:val="003A45FE"/>
    <w:pPr>
      <w:tabs>
        <w:tab w:val="left" w:pos="0"/>
      </w:tabs>
      <w:spacing w:before="120" w:after="60"/>
    </w:pPr>
    <w:rPr>
      <w:i/>
      <w:color w:val="918585"/>
      <w:sz w:val="22"/>
    </w:rPr>
  </w:style>
  <w:style w:type="paragraph" w:customStyle="1" w:styleId="TableBodyText">
    <w:name w:val="Table Body Text"/>
    <w:basedOn w:val="BodyText"/>
    <w:rsid w:val="003A45FE"/>
    <w:pPr>
      <w:spacing w:before="60" w:after="60"/>
    </w:pPr>
  </w:style>
  <w:style w:type="paragraph" w:styleId="ListContinue">
    <w:name w:val="List Continue"/>
    <w:basedOn w:val="List"/>
    <w:rsid w:val="003A45FE"/>
    <w:pPr>
      <w:ind w:firstLine="0"/>
    </w:pPr>
  </w:style>
  <w:style w:type="paragraph" w:customStyle="1" w:styleId="ListNote">
    <w:name w:val="List Note"/>
    <w:basedOn w:val="List"/>
    <w:rsid w:val="003A45FE"/>
    <w:pPr>
      <w:pBdr>
        <w:top w:val="single" w:sz="6" w:space="2" w:color="918585"/>
        <w:bottom w:val="single" w:sz="6" w:space="2" w:color="918585"/>
      </w:pBdr>
      <w:tabs>
        <w:tab w:val="left" w:pos="1021"/>
      </w:tabs>
      <w:ind w:firstLine="0"/>
    </w:pPr>
  </w:style>
  <w:style w:type="paragraph" w:customStyle="1" w:styleId="Warning">
    <w:name w:val="Warning"/>
    <w:basedOn w:val="BodyText"/>
    <w:rsid w:val="003A45FE"/>
    <w:pPr>
      <w:shd w:val="clear" w:color="auto" w:fill="D9D9D9"/>
      <w:tabs>
        <w:tab w:val="left" w:pos="992"/>
      </w:tabs>
      <w:ind w:left="119" w:right="119"/>
    </w:pPr>
    <w:rPr>
      <w:sz w:val="20"/>
    </w:rPr>
  </w:style>
  <w:style w:type="paragraph" w:customStyle="1" w:styleId="MarginIcons">
    <w:name w:val="Margin Icons"/>
    <w:basedOn w:val="BodyText"/>
    <w:rsid w:val="003A4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5FE"/>
    <w:rPr>
      <w:rFonts w:ascii="Courier New" w:hAnsi="Courier New"/>
    </w:rPr>
  </w:style>
  <w:style w:type="paragraph" w:customStyle="1" w:styleId="NoteBullet">
    <w:name w:val="Note Bullet"/>
    <w:basedOn w:val="Note"/>
    <w:rsid w:val="003A45FE"/>
    <w:pPr>
      <w:tabs>
        <w:tab w:val="clear" w:pos="680"/>
      </w:tabs>
      <w:spacing w:before="60" w:after="60"/>
    </w:pPr>
  </w:style>
  <w:style w:type="paragraph" w:customStyle="1" w:styleId="SubHeading2">
    <w:name w:val="SubHeading2"/>
    <w:basedOn w:val="HeadingBase"/>
    <w:rsid w:val="003A45FE"/>
    <w:pPr>
      <w:spacing w:before="240" w:after="60"/>
    </w:pPr>
    <w:rPr>
      <w:sz w:val="20"/>
    </w:rPr>
  </w:style>
  <w:style w:type="paragraph" w:customStyle="1" w:styleId="SubHeading1">
    <w:name w:val="SubHeading1"/>
    <w:basedOn w:val="HeadingBase"/>
    <w:rsid w:val="003A45FE"/>
    <w:pPr>
      <w:spacing w:before="240" w:after="60"/>
    </w:pPr>
    <w:rPr>
      <w:color w:val="918585"/>
      <w:sz w:val="22"/>
    </w:rPr>
  </w:style>
  <w:style w:type="paragraph" w:customStyle="1" w:styleId="SideHeading">
    <w:name w:val="Side Heading"/>
    <w:basedOn w:val="HeadingBase"/>
    <w:rsid w:val="003A4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5FE"/>
    <w:pPr>
      <w:tabs>
        <w:tab w:val="num" w:pos="360"/>
      </w:tabs>
    </w:pPr>
  </w:style>
  <w:style w:type="paragraph" w:styleId="PlainText">
    <w:name w:val="Plain Text"/>
    <w:basedOn w:val="Normal"/>
    <w:link w:val="PlainTextChar"/>
    <w:rsid w:val="003A45FE"/>
    <w:rPr>
      <w:sz w:val="20"/>
    </w:rPr>
  </w:style>
  <w:style w:type="character" w:customStyle="1" w:styleId="PlainTextChar">
    <w:name w:val="Plain Text Char"/>
    <w:basedOn w:val="DefaultParagraphFont"/>
    <w:link w:val="PlainText"/>
    <w:rsid w:val="003A45FE"/>
    <w:rPr>
      <w:rFonts w:ascii="Courier New" w:eastAsia="Times New Roman" w:hAnsi="Courier New" w:cs="Times New Roman"/>
      <w:sz w:val="20"/>
      <w:szCs w:val="20"/>
      <w:lang w:eastAsia="en-US"/>
    </w:rPr>
  </w:style>
  <w:style w:type="character" w:customStyle="1" w:styleId="MenuOption">
    <w:name w:val="Menu Option"/>
    <w:basedOn w:val="DefaultParagraphFont"/>
    <w:rsid w:val="003A45FE"/>
    <w:rPr>
      <w:b/>
      <w:smallCaps/>
    </w:rPr>
  </w:style>
  <w:style w:type="paragraph" w:customStyle="1" w:styleId="TableListNumber">
    <w:name w:val="Table List Number"/>
    <w:basedOn w:val="ListNumber"/>
    <w:rsid w:val="003A45FE"/>
    <w:pPr>
      <w:numPr>
        <w:numId w:val="0"/>
      </w:numPr>
    </w:pPr>
  </w:style>
  <w:style w:type="paragraph" w:styleId="TOC4">
    <w:name w:val="toc 4"/>
    <w:basedOn w:val="TOCBase"/>
    <w:next w:val="Normal"/>
    <w:semiHidden/>
    <w:rsid w:val="003A45FE"/>
    <w:pPr>
      <w:tabs>
        <w:tab w:val="right" w:leader="dot" w:pos="9071"/>
      </w:tabs>
      <w:ind w:left="1701"/>
    </w:pPr>
  </w:style>
  <w:style w:type="paragraph" w:customStyle="1" w:styleId="ListAlpha">
    <w:name w:val="List Alpha"/>
    <w:basedOn w:val="List"/>
    <w:rsid w:val="003A45FE"/>
    <w:pPr>
      <w:numPr>
        <w:numId w:val="9"/>
      </w:numPr>
    </w:pPr>
  </w:style>
  <w:style w:type="paragraph" w:customStyle="1" w:styleId="ListAlpha2">
    <w:name w:val="List Alpha 2"/>
    <w:basedOn w:val="List2"/>
    <w:rsid w:val="003A45FE"/>
    <w:pPr>
      <w:numPr>
        <w:numId w:val="8"/>
      </w:numPr>
    </w:pPr>
  </w:style>
  <w:style w:type="paragraph" w:styleId="List2">
    <w:name w:val="List 2"/>
    <w:basedOn w:val="BodyText"/>
    <w:rsid w:val="003A45FE"/>
    <w:pPr>
      <w:tabs>
        <w:tab w:val="left" w:pos="680"/>
      </w:tabs>
      <w:spacing w:before="60" w:after="60"/>
      <w:ind w:left="680" w:hanging="340"/>
    </w:pPr>
  </w:style>
  <w:style w:type="paragraph" w:styleId="List3">
    <w:name w:val="List 3"/>
    <w:basedOn w:val="BodyText"/>
    <w:rsid w:val="003A45FE"/>
    <w:pPr>
      <w:tabs>
        <w:tab w:val="left" w:pos="1021"/>
      </w:tabs>
      <w:spacing w:before="60" w:after="60"/>
      <w:ind w:left="1020" w:hanging="340"/>
    </w:pPr>
  </w:style>
  <w:style w:type="paragraph" w:styleId="List4">
    <w:name w:val="List 4"/>
    <w:basedOn w:val="BodyText"/>
    <w:rsid w:val="003A45FE"/>
    <w:pPr>
      <w:tabs>
        <w:tab w:val="left" w:pos="1361"/>
      </w:tabs>
      <w:spacing w:before="60" w:after="60"/>
      <w:ind w:left="1361" w:hanging="340"/>
    </w:pPr>
  </w:style>
  <w:style w:type="paragraph" w:styleId="List5">
    <w:name w:val="List 5"/>
    <w:basedOn w:val="BodyText"/>
    <w:rsid w:val="003A45FE"/>
    <w:pPr>
      <w:tabs>
        <w:tab w:val="left" w:pos="1701"/>
      </w:tabs>
      <w:spacing w:before="60" w:after="60"/>
      <w:ind w:left="1701" w:hanging="340"/>
    </w:pPr>
  </w:style>
  <w:style w:type="paragraph" w:styleId="ListBullet3">
    <w:name w:val="List Bullet 3"/>
    <w:basedOn w:val="List3"/>
    <w:rsid w:val="003A45FE"/>
    <w:pPr>
      <w:numPr>
        <w:numId w:val="14"/>
      </w:numPr>
      <w:tabs>
        <w:tab w:val="clear" w:pos="1021"/>
      </w:tabs>
      <w:ind w:left="1037" w:hanging="357"/>
    </w:pPr>
  </w:style>
  <w:style w:type="paragraph" w:styleId="ListBullet4">
    <w:name w:val="List Bullet 4"/>
    <w:basedOn w:val="List4"/>
    <w:rsid w:val="003A45FE"/>
    <w:pPr>
      <w:numPr>
        <w:numId w:val="3"/>
      </w:numPr>
      <w:tabs>
        <w:tab w:val="clear" w:pos="1361"/>
      </w:tabs>
    </w:pPr>
  </w:style>
  <w:style w:type="paragraph" w:styleId="ListBullet5">
    <w:name w:val="List Bullet 5"/>
    <w:basedOn w:val="List5"/>
    <w:rsid w:val="003A45FE"/>
    <w:pPr>
      <w:numPr>
        <w:numId w:val="4"/>
      </w:numPr>
    </w:pPr>
  </w:style>
  <w:style w:type="paragraph" w:styleId="ListContinue2">
    <w:name w:val="List Continue 2"/>
    <w:basedOn w:val="List2"/>
    <w:rsid w:val="003A45FE"/>
    <w:pPr>
      <w:ind w:firstLine="0"/>
    </w:pPr>
  </w:style>
  <w:style w:type="paragraph" w:styleId="ListContinue3">
    <w:name w:val="List Continue 3"/>
    <w:basedOn w:val="List3"/>
    <w:rsid w:val="003A45FE"/>
    <w:pPr>
      <w:ind w:left="1021" w:firstLine="0"/>
    </w:pPr>
  </w:style>
  <w:style w:type="paragraph" w:styleId="ListContinue4">
    <w:name w:val="List Continue 4"/>
    <w:basedOn w:val="List4"/>
    <w:rsid w:val="003A45FE"/>
    <w:pPr>
      <w:ind w:firstLine="0"/>
    </w:pPr>
  </w:style>
  <w:style w:type="paragraph" w:styleId="ListContinue5">
    <w:name w:val="List Continue 5"/>
    <w:basedOn w:val="List5"/>
    <w:rsid w:val="003A45FE"/>
    <w:pPr>
      <w:ind w:firstLine="0"/>
    </w:pPr>
  </w:style>
  <w:style w:type="paragraph" w:styleId="ListNumber3">
    <w:name w:val="List Number 3"/>
    <w:basedOn w:val="List3"/>
    <w:rsid w:val="003A45FE"/>
    <w:pPr>
      <w:numPr>
        <w:numId w:val="5"/>
      </w:numPr>
    </w:pPr>
  </w:style>
  <w:style w:type="paragraph" w:styleId="ListNumber4">
    <w:name w:val="List Number 4"/>
    <w:basedOn w:val="List4"/>
    <w:rsid w:val="003A45FE"/>
    <w:pPr>
      <w:numPr>
        <w:numId w:val="6"/>
      </w:numPr>
    </w:pPr>
  </w:style>
  <w:style w:type="paragraph" w:styleId="ListNumber5">
    <w:name w:val="List Number 5"/>
    <w:basedOn w:val="List5"/>
    <w:rsid w:val="003A45FE"/>
    <w:pPr>
      <w:numPr>
        <w:numId w:val="7"/>
      </w:numPr>
    </w:pPr>
  </w:style>
  <w:style w:type="paragraph" w:styleId="BlockText">
    <w:name w:val="Block Text"/>
    <w:basedOn w:val="Normal"/>
    <w:rsid w:val="003A45FE"/>
    <w:pPr>
      <w:spacing w:after="120"/>
      <w:ind w:left="1440" w:right="1440"/>
    </w:pPr>
  </w:style>
  <w:style w:type="character" w:customStyle="1" w:styleId="Subscript">
    <w:name w:val="Subscript"/>
    <w:basedOn w:val="DefaultParagraphFont"/>
    <w:rsid w:val="003A45FE"/>
    <w:rPr>
      <w:sz w:val="16"/>
      <w:vertAlign w:val="subscript"/>
    </w:rPr>
  </w:style>
  <w:style w:type="character" w:customStyle="1" w:styleId="Superscript">
    <w:name w:val="Superscript"/>
    <w:basedOn w:val="DefaultParagraphFont"/>
    <w:rsid w:val="003A45FE"/>
    <w:rPr>
      <w:sz w:val="16"/>
      <w:vertAlign w:val="superscript"/>
    </w:rPr>
  </w:style>
  <w:style w:type="character" w:customStyle="1" w:styleId="Symbols">
    <w:name w:val="Symbols"/>
    <w:basedOn w:val="DefaultParagraphFont"/>
    <w:rsid w:val="003A45FE"/>
    <w:rPr>
      <w:rFonts w:ascii="Symbol" w:hAnsi="Symbol"/>
    </w:rPr>
  </w:style>
  <w:style w:type="character" w:customStyle="1" w:styleId="MenuOptions">
    <w:name w:val="Menu Options"/>
    <w:basedOn w:val="DefaultParagraphFont"/>
    <w:rsid w:val="003A45FE"/>
    <w:rPr>
      <w:rFonts w:ascii="Arial Narrow" w:hAnsi="Arial Narrow"/>
      <w:smallCaps/>
    </w:rPr>
  </w:style>
  <w:style w:type="character" w:customStyle="1" w:styleId="Buttons">
    <w:name w:val="Buttons"/>
    <w:basedOn w:val="DefaultParagraphFont"/>
    <w:rsid w:val="003A45FE"/>
    <w:rPr>
      <w:b/>
    </w:rPr>
  </w:style>
  <w:style w:type="character" w:customStyle="1" w:styleId="Underlined">
    <w:name w:val="Underlined"/>
    <w:basedOn w:val="DefaultParagraphFont"/>
    <w:rsid w:val="003A45FE"/>
    <w:rPr>
      <w:u w:val="single"/>
    </w:rPr>
  </w:style>
  <w:style w:type="paragraph" w:customStyle="1" w:styleId="TableBodyTextRight">
    <w:name w:val="Table Body Text Right"/>
    <w:basedOn w:val="TableBodyText"/>
    <w:rsid w:val="003A45FE"/>
    <w:pPr>
      <w:widowControl w:val="0"/>
      <w:autoSpaceDE w:val="0"/>
      <w:autoSpaceDN w:val="0"/>
      <w:adjustRightInd w:val="0"/>
      <w:jc w:val="right"/>
    </w:pPr>
    <w:rPr>
      <w:rFonts w:cs="Arial"/>
      <w:szCs w:val="18"/>
    </w:rPr>
  </w:style>
  <w:style w:type="paragraph" w:customStyle="1" w:styleId="CopyrightText">
    <w:name w:val="Copyright Text"/>
    <w:basedOn w:val="BodyText"/>
    <w:rsid w:val="003A45FE"/>
    <w:rPr>
      <w:sz w:val="18"/>
    </w:rPr>
  </w:style>
  <w:style w:type="paragraph" w:customStyle="1" w:styleId="BodySmallRight">
    <w:name w:val="Body Small Right"/>
    <w:basedOn w:val="BodyTextRight"/>
    <w:rsid w:val="003A45FE"/>
    <w:rPr>
      <w:sz w:val="18"/>
      <w:szCs w:val="18"/>
    </w:rPr>
  </w:style>
  <w:style w:type="paragraph" w:customStyle="1" w:styleId="MarginEdition">
    <w:name w:val="Margin Edition"/>
    <w:basedOn w:val="MarginNote"/>
    <w:rsid w:val="003A45FE"/>
    <w:pPr>
      <w:spacing w:before="0" w:after="0"/>
    </w:pPr>
    <w:rPr>
      <w:rFonts w:ascii="Times New Roman" w:hAnsi="Times New Roman"/>
      <w:color w:val="999999"/>
    </w:rPr>
  </w:style>
  <w:style w:type="paragraph" w:customStyle="1" w:styleId="Spacer">
    <w:name w:val="Spacer"/>
    <w:basedOn w:val="Normal"/>
    <w:rsid w:val="003A45FE"/>
    <w:rPr>
      <w:sz w:val="2"/>
      <w:szCs w:val="2"/>
    </w:rPr>
  </w:style>
  <w:style w:type="character" w:customStyle="1" w:styleId="Small">
    <w:name w:val="Small"/>
    <w:basedOn w:val="DefaultParagraphFont"/>
    <w:rsid w:val="003A45FE"/>
    <w:rPr>
      <w:sz w:val="16"/>
    </w:rPr>
  </w:style>
  <w:style w:type="paragraph" w:customStyle="1" w:styleId="WideTable">
    <w:name w:val="Wide Table"/>
    <w:basedOn w:val="Normal"/>
    <w:rsid w:val="003A45FE"/>
    <w:pPr>
      <w:ind w:left="-1418"/>
    </w:pPr>
    <w:rPr>
      <w:sz w:val="2"/>
      <w:szCs w:val="2"/>
    </w:rPr>
  </w:style>
  <w:style w:type="character" w:styleId="PageNumber">
    <w:name w:val="page number"/>
    <w:basedOn w:val="DefaultParagraphFont"/>
    <w:rsid w:val="003A45FE"/>
  </w:style>
  <w:style w:type="paragraph" w:styleId="Quote">
    <w:name w:val="Quote"/>
    <w:basedOn w:val="Heading1"/>
    <w:link w:val="QuoteChar"/>
    <w:qFormat/>
    <w:rsid w:val="003A45FE"/>
    <w:rPr>
      <w:b w:val="0"/>
      <w:sz w:val="72"/>
      <w:szCs w:val="72"/>
      <w:lang w:val="en-NZ"/>
    </w:rPr>
  </w:style>
  <w:style w:type="character" w:customStyle="1" w:styleId="QuoteChar">
    <w:name w:val="Quote Char"/>
    <w:basedOn w:val="DefaultParagraphFont"/>
    <w:link w:val="Quote"/>
    <w:rsid w:val="003A4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5FE"/>
    <w:pPr>
      <w:pageBreakBefore/>
    </w:pPr>
  </w:style>
  <w:style w:type="paragraph" w:customStyle="1" w:styleId="Border">
    <w:name w:val="Border"/>
    <w:basedOn w:val="Normal"/>
    <w:qFormat/>
    <w:rsid w:val="003A4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5FE"/>
    <w:rPr>
      <w:b/>
      <w:bCs/>
      <w:i/>
      <w:iCs/>
      <w:color w:val="auto"/>
    </w:rPr>
  </w:style>
  <w:style w:type="paragraph" w:styleId="IntenseQuote">
    <w:name w:val="Intense Quote"/>
    <w:basedOn w:val="Normal"/>
    <w:next w:val="Normal"/>
    <w:link w:val="IntenseQuoteChar"/>
    <w:uiPriority w:val="30"/>
    <w:qFormat/>
    <w:rsid w:val="003A4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5FE"/>
    <w:rPr>
      <w:smallCaps/>
      <w:color w:val="auto"/>
      <w:u w:val="single"/>
    </w:rPr>
  </w:style>
  <w:style w:type="character" w:styleId="IntenseReference">
    <w:name w:val="Intense Reference"/>
    <w:basedOn w:val="DefaultParagraphFont"/>
    <w:uiPriority w:val="32"/>
    <w:qFormat/>
    <w:rsid w:val="003A45FE"/>
    <w:rPr>
      <w:b/>
      <w:bCs/>
      <w:smallCaps/>
      <w:color w:val="auto"/>
      <w:spacing w:val="5"/>
      <w:u w:val="single"/>
    </w:rPr>
  </w:style>
  <w:style w:type="paragraph" w:customStyle="1" w:styleId="2ColumnHeading">
    <w:name w:val="2Column Heading"/>
    <w:basedOn w:val="BodyText"/>
    <w:qFormat/>
    <w:rsid w:val="003A45FE"/>
    <w:pPr>
      <w:spacing w:after="60"/>
      <w:ind w:left="-2268"/>
    </w:pPr>
    <w:rPr>
      <w:b/>
    </w:rPr>
  </w:style>
  <w:style w:type="paragraph" w:customStyle="1" w:styleId="Heading1TOC">
    <w:name w:val="Heading1 TOC"/>
    <w:basedOn w:val="Normal"/>
    <w:qFormat/>
    <w:rsid w:val="003A45FE"/>
    <w:pPr>
      <w:spacing w:before="240" w:after="120"/>
    </w:pPr>
    <w:rPr>
      <w:rFonts w:ascii="Times New Roman" w:hAnsi="Times New Roman"/>
      <w:b/>
      <w:sz w:val="32"/>
    </w:rPr>
  </w:style>
  <w:style w:type="paragraph" w:customStyle="1" w:styleId="Heading2TOC">
    <w:name w:val="Heading2 TOC"/>
    <w:basedOn w:val="Normal"/>
    <w:qFormat/>
    <w:rsid w:val="003A45FE"/>
    <w:pPr>
      <w:spacing w:before="240" w:after="60"/>
    </w:pPr>
    <w:rPr>
      <w:rFonts w:ascii="Times New Roman" w:hAnsi="Times New Roman"/>
      <w:b/>
      <w:sz w:val="28"/>
    </w:rPr>
  </w:style>
  <w:style w:type="character" w:customStyle="1" w:styleId="Underline">
    <w:name w:val="Underline"/>
    <w:basedOn w:val="DefaultParagraphFont"/>
    <w:qFormat/>
    <w:rsid w:val="003A45FE"/>
    <w:rPr>
      <w:u w:val="single"/>
    </w:rPr>
  </w:style>
  <w:style w:type="character" w:customStyle="1" w:styleId="BoldandItalics">
    <w:name w:val="Bold and Italics"/>
    <w:qFormat/>
    <w:rsid w:val="003A45FE"/>
    <w:rPr>
      <w:b/>
      <w:i/>
      <w:u w:val="none"/>
    </w:rPr>
  </w:style>
  <w:style w:type="paragraph" w:styleId="BalloonText">
    <w:name w:val="Balloon Text"/>
    <w:basedOn w:val="Normal"/>
    <w:link w:val="BalloonTextChar"/>
    <w:rsid w:val="003A45FE"/>
    <w:rPr>
      <w:rFonts w:ascii="Tahoma" w:hAnsi="Tahoma" w:cs="Tahoma"/>
      <w:sz w:val="16"/>
      <w:szCs w:val="16"/>
    </w:rPr>
  </w:style>
  <w:style w:type="character" w:customStyle="1" w:styleId="BalloonTextChar">
    <w:name w:val="Balloon Text Char"/>
    <w:basedOn w:val="DefaultParagraphFont"/>
    <w:link w:val="BalloonText"/>
    <w:rsid w:val="003A4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5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5FE"/>
    <w:rPr>
      <w:b/>
      <w:color w:val="660033"/>
      <w:spacing w:val="0"/>
    </w:rPr>
  </w:style>
  <w:style w:type="paragraph" w:customStyle="1" w:styleId="Nameditemlist">
    <w:name w:val="Named item list"/>
    <w:basedOn w:val="BodyText"/>
    <w:qFormat/>
    <w:rsid w:val="003A45FE"/>
    <w:pPr>
      <w:tabs>
        <w:tab w:val="left" w:pos="2835"/>
      </w:tabs>
      <w:ind w:left="2835" w:hanging="2835"/>
    </w:pPr>
  </w:style>
  <w:style w:type="paragraph" w:customStyle="1" w:styleId="BodyTextnopadding">
    <w:name w:val="Body Text no padding"/>
    <w:basedOn w:val="BodyText"/>
    <w:qFormat/>
    <w:rsid w:val="003A45FE"/>
    <w:pPr>
      <w:spacing w:before="0" w:after="0"/>
    </w:pPr>
  </w:style>
  <w:style w:type="paragraph" w:customStyle="1" w:styleId="BodyTextBold">
    <w:name w:val="Body Text Bold"/>
    <w:basedOn w:val="BodyText"/>
    <w:qFormat/>
    <w:rsid w:val="003A45FE"/>
    <w:rPr>
      <w:b/>
    </w:rPr>
  </w:style>
  <w:style w:type="character" w:styleId="Hyperlink">
    <w:name w:val="Hyperlink"/>
    <w:basedOn w:val="DefaultParagraphFont"/>
    <w:uiPriority w:val="99"/>
    <w:unhideWhenUsed/>
    <w:rsid w:val="007C2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10078</Characters>
  <Application>Microsoft Office Word</Application>
  <DocSecurity>0</DocSecurity>
  <Lines>347</Lines>
  <Paragraphs>253</Paragraphs>
  <ScaleCrop>false</ScaleCrop>
  <Company>Author-it Software Corporation Ltd.</Company>
  <LinksUpToDate>false</LinksUpToDate>
  <CharactersWithSpaces>11421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MARH023 Use of electronic chart display and information system (ECDIS) to maintain the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