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017" w:rsidP="00A06017">
      <w:pPr>
        <w:pStyle w:val="Title"/>
      </w:pPr>
      <w:r>
        <w:fldChar w:fldCharType="begin"/>
      </w:r>
      <w:r>
        <w:instrText xml:space="preserve"> TITLE   \* MERGEFORMAT </w:instrText>
      </w:r>
      <w:r>
        <w:fldChar w:fldCharType="separate"/>
      </w:r>
      <w:r>
        <w:t>Assessment Requirements for MARH017 Use wheelhouse equipment for safe navigation</w:t>
      </w:r>
      <w:r>
        <w:fldChar w:fldCharType="end"/>
      </w:r>
    </w:p>
    <w:p w:rsidR="00A06017" w:rsidP="00A06017">
      <w:pPr>
        <w:pStyle w:val="Version"/>
        <w:sectPr w:rsidSect="00594E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4E82" w:rsidP="00594E82">
      <w:pPr>
        <w:pStyle w:val="SuperHeading"/>
      </w:pPr>
      <w:r w:rsidRPr="00594E82">
        <w:t>Assessment Requirements for MARH017 Use wheelhouse equipment for safe navigation</w:t>
      </w:r>
    </w:p>
    <w:p w:rsidR="00000000" w:rsidRPr="00594E82" w:rsidP="00594E82">
      <w:pPr>
        <w:pStyle w:val="Heading1"/>
      </w:pPr>
      <w:bookmarkStart w:id="1" w:name="O_1285497"/>
      <w:bookmarkEnd w:id="1"/>
      <w:r w:rsidRPr="00594E82">
        <w:t>Modification History</w:t>
      </w:r>
    </w:p>
    <w:tbl>
      <w:tblPr>
        <w:tblW w:w="9497" w:type="dxa"/>
        <w:tblLayout w:type="fixed"/>
        <w:tblCellMar>
          <w:left w:w="62" w:type="dxa"/>
          <w:right w:w="62" w:type="dxa"/>
        </w:tblCellMar>
        <w:tblLook w:val="0000"/>
      </w:tblPr>
      <w:tblGrid>
        <w:gridCol w:w="9497"/>
      </w:tblGrid>
      <w:tr w:rsidTr="00594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E82" w:rsidP="00594E82">
            <w:pPr>
              <w:pStyle w:val="BodyText"/>
            </w:pPr>
            <w:r w:rsidRPr="00594E82">
              <w:rPr>
                <w:rStyle w:val="SpecialBold"/>
              </w:rPr>
              <w:t>Release 2</w:t>
            </w:r>
            <w:r w:rsidRPr="00594E82">
              <w:t>. This is the second release of this unit of competency in the MAR Maritime Training Package.</w:t>
            </w:r>
          </w:p>
          <w:p w:rsidR="00000000" w:rsidRPr="00594E82" w:rsidP="00594E82">
            <w:pPr>
              <w:pStyle w:val="ListBullet"/>
            </w:pPr>
            <w:r w:rsidRPr="00594E82">
              <w:t>Minor statement changes in unit Application</w:t>
            </w:r>
          </w:p>
          <w:p w:rsidR="00000000" w:rsidRPr="00594E82" w:rsidP="00594E82">
            <w:pPr>
              <w:pStyle w:val="ListBullet"/>
            </w:pPr>
            <w:r w:rsidRPr="00594E82">
              <w:t>Minor format changes in Performance Evidence</w:t>
            </w:r>
          </w:p>
          <w:p w:rsidR="00000000" w:rsidRPr="00594E82" w:rsidP="00594E82">
            <w:pPr>
              <w:pStyle w:val="ListBullet"/>
            </w:pPr>
            <w:r w:rsidRPr="00594E82">
              <w:t>Minor ECS statement changes in Knowledge Evidence</w:t>
            </w:r>
          </w:p>
          <w:p w:rsidR="00000000" w:rsidP="00594E82">
            <w:pPr>
              <w:pStyle w:val="ListBullet"/>
              <w:rPr>
                <w:lang w:val="en-NZ"/>
              </w:rPr>
            </w:pPr>
            <w:r w:rsidRPr="00594E82">
              <w:t>Minor statement changes in Assessment Conditions.</w:t>
            </w:r>
          </w:p>
        </w:tc>
      </w:tr>
      <w:tr w:rsidTr="00594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E82" w:rsidP="00594E82">
            <w:pPr>
              <w:pStyle w:val="BodyText"/>
            </w:pPr>
            <w:r w:rsidRPr="00594E82">
              <w:rPr>
                <w:rStyle w:val="SpecialBold"/>
              </w:rPr>
              <w:t>Release 1</w:t>
            </w:r>
            <w:r w:rsidRPr="00594E82">
              <w:t>. New unit of competency. Licensing/regulatory informatio</w:t>
            </w:r>
            <w:r w:rsidRPr="00594E82">
              <w:t>n has been incorporated in accordance with Regulatory requirements. Assessment Requirements have been strengthened in accordance with Regulatory requirements.</w:t>
            </w:r>
          </w:p>
        </w:tc>
      </w:tr>
    </w:tbl>
    <w:p w:rsidR="00A06017" w:rsidP="00594E82">
      <w:pPr>
        <w:pStyle w:val="NoPaddingFontSize1"/>
      </w:pPr>
    </w:p>
    <w:p w:rsidR="00A06017" w:rsidP="00594E82">
      <w:pPr>
        <w:pStyle w:val="NoPaddingFontSize1"/>
      </w:pPr>
    </w:p>
    <w:p w:rsidR="00000000" w:rsidRPr="00594E82" w:rsidP="00594E82">
      <w:pPr>
        <w:pStyle w:val="Heading1"/>
      </w:pPr>
      <w:bookmarkStart w:id="2" w:name="O_1285496"/>
      <w:bookmarkEnd w:id="2"/>
      <w:r w:rsidRPr="00594E82">
        <w:t>Performance Evidence</w:t>
      </w:r>
    </w:p>
    <w:tbl>
      <w:tblPr>
        <w:tblW w:w="9497" w:type="dxa"/>
        <w:tblLayout w:type="fixed"/>
        <w:tblCellMar>
          <w:left w:w="62" w:type="dxa"/>
          <w:right w:w="62" w:type="dxa"/>
        </w:tblCellMar>
        <w:tblLook w:val="0000"/>
      </w:tblPr>
      <w:tblGrid>
        <w:gridCol w:w="9497"/>
      </w:tblGrid>
      <w:tr w:rsidTr="00594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4E82">
            <w:pPr>
              <w:pStyle w:val="BodyText"/>
              <w:rPr>
                <w:lang w:val="en-NZ"/>
              </w:rPr>
            </w:pPr>
            <w:r w:rsidRPr="00594E82">
              <w:t>Evidence required to demonstrate competence in this unit must be relevant to and satisfy all of the requirements of the elements and performance criteria on at least one occasion and include:</w:t>
            </w:r>
          </w:p>
        </w:tc>
      </w:tr>
      <w:tr w:rsidTr="00594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E82" w:rsidP="00594E82">
            <w:pPr>
              <w:pStyle w:val="ListBullet"/>
            </w:pPr>
            <w:r w:rsidRPr="00594E82">
              <w:t>constructing a radar plot</w:t>
            </w:r>
          </w:p>
          <w:p w:rsidR="00000000" w:rsidRPr="00594E82" w:rsidP="00594E82">
            <w:pPr>
              <w:pStyle w:val="ListBullet"/>
            </w:pPr>
            <w:r w:rsidRPr="00594E82">
              <w:t>interpreting radar displays</w:t>
            </w:r>
          </w:p>
          <w:p w:rsidR="00000000" w:rsidRPr="00594E82" w:rsidP="00594E82">
            <w:pPr>
              <w:pStyle w:val="ListBullet"/>
            </w:pPr>
            <w:r w:rsidRPr="00594E82">
              <w:t xml:space="preserve">reading </w:t>
            </w:r>
            <w:r w:rsidRPr="00594E82">
              <w:t>and interpreting service manuals and instructions for radar and other electronic navigational aids</w:t>
            </w:r>
          </w:p>
          <w:p w:rsidR="00000000" w:rsidRPr="00594E82" w:rsidP="00594E82">
            <w:pPr>
              <w:pStyle w:val="ListBullet"/>
            </w:pPr>
            <w:r w:rsidRPr="00594E82">
              <w:t>recognising faulty radar equipment and taking appropriate actions</w:t>
            </w:r>
          </w:p>
          <w:p w:rsidR="00000000" w:rsidRPr="00594E82" w:rsidP="00594E82">
            <w:pPr>
              <w:pStyle w:val="ListBullet"/>
            </w:pPr>
            <w:r w:rsidRPr="00594E82">
              <w:t>recognising problems when using radar and other navigational aids, to maintain safe navigat</w:t>
            </w:r>
            <w:r w:rsidRPr="00594E82">
              <w:t>ion, and taking appropriate actions:</w:t>
            </w:r>
          </w:p>
          <w:p w:rsidR="00000000" w:rsidRPr="00594E82" w:rsidP="00594E82">
            <w:pPr>
              <w:pStyle w:val="ListBullet2"/>
            </w:pPr>
            <w:r w:rsidRPr="00594E82">
              <w:t>incorrect radar settings for heading marker and range marker</w:t>
            </w:r>
          </w:p>
          <w:p w:rsidR="00000000" w:rsidRPr="00594E82" w:rsidP="00594E82">
            <w:pPr>
              <w:pStyle w:val="ListBullet2"/>
            </w:pPr>
            <w:r w:rsidRPr="00594E82">
              <w:t xml:space="preserve">incorrect set up of electronic chart system (ECS) </w:t>
            </w:r>
          </w:p>
          <w:p w:rsidR="00000000" w:rsidRPr="00594E82" w:rsidP="00594E82">
            <w:pPr>
              <w:pStyle w:val="ListBullet2"/>
            </w:pPr>
            <w:r w:rsidRPr="00594E82">
              <w:t>incorrect set up of global navigation satellite system (GNSS) receiver</w:t>
            </w:r>
          </w:p>
          <w:p w:rsidR="00000000" w:rsidRPr="00594E82" w:rsidP="00594E82">
            <w:pPr>
              <w:pStyle w:val="ListBullet2"/>
            </w:pPr>
            <w:r w:rsidRPr="00594E82">
              <w:t>rain clutter</w:t>
            </w:r>
          </w:p>
          <w:p w:rsidR="00000000" w:rsidRPr="00594E82" w:rsidP="00594E82">
            <w:pPr>
              <w:pStyle w:val="ListBullet2"/>
            </w:pPr>
            <w:r w:rsidRPr="00594E82">
              <w:t>sea clutter</w:t>
            </w:r>
          </w:p>
          <w:p w:rsidR="00000000" w:rsidRPr="00594E82" w:rsidP="00594E82">
            <w:pPr>
              <w:pStyle w:val="ListBullet"/>
            </w:pPr>
            <w:r w:rsidRPr="00594E82">
              <w:t xml:space="preserve">setting up and operating an automatic radar plotting aid (ARPA) </w:t>
            </w:r>
          </w:p>
          <w:p w:rsidR="00000000" w:rsidRPr="00594E82" w:rsidP="00594E82">
            <w:pPr>
              <w:pStyle w:val="ListBullet"/>
            </w:pPr>
            <w:r w:rsidRPr="00594E82">
              <w:t>setting up and operating marine radar equipment on a vessel</w:t>
            </w:r>
          </w:p>
          <w:p w:rsidR="00000000" w:rsidRPr="00594E82" w:rsidP="00594E82">
            <w:pPr>
              <w:pStyle w:val="ListBullet"/>
            </w:pPr>
            <w:r w:rsidRPr="00594E82">
              <w:t xml:space="preserve">setting up and operating or using other navigational instruments and equipment on a vessel </w:t>
            </w:r>
          </w:p>
          <w:p w:rsidR="00000000" w:rsidRPr="00594E82" w:rsidP="00594E82">
            <w:pPr>
              <w:pStyle w:val="ListBullet"/>
            </w:pPr>
            <w:r w:rsidRPr="00594E82">
              <w:t>using radar to determine actions to avo</w:t>
            </w:r>
            <w:r w:rsidRPr="00594E82">
              <w:t>id a close-quarters situation or collision with another vessel in accordance with the International Regulations for the Prevention of Collision at Sea.</w:t>
            </w:r>
          </w:p>
        </w:tc>
      </w:tr>
    </w:tbl>
    <w:p w:rsidR="00000000" w:rsidRPr="00594E82" w:rsidP="00594E82">
      <w:pPr>
        <w:pStyle w:val="NoPaddingFontSize1"/>
      </w:pPr>
    </w:p>
    <w:p w:rsidR="00000000" w:rsidRPr="00594E82" w:rsidP="00594E82">
      <w:pPr>
        <w:pStyle w:val="AllowPageBreak"/>
      </w:pPr>
    </w:p>
    <w:p w:rsidR="00000000" w:rsidRPr="00594E82" w:rsidP="00594E82">
      <w:pPr>
        <w:pStyle w:val="Heading1"/>
      </w:pPr>
      <w:bookmarkStart w:id="3" w:name="O_1285495"/>
      <w:bookmarkEnd w:id="3"/>
      <w:r w:rsidRPr="00594E82">
        <w:t>Knowledge Evidence</w:t>
      </w:r>
    </w:p>
    <w:tbl>
      <w:tblPr>
        <w:tblW w:w="9497" w:type="dxa"/>
        <w:tblLayout w:type="fixed"/>
        <w:tblCellMar>
          <w:left w:w="62" w:type="dxa"/>
          <w:right w:w="62" w:type="dxa"/>
        </w:tblCellMar>
        <w:tblLook w:val="0000"/>
      </w:tblPr>
      <w:tblGrid>
        <w:gridCol w:w="9497"/>
      </w:tblGrid>
      <w:tr w:rsidTr="00594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4E82">
            <w:pPr>
              <w:pStyle w:val="BodyText"/>
              <w:rPr>
                <w:lang w:val="en-NZ"/>
              </w:rPr>
            </w:pPr>
            <w:r w:rsidRPr="00594E82">
              <w:t xml:space="preserve">Evidence required to demonstrate competence in this unit must be relevant to and satisfy all of </w:t>
            </w:r>
            <w:r w:rsidRPr="00594E82">
              <w:t>the requirements of the elements and performance criteria and include knowledge of:</w:t>
            </w:r>
          </w:p>
        </w:tc>
      </w:tr>
      <w:tr w:rsidTr="00594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E82" w:rsidP="00594E82">
            <w:pPr>
              <w:pStyle w:val="ListBullet"/>
            </w:pPr>
            <w:r w:rsidRPr="00594E82">
              <w:t>different types of navigational aids, including their features, key applic</w:t>
            </w:r>
            <w:r w:rsidRPr="00594E82">
              <w:t>ations and operational characteristics, including:</w:t>
            </w:r>
          </w:p>
          <w:p w:rsidR="00000000" w:rsidRPr="00594E82" w:rsidP="00594E82">
            <w:pPr>
              <w:pStyle w:val="ListBullet2"/>
            </w:pPr>
            <w:r w:rsidRPr="00594E82">
              <w:t>alarm devices, including off-course and watch alarms</w:t>
            </w:r>
          </w:p>
          <w:p w:rsidR="00000000" w:rsidRPr="00594E82" w:rsidP="00594E82">
            <w:pPr>
              <w:pStyle w:val="ListBullet2"/>
            </w:pPr>
            <w:r w:rsidRPr="00594E82">
              <w:t>automatic identification system (AIS)</w:t>
            </w:r>
          </w:p>
          <w:p w:rsidR="00000000" w:rsidRPr="00594E82" w:rsidP="00594E82">
            <w:pPr>
              <w:pStyle w:val="ListBullet2"/>
            </w:pPr>
            <w:r w:rsidRPr="00594E82">
              <w:t>automatic pilot</w:t>
            </w:r>
          </w:p>
          <w:p w:rsidR="00000000" w:rsidRPr="00594E82" w:rsidP="00594E82">
            <w:pPr>
              <w:pStyle w:val="ListBullet2"/>
            </w:pPr>
            <w:r w:rsidRPr="00594E82">
              <w:t>azimuth mirrors or pelorus</w:t>
            </w:r>
          </w:p>
          <w:p w:rsidR="00000000" w:rsidRPr="00594E82" w:rsidP="00594E82">
            <w:pPr>
              <w:pStyle w:val="ListBullet2"/>
            </w:pPr>
            <w:r w:rsidRPr="00594E82">
              <w:t>coverage areas</w:t>
            </w:r>
          </w:p>
          <w:p w:rsidR="00000000" w:rsidRPr="00594E82" w:rsidP="00594E82">
            <w:pPr>
              <w:pStyle w:val="ListBullet2"/>
            </w:pPr>
            <w:r w:rsidRPr="00594E82">
              <w:t>echo sounders</w:t>
            </w:r>
          </w:p>
          <w:p w:rsidR="00000000" w:rsidRPr="00594E82" w:rsidP="00594E82">
            <w:pPr>
              <w:pStyle w:val="ListBullet2"/>
            </w:pPr>
            <w:r w:rsidRPr="00594E82">
              <w:t>electronic charting systems (ECS)</w:t>
            </w:r>
          </w:p>
          <w:p w:rsidR="00000000" w:rsidRPr="00594E82" w:rsidP="00594E82">
            <w:pPr>
              <w:pStyle w:val="ListBullet2"/>
            </w:pPr>
            <w:r w:rsidRPr="00594E82">
              <w:t>electronic navigation &amp; electronic charts</w:t>
            </w:r>
          </w:p>
          <w:p w:rsidR="00000000" w:rsidRPr="00594E82" w:rsidP="00594E82">
            <w:pPr>
              <w:pStyle w:val="ListBullet2"/>
            </w:pPr>
            <w:r w:rsidRPr="00594E82">
              <w:t>GNSS receivers</w:t>
            </w:r>
          </w:p>
          <w:p w:rsidR="00000000" w:rsidRPr="00594E82" w:rsidP="00594E82">
            <w:pPr>
              <w:pStyle w:val="ListBullet2"/>
            </w:pPr>
            <w:r w:rsidRPr="00594E82">
              <w:t>magnetic and gyro compasses</w:t>
            </w:r>
          </w:p>
          <w:p w:rsidR="00000000" w:rsidRPr="00594E82" w:rsidP="00594E82">
            <w:pPr>
              <w:pStyle w:val="ListBullet2"/>
            </w:pPr>
            <w:r w:rsidRPr="00594E82">
              <w:t>radar</w:t>
            </w:r>
          </w:p>
          <w:p w:rsidR="00000000" w:rsidRPr="00594E82" w:rsidP="00594E82">
            <w:pPr>
              <w:pStyle w:val="ListBullet2"/>
            </w:pPr>
            <w:r w:rsidRPr="00594E82">
              <w:t>speed and distance indicators</w:t>
            </w:r>
          </w:p>
          <w:p w:rsidR="00000000" w:rsidRPr="00594E82" w:rsidP="00594E82">
            <w:pPr>
              <w:pStyle w:val="ListBullet"/>
            </w:pPr>
            <w:r w:rsidRPr="00594E82">
              <w:t>limitations and potential errors associated with each type of navigational aid</w:t>
            </w:r>
          </w:p>
          <w:p w:rsidR="00000000" w:rsidRPr="00594E82" w:rsidP="00594E82">
            <w:pPr>
              <w:pStyle w:val="ListBullet"/>
            </w:pPr>
            <w:r w:rsidRPr="00594E82">
              <w:t>methods for the interpretation and analysis of navigati</w:t>
            </w:r>
            <w:r w:rsidRPr="00594E82">
              <w:t>onal data produced by radar and other navigational instruments</w:t>
            </w:r>
          </w:p>
          <w:p w:rsidR="00000000" w:rsidRPr="00594E82" w:rsidP="00594E82">
            <w:pPr>
              <w:pStyle w:val="ListBullet"/>
            </w:pPr>
            <w:r w:rsidRPr="00594E82">
              <w:t xml:space="preserve">navigation safety warnings </w:t>
            </w:r>
          </w:p>
          <w:p w:rsidR="00000000" w:rsidRPr="00594E82" w:rsidP="00594E82">
            <w:pPr>
              <w:pStyle w:val="ListBullet"/>
            </w:pPr>
            <w:r w:rsidRPr="00594E82">
              <w:t>procedures for the initialisation and operation of radar and other navigational instruments</w:t>
            </w:r>
          </w:p>
          <w:p w:rsidR="00000000" w:rsidRPr="00594E82" w:rsidP="00594E82">
            <w:pPr>
              <w:pStyle w:val="ListBullet"/>
            </w:pPr>
            <w:r w:rsidRPr="00594E82">
              <w:t>procedures for the use</w:t>
            </w:r>
            <w:r w:rsidRPr="00594E82">
              <w:t xml:space="preserve"> of data generated by radar and other navigational instruments</w:t>
            </w:r>
          </w:p>
          <w:p w:rsidR="00000000" w:rsidRPr="00594E82" w:rsidP="00594E82">
            <w:pPr>
              <w:pStyle w:val="ListBullet"/>
            </w:pPr>
            <w:r w:rsidRPr="00594E82">
              <w:t xml:space="preserve">process for identifying and storing navigation data </w:t>
            </w:r>
          </w:p>
          <w:p w:rsidR="00000000" w:rsidRPr="00594E82" w:rsidP="00594E82">
            <w:pPr>
              <w:pStyle w:val="ListBullet"/>
            </w:pPr>
            <w:r w:rsidRPr="00594E82">
              <w:t>radar plotting, including:</w:t>
            </w:r>
          </w:p>
          <w:p w:rsidR="00000000" w:rsidRPr="00594E82" w:rsidP="00594E82">
            <w:pPr>
              <w:pStyle w:val="ListBullet2"/>
            </w:pPr>
            <w:r w:rsidRPr="00594E82">
              <w:t>course and speed of other vessels</w:t>
            </w:r>
          </w:p>
          <w:p w:rsidR="00000000" w:rsidRPr="00594E82" w:rsidP="00594E82">
            <w:pPr>
              <w:pStyle w:val="ListBullet2"/>
            </w:pPr>
            <w:r w:rsidRPr="00594E82">
              <w:t>detecting course changes of other ships</w:t>
            </w:r>
          </w:p>
          <w:p w:rsidR="00000000" w:rsidRPr="00594E82" w:rsidP="00594E82">
            <w:pPr>
              <w:pStyle w:val="ListBullet2"/>
            </w:pPr>
            <w:r w:rsidRPr="00594E82">
              <w:t>effects of changes in own ships course</w:t>
            </w:r>
            <w:r w:rsidRPr="00594E82">
              <w:t xml:space="preserve"> and/or speed</w:t>
            </w:r>
          </w:p>
          <w:p w:rsidR="00000000" w:rsidRPr="00594E82" w:rsidP="00594E82">
            <w:pPr>
              <w:pStyle w:val="ListBullet2"/>
            </w:pPr>
            <w:r w:rsidRPr="00594E82">
              <w:t>target’s closest point of approach and time of closest point of approach</w:t>
            </w:r>
          </w:p>
          <w:p w:rsidR="00000000" w:rsidRPr="00594E82" w:rsidP="00594E82">
            <w:pPr>
              <w:pStyle w:val="ListBullet"/>
            </w:pPr>
            <w:r w:rsidRPr="00594E82">
              <w:t>recognising problems when using radar and other navigational aids to maintain safe navigation, and taking appropriate actions, including:</w:t>
            </w:r>
          </w:p>
          <w:p w:rsidR="00000000" w:rsidRPr="00594E82" w:rsidP="00594E82">
            <w:pPr>
              <w:pStyle w:val="ListBullet2"/>
            </w:pPr>
            <w:r w:rsidRPr="00594E82">
              <w:t>false echoes</w:t>
            </w:r>
          </w:p>
          <w:p w:rsidR="00000000" w:rsidRPr="00594E82" w:rsidP="00594E82">
            <w:pPr>
              <w:pStyle w:val="ListBullet2"/>
            </w:pPr>
            <w:r w:rsidRPr="00594E82">
              <w:t>global positioni</w:t>
            </w:r>
            <w:r w:rsidRPr="00594E82">
              <w:t>ng system (GPS) or differential global positioning system (DGPS) errors</w:t>
            </w:r>
          </w:p>
          <w:p w:rsidR="00000000" w:rsidRPr="00594E82" w:rsidP="00594E82">
            <w:pPr>
              <w:pStyle w:val="ListBullet"/>
            </w:pPr>
            <w:r w:rsidRPr="00594E82">
              <w:t>recognising radar display of search and rescue transponders (SART) and racon signals</w:t>
            </w:r>
          </w:p>
          <w:p w:rsidR="00000000" w:rsidRPr="00594E82" w:rsidP="00594E82">
            <w:pPr>
              <w:pStyle w:val="ListBullet"/>
            </w:pPr>
            <w:r w:rsidRPr="00594E82">
              <w:t>recording courses steered</w:t>
            </w:r>
          </w:p>
          <w:p w:rsidR="00000000" w:rsidRPr="00594E82" w:rsidP="00594E82">
            <w:pPr>
              <w:pStyle w:val="ListBullet"/>
            </w:pPr>
            <w:r w:rsidRPr="00594E82">
              <w:t>relevant sections of state and territory regulations and Marine Order 50</w:t>
            </w:r>
            <w:r w:rsidRPr="00594E82">
              <w:t>5 dealing with navigational equipment and the responsibilities of a Master or deck officer</w:t>
            </w:r>
          </w:p>
          <w:p w:rsidR="00000000" w:rsidRPr="00594E82" w:rsidP="00594E82">
            <w:pPr>
              <w:pStyle w:val="ListBullet"/>
            </w:pPr>
            <w:r w:rsidRPr="00594E82">
              <w:t>techniques for the use of radar and other navigational instruments</w:t>
            </w:r>
          </w:p>
          <w:p w:rsidR="00000000" w:rsidRPr="00594E82" w:rsidP="00594E82">
            <w:pPr>
              <w:pStyle w:val="ListBullet"/>
            </w:pPr>
            <w:r w:rsidRPr="00594E82">
              <w:t>terminology and principles of operation of radar and other navigation aids typically used on vessels</w:t>
            </w:r>
          </w:p>
          <w:p w:rsidR="00000000" w:rsidRPr="00594E82" w:rsidP="00594E82">
            <w:pPr>
              <w:pStyle w:val="ListBullet"/>
            </w:pPr>
            <w:r w:rsidRPr="00594E82">
              <w:t xml:space="preserve">using radar to assist in collision avoidance in accordance with International Regulations for the Prevention of Collision at Sea </w:t>
            </w:r>
          </w:p>
          <w:p w:rsidR="00000000" w:rsidRPr="00594E82" w:rsidP="00594E82">
            <w:pPr>
              <w:pStyle w:val="ListBullet"/>
            </w:pPr>
            <w:r w:rsidRPr="00594E82">
              <w:t>weather and oceanographic</w:t>
            </w:r>
            <w:r w:rsidRPr="00594E82">
              <w:t xml:space="preserve"> reports</w:t>
            </w:r>
          </w:p>
          <w:p w:rsidR="00000000" w:rsidRPr="00594E82" w:rsidP="00594E82">
            <w:pPr>
              <w:pStyle w:val="ListBullet"/>
            </w:pPr>
            <w:r w:rsidRPr="00594E82">
              <w:t>work health and safety (WHS)/occupational health and safety (OHS) requirements and work practices.</w:t>
            </w:r>
          </w:p>
        </w:tc>
      </w:tr>
    </w:tbl>
    <w:p w:rsidR="00000000" w:rsidRPr="00594E82" w:rsidP="00594E82">
      <w:pPr>
        <w:pStyle w:val="NoPaddingFontSize1"/>
      </w:pPr>
    </w:p>
    <w:p w:rsidR="00000000" w:rsidRPr="00594E82" w:rsidP="00594E82">
      <w:pPr>
        <w:pStyle w:val="AllowPageBreak"/>
      </w:pPr>
    </w:p>
    <w:p w:rsidR="00000000" w:rsidRPr="00594E82" w:rsidP="00594E82">
      <w:pPr>
        <w:pStyle w:val="Heading1"/>
      </w:pPr>
      <w:bookmarkStart w:id="4" w:name="O_1285494"/>
      <w:bookmarkEnd w:id="4"/>
      <w:r w:rsidRPr="00594E82">
        <w:t>Assessment Conditions</w:t>
      </w:r>
    </w:p>
    <w:tbl>
      <w:tblPr>
        <w:tblW w:w="9497" w:type="dxa"/>
        <w:tblLayout w:type="fixed"/>
        <w:tblCellMar>
          <w:left w:w="62" w:type="dxa"/>
          <w:right w:w="62" w:type="dxa"/>
        </w:tblCellMar>
        <w:tblLook w:val="0000"/>
      </w:tblPr>
      <w:tblGrid>
        <w:gridCol w:w="9497"/>
      </w:tblGrid>
      <w:tr w:rsidTr="00594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E82" w:rsidP="00594E82">
            <w:pPr>
              <w:pStyle w:val="BodyText"/>
            </w:pPr>
            <w:r w:rsidRPr="00594E82">
              <w:t>Assessors must hold credentials specified within the Standards for Registered Training Organisations curr</w:t>
            </w:r>
            <w:r w:rsidRPr="00594E82">
              <w:t>ent at the time of assessment.</w:t>
            </w:r>
          </w:p>
          <w:p w:rsidR="00000000" w:rsidRPr="00594E82" w:rsidP="00594E82">
            <w:pPr>
              <w:pStyle w:val="BodyText"/>
            </w:pPr>
            <w:r w:rsidRPr="00594E82">
              <w:t>Assessment must satisfy the Principles of Assessment and Rules of Evidence and all regulatory requirements included within the Standards for Registered Training Organisations current at the time of assessment.</w:t>
            </w:r>
          </w:p>
          <w:p w:rsidR="00000000" w:rsidRPr="00594E82" w:rsidP="00594E82">
            <w:pPr>
              <w:pStyle w:val="BodyText"/>
            </w:pPr>
            <w:r w:rsidRPr="00594E82">
              <w:t>Assessment proc</w:t>
            </w:r>
            <w:r w:rsidRPr="00594E82">
              <w:t>esses and techniques must be appropriate to the language, literacy and numeracy requirements of the work being performed and the needs of the candidate.</w:t>
            </w:r>
          </w:p>
          <w:p w:rsidR="00000000" w:rsidRPr="00594E82" w:rsidP="00594E82">
            <w:pPr>
              <w:pStyle w:val="BodyText"/>
            </w:pPr>
            <w:r w:rsidRPr="00594E82">
              <w:t>Practical assessment must occur in a workplace, or realistic simulated workplace, under the normal rang</w:t>
            </w:r>
            <w:r w:rsidRPr="00594E82">
              <w:t>e of workplace conditions.</w:t>
            </w:r>
          </w:p>
          <w:p w:rsidR="00000000" w:rsidRPr="00594E82" w:rsidP="00594E82">
            <w:pPr>
              <w:pStyle w:val="BodyText"/>
            </w:pPr>
            <w:r w:rsidRPr="00594E82">
              <w:t>Simulations and scenarios may be used where situations cannot be provided in the workplace or may occur only rarely, in particular for situations relating to emergency procedures and adverse weather conditions where assessment wo</w:t>
            </w:r>
            <w:r w:rsidRPr="00594E82">
              <w:t>uld be unsafe, impractical or may lead to environmental damage.</w:t>
            </w:r>
          </w:p>
          <w:p w:rsidR="00000000" w:rsidRPr="00594E82" w:rsidP="00594E82">
            <w:pPr>
              <w:pStyle w:val="BodyText"/>
            </w:pPr>
            <w:r w:rsidRPr="00594E82">
              <w:t>Resources for assessment must include access to:</w:t>
            </w:r>
          </w:p>
          <w:p w:rsidR="00000000" w:rsidRPr="00594E82" w:rsidP="00594E82">
            <w:pPr>
              <w:pStyle w:val="ListBullet"/>
            </w:pPr>
            <w:r w:rsidRPr="00594E82">
              <w:t xml:space="preserve">applicable documentation, such as legislation, regulations, codes of practice, safety management system (SMS), workplace </w:t>
            </w:r>
            <w:r w:rsidRPr="00594E82">
              <w:t xml:space="preserve">procedures and operational manuals </w:t>
            </w:r>
          </w:p>
          <w:p w:rsidR="00000000" w:rsidRPr="00594E82" w:rsidP="00594E82">
            <w:pPr>
              <w:pStyle w:val="ListBullet"/>
            </w:pPr>
            <w:r w:rsidRPr="00594E82">
              <w:t xml:space="preserve">a commercial vessel greater than or equal to 7.5 m in length </w:t>
            </w:r>
          </w:p>
          <w:p w:rsidR="00000000" w:rsidRPr="00594E82" w:rsidP="00594E82">
            <w:pPr>
              <w:pStyle w:val="ListBullet"/>
            </w:pPr>
            <w:r w:rsidRPr="00594E82">
              <w:t>tools, equipment, machinery, materials and relevant personal protective equipment (PPE) currently used in industry.</w:t>
            </w:r>
          </w:p>
        </w:tc>
      </w:tr>
    </w:tbl>
    <w:p w:rsidR="00000000" w:rsidRPr="00594E82" w:rsidP="00594E82">
      <w:pPr>
        <w:pStyle w:val="NoPaddingFontSize1"/>
      </w:pPr>
    </w:p>
    <w:p w:rsidR="00000000" w:rsidRPr="00594E82" w:rsidP="00594E82">
      <w:pPr>
        <w:pStyle w:val="AllowPageBreak"/>
      </w:pPr>
    </w:p>
    <w:p w:rsidR="00000000" w:rsidRPr="00594E82" w:rsidP="00594E82">
      <w:pPr>
        <w:pStyle w:val="Heading1"/>
      </w:pPr>
      <w:bookmarkStart w:id="5" w:name="O_1285509"/>
      <w:bookmarkEnd w:id="5"/>
      <w:r w:rsidRPr="00594E82">
        <w:t>Links</w:t>
      </w:r>
    </w:p>
    <w:p w:rsidR="00000000" w:rsidRPr="00594E82" w:rsidP="00A06017">
      <w:pPr>
        <w:pStyle w:val="BodyText"/>
      </w:pPr>
      <w:r w:rsidRPr="00594E82">
        <w:t>Companion Volum</w:t>
      </w:r>
      <w:r w:rsidRPr="00594E82">
        <w:t xml:space="preserve">e Implementation Guides are found in VETNet - </w:t>
      </w:r>
      <w:r>
        <w:fldChar w:fldCharType="begin"/>
      </w:r>
      <w:r>
        <w:instrText xml:space="preserve"> HYPERLINK "https://vetnet.gov.au/Pages/TrainingDocs.aspx?q=772efb7b-4cce-47fe-9bbd-ee3b1d1eb4c2" </w:instrText>
      </w:r>
      <w:r>
        <w:fldChar w:fldCharType="separate"/>
      </w:r>
      <w:r w:rsidRPr="00DF569A">
        <w:rPr>
          <w:rStyle w:val="Hyperlink"/>
        </w:rPr>
        <w:t>https://vetnet.gov.au/Pages/TrainingDocs.aspx?q=772efb7b-4cce-47fe-9bbd-ee3b1d1eb4c2</w:t>
      </w:r>
      <w:r>
        <w:fldChar w:fldCharType="end"/>
      </w:r>
    </w:p>
    <w:p w:rsidR="00000000" w:rsidRPr="00594E82" w:rsidP="00594E82"/>
    <w:sectPr w:rsidSect="00594E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82" w:rsidRPr="00A06017" w:rsidP="00A060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017" w:rsidP="00594E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6017" w:rsidP="00594E8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06017" w:rsidP="00594E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0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E82" w:rsidRPr="00A06017" w:rsidP="00A060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017" w:rsidRPr="002D2AF8" w:rsidP="00594E82">
    <w:pPr>
      <w:pStyle w:val="Header"/>
      <w:framePr w:wrap="around"/>
    </w:pPr>
    <w:r>
      <w:fldChar w:fldCharType="begin"/>
    </w:r>
    <w:r>
      <w:instrText xml:space="preserve"> TITLE   \* MERGEFORMAT </w:instrText>
    </w:r>
    <w:r>
      <w:fldChar w:fldCharType="separate"/>
    </w:r>
    <w:r>
      <w:t>Assessment Requirements for MARH017 Use wheelhouse equipment for safe navigation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A06017" w:rsidP="00594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3E40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504C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DA7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E82"/>
    <w:pPr>
      <w:spacing w:before="360" w:after="60"/>
      <w:outlineLvl w:val="0"/>
    </w:pPr>
    <w:rPr>
      <w:sz w:val="32"/>
    </w:rPr>
  </w:style>
  <w:style w:type="paragraph" w:styleId="Heading2">
    <w:name w:val="heading 2"/>
    <w:basedOn w:val="HeadingBase"/>
    <w:next w:val="BodyText"/>
    <w:link w:val="Heading2Char"/>
    <w:qFormat/>
    <w:rsid w:val="00594E82"/>
    <w:pPr>
      <w:keepLines/>
      <w:spacing w:before="240" w:after="120"/>
      <w:outlineLvl w:val="1"/>
    </w:pPr>
    <w:rPr>
      <w:sz w:val="28"/>
      <w:szCs w:val="40"/>
    </w:rPr>
  </w:style>
  <w:style w:type="paragraph" w:styleId="Heading3">
    <w:name w:val="heading 3"/>
    <w:basedOn w:val="HeadingBase"/>
    <w:next w:val="BodyText"/>
    <w:link w:val="Heading3Char"/>
    <w:qFormat/>
    <w:rsid w:val="00594E82"/>
    <w:pPr>
      <w:spacing w:before="180" w:after="120"/>
      <w:outlineLvl w:val="2"/>
    </w:pPr>
    <w:rPr>
      <w:spacing w:val="-10"/>
      <w:kern w:val="32"/>
    </w:rPr>
  </w:style>
  <w:style w:type="paragraph" w:styleId="Heading4">
    <w:name w:val="heading 4"/>
    <w:basedOn w:val="HeadingBase"/>
    <w:next w:val="BodyText"/>
    <w:link w:val="Heading4Char"/>
    <w:qFormat/>
    <w:rsid w:val="00594E82"/>
    <w:pPr>
      <w:spacing w:before="160" w:after="120"/>
      <w:outlineLvl w:val="3"/>
    </w:pPr>
    <w:rPr>
      <w:sz w:val="22"/>
    </w:rPr>
  </w:style>
  <w:style w:type="paragraph" w:styleId="Heading5">
    <w:name w:val="heading 5"/>
    <w:basedOn w:val="HeadingBase"/>
    <w:next w:val="Normal"/>
    <w:link w:val="Heading5Char"/>
    <w:qFormat/>
    <w:rsid w:val="00594E82"/>
    <w:pPr>
      <w:spacing w:before="80"/>
      <w:outlineLvl w:val="4"/>
    </w:pPr>
    <w:rPr>
      <w:color w:val="918585"/>
      <w:sz w:val="20"/>
    </w:rPr>
  </w:style>
  <w:style w:type="paragraph" w:styleId="Heading6">
    <w:name w:val="heading 6"/>
    <w:basedOn w:val="HeadingBase"/>
    <w:next w:val="Normal"/>
    <w:link w:val="Heading6Char"/>
    <w:qFormat/>
    <w:rsid w:val="00594E82"/>
    <w:pPr>
      <w:spacing w:before="60"/>
      <w:outlineLvl w:val="5"/>
    </w:pPr>
    <w:rPr>
      <w:color w:val="918585"/>
      <w:sz w:val="20"/>
    </w:rPr>
  </w:style>
  <w:style w:type="paragraph" w:styleId="Heading7">
    <w:name w:val="heading 7"/>
    <w:basedOn w:val="Normal"/>
    <w:next w:val="Normal"/>
    <w:link w:val="Heading7Char"/>
    <w:qFormat/>
    <w:rsid w:val="00594E82"/>
    <w:pPr>
      <w:ind w:left="720"/>
      <w:outlineLvl w:val="6"/>
    </w:pPr>
    <w:rPr>
      <w:i/>
    </w:rPr>
  </w:style>
  <w:style w:type="paragraph" w:styleId="Heading8">
    <w:name w:val="heading 8"/>
    <w:basedOn w:val="Normal"/>
    <w:next w:val="Normal"/>
    <w:link w:val="Heading8Char"/>
    <w:qFormat/>
    <w:rsid w:val="00594E82"/>
    <w:pPr>
      <w:ind w:left="720"/>
      <w:outlineLvl w:val="7"/>
    </w:pPr>
    <w:rPr>
      <w:i/>
    </w:rPr>
  </w:style>
  <w:style w:type="paragraph" w:styleId="Heading9">
    <w:name w:val="heading 9"/>
    <w:basedOn w:val="Normal"/>
    <w:next w:val="Normal"/>
    <w:link w:val="Heading9Char"/>
    <w:qFormat/>
    <w:rsid w:val="00594E82"/>
    <w:pPr>
      <w:ind w:left="720"/>
      <w:outlineLvl w:val="8"/>
    </w:pPr>
    <w:rPr>
      <w:i/>
    </w:rPr>
  </w:style>
  <w:style w:type="character" w:default="1" w:styleId="DefaultParagraphFont">
    <w:name w:val="Default Paragraph Font"/>
    <w:uiPriority w:val="1"/>
    <w:unhideWhenUsed/>
    <w:rsid w:val="00594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E82"/>
  </w:style>
  <w:style w:type="character" w:customStyle="1" w:styleId="Heading1Char">
    <w:name w:val="Heading 1 Char"/>
    <w:basedOn w:val="DefaultParagraphFont"/>
    <w:link w:val="Heading1"/>
    <w:rsid w:val="00594E82"/>
    <w:rPr>
      <w:rFonts w:ascii="Times New Roman" w:eastAsia="Times New Roman" w:hAnsi="Times New Roman" w:cs="Times New Roman"/>
      <w:b/>
      <w:sz w:val="32"/>
      <w:szCs w:val="20"/>
      <w:lang w:eastAsia="en-US"/>
    </w:rPr>
  </w:style>
  <w:style w:type="paragraph" w:styleId="BodyText">
    <w:name w:val="Body Text"/>
    <w:basedOn w:val="Normal"/>
    <w:link w:val="BodyTextChar"/>
    <w:rsid w:val="00594E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E82"/>
    <w:rPr>
      <w:rFonts w:ascii="Times New Roman" w:eastAsia="Times New Roman" w:hAnsi="Times New Roman" w:cs="Times New Roman"/>
      <w:sz w:val="24"/>
      <w:lang w:eastAsia="en-US"/>
    </w:rPr>
  </w:style>
  <w:style w:type="paragraph" w:styleId="ListBullet">
    <w:name w:val="List Bullet"/>
    <w:basedOn w:val="List"/>
    <w:rsid w:val="00594E82"/>
    <w:pPr>
      <w:numPr>
        <w:numId w:val="12"/>
      </w:numPr>
      <w:tabs>
        <w:tab w:val="clear" w:pos="340"/>
      </w:tabs>
      <w:spacing w:before="40" w:after="40"/>
    </w:pPr>
  </w:style>
  <w:style w:type="character" w:customStyle="1" w:styleId="SpecialBold">
    <w:name w:val="Special Bold"/>
    <w:basedOn w:val="DefaultParagraphFont"/>
    <w:rsid w:val="00594E82"/>
    <w:rPr>
      <w:b/>
      <w:spacing w:val="0"/>
    </w:rPr>
  </w:style>
  <w:style w:type="paragraph" w:styleId="ListBullet2">
    <w:name w:val="List Bullet 2"/>
    <w:basedOn w:val="List2"/>
    <w:rsid w:val="00594E82"/>
    <w:pPr>
      <w:numPr>
        <w:numId w:val="13"/>
      </w:numPr>
      <w:tabs>
        <w:tab w:val="clear" w:pos="680"/>
      </w:tabs>
    </w:pPr>
  </w:style>
  <w:style w:type="paragraph" w:customStyle="1" w:styleId="SuperHeading">
    <w:name w:val="SuperHeading"/>
    <w:basedOn w:val="Normal"/>
    <w:rsid w:val="00594E82"/>
    <w:pPr>
      <w:spacing w:before="240" w:after="120"/>
      <w:outlineLvl w:val="0"/>
    </w:pPr>
    <w:rPr>
      <w:rFonts w:ascii="Times New Roman" w:hAnsi="Times New Roman"/>
      <w:b/>
      <w:sz w:val="32"/>
    </w:rPr>
  </w:style>
  <w:style w:type="paragraph" w:customStyle="1" w:styleId="AllowPageBreak">
    <w:name w:val="AllowPageBreak"/>
    <w:rsid w:val="00594E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4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E82"/>
    <w:rPr>
      <w:rFonts w:ascii="Courier New" w:eastAsia="Times New Roman" w:hAnsi="Courier New" w:cs="Times New Roman"/>
      <w:i/>
      <w:szCs w:val="20"/>
      <w:lang w:eastAsia="en-US"/>
    </w:rPr>
  </w:style>
  <w:style w:type="paragraph" w:customStyle="1" w:styleId="HeadingBase">
    <w:name w:val="Heading Base"/>
    <w:rsid w:val="00594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E82"/>
    <w:pPr>
      <w:tabs>
        <w:tab w:val="right" w:leader="dot" w:pos="9072"/>
      </w:tabs>
      <w:ind w:left="567"/>
    </w:pPr>
    <w:rPr>
      <w:szCs w:val="22"/>
    </w:rPr>
  </w:style>
  <w:style w:type="paragraph" w:customStyle="1" w:styleId="TOCBase">
    <w:name w:val="TOC Base"/>
    <w:rsid w:val="00594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E82"/>
    <w:pPr>
      <w:tabs>
        <w:tab w:val="right" w:leader="dot" w:pos="9072"/>
      </w:tabs>
      <w:spacing w:before="40" w:after="40"/>
      <w:ind w:left="284"/>
    </w:pPr>
    <w:rPr>
      <w:rFonts w:ascii="Times New Roman" w:hAnsi="Times New Roman"/>
    </w:rPr>
  </w:style>
  <w:style w:type="paragraph" w:styleId="TOC1">
    <w:name w:val="toc 1"/>
    <w:basedOn w:val="TOCBase"/>
    <w:next w:val="Normal"/>
    <w:rsid w:val="00594E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E82"/>
    <w:rPr>
      <w:rFonts w:ascii="Times New Roman" w:eastAsia="Times New Roman" w:hAnsi="Times New Roman" w:cs="Times New Roman"/>
      <w:sz w:val="16"/>
      <w:lang w:eastAsia="en-US"/>
    </w:rPr>
  </w:style>
  <w:style w:type="paragraph" w:styleId="Title">
    <w:name w:val="Title"/>
    <w:basedOn w:val="HeadingBase"/>
    <w:link w:val="TitleChar"/>
    <w:qFormat/>
    <w:rsid w:val="00594E82"/>
    <w:pPr>
      <w:spacing w:before="5040"/>
      <w:jc w:val="center"/>
    </w:pPr>
    <w:rPr>
      <w:sz w:val="48"/>
      <w:szCs w:val="72"/>
      <w:lang w:val="en-US"/>
    </w:rPr>
  </w:style>
  <w:style w:type="character" w:customStyle="1" w:styleId="TitleChar">
    <w:name w:val="Title Char"/>
    <w:basedOn w:val="DefaultParagraphFont"/>
    <w:link w:val="Title"/>
    <w:rsid w:val="00594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E82"/>
    <w:pPr>
      <w:tabs>
        <w:tab w:val="left" w:pos="3600"/>
        <w:tab w:val="left" w:pos="3958"/>
      </w:tabs>
    </w:pPr>
  </w:style>
  <w:style w:type="paragraph" w:styleId="List">
    <w:name w:val="List"/>
    <w:basedOn w:val="BodyText"/>
    <w:next w:val="BodyText"/>
    <w:rsid w:val="00594E82"/>
    <w:pPr>
      <w:tabs>
        <w:tab w:val="left" w:pos="340"/>
      </w:tabs>
      <w:spacing w:before="60" w:after="60"/>
      <w:ind w:left="340" w:hanging="340"/>
    </w:pPr>
  </w:style>
  <w:style w:type="paragraph" w:customStyle="1" w:styleId="Note">
    <w:name w:val="Note"/>
    <w:basedOn w:val="BodyText"/>
    <w:rsid w:val="00594E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E82"/>
    <w:pPr>
      <w:framePr w:wrap="auto" w:hAnchor="text" w:y="6049"/>
    </w:pPr>
    <w:rPr>
      <w:color w:val="000000"/>
      <w:sz w:val="40"/>
    </w:rPr>
  </w:style>
  <w:style w:type="paragraph" w:customStyle="1" w:styleId="TOCTitle">
    <w:name w:val="TOCTitle"/>
    <w:basedOn w:val="Heading1"/>
    <w:rsid w:val="00594E82"/>
    <w:pPr>
      <w:spacing w:after="240"/>
      <w:jc w:val="center"/>
      <w:outlineLvl w:val="9"/>
    </w:pPr>
    <w:rPr>
      <w:caps/>
    </w:rPr>
  </w:style>
  <w:style w:type="paragraph" w:customStyle="1" w:styleId="Version">
    <w:name w:val="Version"/>
    <w:rsid w:val="00594E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E82"/>
    <w:pPr>
      <w:keepNext w:val="0"/>
      <w:tabs>
        <w:tab w:val="right" w:pos="4176"/>
      </w:tabs>
      <w:ind w:left="198" w:hanging="198"/>
    </w:pPr>
    <w:rPr>
      <w:rFonts w:ascii="Garamond" w:hAnsi="Garamond"/>
    </w:rPr>
  </w:style>
  <w:style w:type="paragraph" w:styleId="IndexHeading">
    <w:name w:val="index heading"/>
    <w:basedOn w:val="Normal"/>
    <w:next w:val="Index1"/>
    <w:semiHidden/>
    <w:rsid w:val="00594E82"/>
    <w:pPr>
      <w:spacing w:before="120" w:after="120"/>
    </w:pPr>
    <w:rPr>
      <w:rFonts w:ascii="Arial" w:hAnsi="Arial"/>
      <w:b/>
      <w:color w:val="918585"/>
      <w:sz w:val="24"/>
    </w:rPr>
  </w:style>
  <w:style w:type="paragraph" w:styleId="Header">
    <w:name w:val="header"/>
    <w:basedOn w:val="Normal"/>
    <w:link w:val="HeaderChar"/>
    <w:rsid w:val="00594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E82"/>
    <w:rPr>
      <w:rFonts w:ascii="Times New Roman" w:eastAsia="Times New Roman" w:hAnsi="Times New Roman" w:cs="Times New Roman"/>
      <w:sz w:val="16"/>
      <w:szCs w:val="20"/>
      <w:lang w:val="en-GB" w:eastAsia="en-US"/>
    </w:rPr>
  </w:style>
  <w:style w:type="paragraph" w:customStyle="1" w:styleId="Chapter">
    <w:name w:val="Chapter"/>
    <w:basedOn w:val="Normal"/>
    <w:rsid w:val="00594E82"/>
    <w:pPr>
      <w:spacing w:before="240"/>
    </w:pPr>
    <w:rPr>
      <w:rFonts w:ascii="Times New Roman" w:hAnsi="Times New Roman"/>
      <w:smallCaps/>
      <w:spacing w:val="80"/>
      <w:sz w:val="28"/>
    </w:rPr>
  </w:style>
  <w:style w:type="paragraph" w:customStyle="1" w:styleId="InChapter">
    <w:name w:val="InChapter"/>
    <w:basedOn w:val="Heading3"/>
    <w:rsid w:val="00594E82"/>
    <w:pPr>
      <w:spacing w:after="240"/>
      <w:outlineLvl w:val="9"/>
    </w:pPr>
    <w:rPr>
      <w:noProof/>
    </w:rPr>
  </w:style>
  <w:style w:type="paragraph" w:styleId="Index2">
    <w:name w:val="index 2"/>
    <w:basedOn w:val="Normal"/>
    <w:next w:val="Normal"/>
    <w:semiHidden/>
    <w:rsid w:val="00594E82"/>
    <w:pPr>
      <w:tabs>
        <w:tab w:val="right" w:pos="4176"/>
      </w:tabs>
      <w:ind w:left="568" w:hanging="284"/>
    </w:pPr>
    <w:rPr>
      <w:rFonts w:ascii="Garamond" w:hAnsi="Garamond"/>
    </w:rPr>
  </w:style>
  <w:style w:type="paragraph" w:customStyle="1" w:styleId="Byline">
    <w:name w:val="Byline"/>
    <w:rsid w:val="00594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E82"/>
    <w:pPr>
      <w:tabs>
        <w:tab w:val="clear" w:pos="3600"/>
        <w:tab w:val="clear" w:pos="3958"/>
      </w:tabs>
      <w:jc w:val="right"/>
    </w:pPr>
  </w:style>
  <w:style w:type="character" w:styleId="Emphasis">
    <w:name w:val="Emphasis"/>
    <w:basedOn w:val="DefaultParagraphFont"/>
    <w:qFormat/>
    <w:rsid w:val="00594E82"/>
    <w:rPr>
      <w:i/>
    </w:rPr>
  </w:style>
  <w:style w:type="paragraph" w:styleId="Caption">
    <w:name w:val="caption"/>
    <w:basedOn w:val="BodyText"/>
    <w:next w:val="Normal"/>
    <w:qFormat/>
    <w:rsid w:val="00594E82"/>
    <w:pPr>
      <w:framePr w:w="2268" w:hSpace="181" w:vSpace="181" w:wrap="around" w:vAnchor="text" w:hAnchor="page" w:x="1135" w:y="285" w:anchorLock="1"/>
    </w:pPr>
    <w:rPr>
      <w:i/>
    </w:rPr>
  </w:style>
  <w:style w:type="paragraph" w:customStyle="1" w:styleId="MiniTOCTitle">
    <w:name w:val="MiniTOCTitle"/>
    <w:basedOn w:val="Heading4"/>
    <w:rsid w:val="00594E82"/>
    <w:pPr>
      <w:spacing w:before="240"/>
      <w:outlineLvl w:val="9"/>
    </w:pPr>
    <w:rPr>
      <w:noProof/>
      <w:sz w:val="24"/>
    </w:rPr>
  </w:style>
  <w:style w:type="paragraph" w:customStyle="1" w:styleId="MiniTOCItem">
    <w:name w:val="MiniTOCItem"/>
    <w:basedOn w:val="ListBullet"/>
    <w:rsid w:val="00594E82"/>
    <w:pPr>
      <w:numPr>
        <w:numId w:val="0"/>
      </w:numPr>
      <w:tabs>
        <w:tab w:val="right" w:leader="dot" w:pos="6521"/>
      </w:tabs>
      <w:spacing w:before="0" w:after="0"/>
    </w:pPr>
  </w:style>
  <w:style w:type="paragraph" w:customStyle="1" w:styleId="TOFTitle">
    <w:name w:val="TOFTitle"/>
    <w:basedOn w:val="TOCTitle"/>
    <w:rsid w:val="00594E82"/>
  </w:style>
  <w:style w:type="paragraph" w:styleId="TableofFigures">
    <w:name w:val="table of figures"/>
    <w:basedOn w:val="Normal"/>
    <w:next w:val="Normal"/>
    <w:semiHidden/>
    <w:rsid w:val="00594E82"/>
    <w:pPr>
      <w:tabs>
        <w:tab w:val="right" w:leader="dot" w:pos="9072"/>
      </w:tabs>
      <w:ind w:left="970" w:hanging="403"/>
    </w:pPr>
    <w:rPr>
      <w:rFonts w:ascii="Times New Roman" w:hAnsi="Times New Roman"/>
      <w:b/>
    </w:rPr>
  </w:style>
  <w:style w:type="paragraph" w:styleId="ListNumber">
    <w:name w:val="List Number"/>
    <w:basedOn w:val="List"/>
    <w:rsid w:val="00594E82"/>
    <w:pPr>
      <w:numPr>
        <w:numId w:val="15"/>
      </w:numPr>
      <w:tabs>
        <w:tab w:val="clear" w:pos="340"/>
      </w:tabs>
    </w:pPr>
  </w:style>
  <w:style w:type="character" w:customStyle="1" w:styleId="WingdingSymbols">
    <w:name w:val="Wingding Symbols"/>
    <w:rsid w:val="00594E82"/>
    <w:rPr>
      <w:rFonts w:ascii="Wingdings" w:hAnsi="Wingdings"/>
    </w:rPr>
  </w:style>
  <w:style w:type="paragraph" w:customStyle="1" w:styleId="TableHeading">
    <w:name w:val="Table Heading"/>
    <w:basedOn w:val="HeadingBase"/>
    <w:rsid w:val="00594E82"/>
    <w:pPr>
      <w:keepLines/>
      <w:pBdr>
        <w:bottom w:val="single" w:sz="6" w:space="1" w:color="918585"/>
      </w:pBdr>
      <w:spacing w:before="240"/>
    </w:pPr>
  </w:style>
  <w:style w:type="character" w:customStyle="1" w:styleId="HotSpot">
    <w:name w:val="HotSpot"/>
    <w:rsid w:val="00594E82"/>
    <w:rPr>
      <w:color w:val="0033CC"/>
      <w:u w:val="none"/>
    </w:rPr>
  </w:style>
  <w:style w:type="paragraph" w:customStyle="1" w:styleId="BodyTextRight">
    <w:name w:val="Body Text Right"/>
    <w:basedOn w:val="BodyText"/>
    <w:rsid w:val="00594E82"/>
    <w:pPr>
      <w:spacing w:before="0" w:after="0"/>
      <w:jc w:val="right"/>
    </w:pPr>
  </w:style>
  <w:style w:type="paragraph" w:styleId="Index3">
    <w:name w:val="index 3"/>
    <w:basedOn w:val="ListNumber2"/>
    <w:next w:val="Normal"/>
    <w:semiHidden/>
    <w:rsid w:val="00594E82"/>
    <w:pPr>
      <w:numPr>
        <w:numId w:val="0"/>
      </w:numPr>
      <w:tabs>
        <w:tab w:val="right" w:leader="dot" w:pos="4176"/>
      </w:tabs>
    </w:pPr>
  </w:style>
  <w:style w:type="paragraph" w:styleId="ListNumber2">
    <w:name w:val="List Number 2"/>
    <w:basedOn w:val="List2"/>
    <w:rsid w:val="00594E82"/>
    <w:pPr>
      <w:numPr>
        <w:numId w:val="10"/>
      </w:numPr>
      <w:tabs>
        <w:tab w:val="clear" w:pos="1060"/>
      </w:tabs>
    </w:pPr>
  </w:style>
  <w:style w:type="paragraph" w:customStyle="1" w:styleId="MarginNote">
    <w:name w:val="Margin Note"/>
    <w:basedOn w:val="BodyText"/>
    <w:rsid w:val="00594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E82"/>
    <w:rPr>
      <w:sz w:val="32"/>
    </w:rPr>
  </w:style>
  <w:style w:type="paragraph" w:customStyle="1" w:styleId="HeadingProcedure">
    <w:name w:val="Heading Procedure"/>
    <w:basedOn w:val="HeadingBase"/>
    <w:next w:val="Normal"/>
    <w:rsid w:val="00594E82"/>
    <w:pPr>
      <w:tabs>
        <w:tab w:val="left" w:pos="0"/>
      </w:tabs>
      <w:spacing w:before="120" w:after="60"/>
    </w:pPr>
    <w:rPr>
      <w:i/>
      <w:color w:val="918585"/>
      <w:sz w:val="22"/>
    </w:rPr>
  </w:style>
  <w:style w:type="paragraph" w:customStyle="1" w:styleId="TableBodyText">
    <w:name w:val="Table Body Text"/>
    <w:basedOn w:val="BodyText"/>
    <w:rsid w:val="00594E82"/>
    <w:pPr>
      <w:spacing w:before="60" w:after="60"/>
    </w:pPr>
  </w:style>
  <w:style w:type="paragraph" w:styleId="ListContinue">
    <w:name w:val="List Continue"/>
    <w:basedOn w:val="List"/>
    <w:rsid w:val="00594E82"/>
    <w:pPr>
      <w:ind w:firstLine="0"/>
    </w:pPr>
  </w:style>
  <w:style w:type="paragraph" w:customStyle="1" w:styleId="ListNote">
    <w:name w:val="List Note"/>
    <w:basedOn w:val="List"/>
    <w:rsid w:val="00594E82"/>
    <w:pPr>
      <w:pBdr>
        <w:top w:val="single" w:sz="6" w:space="2" w:color="918585"/>
        <w:bottom w:val="single" w:sz="6" w:space="2" w:color="918585"/>
      </w:pBdr>
      <w:tabs>
        <w:tab w:val="left" w:pos="1021"/>
      </w:tabs>
      <w:ind w:firstLine="0"/>
    </w:pPr>
  </w:style>
  <w:style w:type="paragraph" w:customStyle="1" w:styleId="Warning">
    <w:name w:val="Warning"/>
    <w:basedOn w:val="BodyText"/>
    <w:rsid w:val="00594E82"/>
    <w:pPr>
      <w:shd w:val="clear" w:color="auto" w:fill="D9D9D9"/>
      <w:tabs>
        <w:tab w:val="left" w:pos="992"/>
      </w:tabs>
      <w:ind w:left="119" w:right="119"/>
    </w:pPr>
    <w:rPr>
      <w:sz w:val="20"/>
    </w:rPr>
  </w:style>
  <w:style w:type="paragraph" w:customStyle="1" w:styleId="MarginIcons">
    <w:name w:val="Margin Icons"/>
    <w:basedOn w:val="BodyText"/>
    <w:rsid w:val="00594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E82"/>
    <w:rPr>
      <w:rFonts w:ascii="Courier New" w:hAnsi="Courier New"/>
    </w:rPr>
  </w:style>
  <w:style w:type="paragraph" w:customStyle="1" w:styleId="NoteBullet">
    <w:name w:val="Note Bullet"/>
    <w:basedOn w:val="Note"/>
    <w:rsid w:val="00594E82"/>
    <w:pPr>
      <w:tabs>
        <w:tab w:val="clear" w:pos="680"/>
      </w:tabs>
      <w:spacing w:before="60" w:after="60"/>
    </w:pPr>
  </w:style>
  <w:style w:type="paragraph" w:customStyle="1" w:styleId="SubHeading2">
    <w:name w:val="SubHeading2"/>
    <w:basedOn w:val="HeadingBase"/>
    <w:rsid w:val="00594E82"/>
    <w:pPr>
      <w:spacing w:before="240" w:after="60"/>
    </w:pPr>
    <w:rPr>
      <w:sz w:val="20"/>
    </w:rPr>
  </w:style>
  <w:style w:type="paragraph" w:customStyle="1" w:styleId="SubHeading1">
    <w:name w:val="SubHeading1"/>
    <w:basedOn w:val="HeadingBase"/>
    <w:rsid w:val="00594E82"/>
    <w:pPr>
      <w:spacing w:before="240" w:after="60"/>
    </w:pPr>
    <w:rPr>
      <w:color w:val="918585"/>
      <w:sz w:val="22"/>
    </w:rPr>
  </w:style>
  <w:style w:type="paragraph" w:customStyle="1" w:styleId="SideHeading">
    <w:name w:val="Side Heading"/>
    <w:basedOn w:val="HeadingBase"/>
    <w:rsid w:val="00594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E82"/>
    <w:pPr>
      <w:tabs>
        <w:tab w:val="num" w:pos="360"/>
      </w:tabs>
    </w:pPr>
  </w:style>
  <w:style w:type="paragraph" w:styleId="PlainText">
    <w:name w:val="Plain Text"/>
    <w:basedOn w:val="Normal"/>
    <w:link w:val="PlainTextChar"/>
    <w:rsid w:val="00594E82"/>
    <w:rPr>
      <w:sz w:val="20"/>
    </w:rPr>
  </w:style>
  <w:style w:type="character" w:customStyle="1" w:styleId="PlainTextChar">
    <w:name w:val="Plain Text Char"/>
    <w:basedOn w:val="DefaultParagraphFont"/>
    <w:link w:val="PlainText"/>
    <w:rsid w:val="00594E82"/>
    <w:rPr>
      <w:rFonts w:ascii="Courier New" w:eastAsia="Times New Roman" w:hAnsi="Courier New" w:cs="Times New Roman"/>
      <w:sz w:val="20"/>
      <w:szCs w:val="20"/>
      <w:lang w:eastAsia="en-US"/>
    </w:rPr>
  </w:style>
  <w:style w:type="character" w:customStyle="1" w:styleId="MenuOption">
    <w:name w:val="Menu Option"/>
    <w:basedOn w:val="DefaultParagraphFont"/>
    <w:rsid w:val="00594E82"/>
    <w:rPr>
      <w:b/>
      <w:smallCaps/>
    </w:rPr>
  </w:style>
  <w:style w:type="paragraph" w:customStyle="1" w:styleId="TableListNumber">
    <w:name w:val="Table List Number"/>
    <w:basedOn w:val="ListNumber"/>
    <w:rsid w:val="00594E82"/>
    <w:pPr>
      <w:numPr>
        <w:numId w:val="0"/>
      </w:numPr>
    </w:pPr>
  </w:style>
  <w:style w:type="paragraph" w:styleId="TOC4">
    <w:name w:val="toc 4"/>
    <w:basedOn w:val="TOCBase"/>
    <w:next w:val="Normal"/>
    <w:semiHidden/>
    <w:rsid w:val="00594E82"/>
    <w:pPr>
      <w:tabs>
        <w:tab w:val="right" w:leader="dot" w:pos="9071"/>
      </w:tabs>
      <w:ind w:left="1701"/>
    </w:pPr>
  </w:style>
  <w:style w:type="paragraph" w:customStyle="1" w:styleId="ListAlpha">
    <w:name w:val="List Alpha"/>
    <w:basedOn w:val="List"/>
    <w:rsid w:val="00594E82"/>
    <w:pPr>
      <w:numPr>
        <w:numId w:val="9"/>
      </w:numPr>
    </w:pPr>
  </w:style>
  <w:style w:type="paragraph" w:customStyle="1" w:styleId="ListAlpha2">
    <w:name w:val="List Alpha 2"/>
    <w:basedOn w:val="List2"/>
    <w:rsid w:val="00594E82"/>
    <w:pPr>
      <w:numPr>
        <w:numId w:val="8"/>
      </w:numPr>
    </w:pPr>
  </w:style>
  <w:style w:type="paragraph" w:styleId="List2">
    <w:name w:val="List 2"/>
    <w:basedOn w:val="BodyText"/>
    <w:rsid w:val="00594E82"/>
    <w:pPr>
      <w:tabs>
        <w:tab w:val="left" w:pos="680"/>
      </w:tabs>
      <w:spacing w:before="60" w:after="60"/>
      <w:ind w:left="680" w:hanging="340"/>
    </w:pPr>
  </w:style>
  <w:style w:type="paragraph" w:styleId="List3">
    <w:name w:val="List 3"/>
    <w:basedOn w:val="BodyText"/>
    <w:rsid w:val="00594E82"/>
    <w:pPr>
      <w:tabs>
        <w:tab w:val="left" w:pos="1021"/>
      </w:tabs>
      <w:spacing w:before="60" w:after="60"/>
      <w:ind w:left="1020" w:hanging="340"/>
    </w:pPr>
  </w:style>
  <w:style w:type="paragraph" w:styleId="List4">
    <w:name w:val="List 4"/>
    <w:basedOn w:val="BodyText"/>
    <w:rsid w:val="00594E82"/>
    <w:pPr>
      <w:tabs>
        <w:tab w:val="left" w:pos="1361"/>
      </w:tabs>
      <w:spacing w:before="60" w:after="60"/>
      <w:ind w:left="1361" w:hanging="340"/>
    </w:pPr>
  </w:style>
  <w:style w:type="paragraph" w:styleId="List5">
    <w:name w:val="List 5"/>
    <w:basedOn w:val="BodyText"/>
    <w:rsid w:val="00594E82"/>
    <w:pPr>
      <w:tabs>
        <w:tab w:val="left" w:pos="1701"/>
      </w:tabs>
      <w:spacing w:before="60" w:after="60"/>
      <w:ind w:left="1701" w:hanging="340"/>
    </w:pPr>
  </w:style>
  <w:style w:type="paragraph" w:styleId="ListBullet3">
    <w:name w:val="List Bullet 3"/>
    <w:basedOn w:val="List3"/>
    <w:rsid w:val="00594E82"/>
    <w:pPr>
      <w:numPr>
        <w:numId w:val="14"/>
      </w:numPr>
      <w:tabs>
        <w:tab w:val="clear" w:pos="1021"/>
      </w:tabs>
      <w:ind w:left="1037" w:hanging="357"/>
    </w:pPr>
  </w:style>
  <w:style w:type="paragraph" w:styleId="ListBullet4">
    <w:name w:val="List Bullet 4"/>
    <w:basedOn w:val="List4"/>
    <w:rsid w:val="00594E82"/>
    <w:pPr>
      <w:numPr>
        <w:numId w:val="3"/>
      </w:numPr>
      <w:tabs>
        <w:tab w:val="clear" w:pos="1361"/>
      </w:tabs>
    </w:pPr>
  </w:style>
  <w:style w:type="paragraph" w:styleId="ListBullet5">
    <w:name w:val="List Bullet 5"/>
    <w:basedOn w:val="List5"/>
    <w:rsid w:val="00594E82"/>
    <w:pPr>
      <w:numPr>
        <w:numId w:val="4"/>
      </w:numPr>
    </w:pPr>
  </w:style>
  <w:style w:type="paragraph" w:styleId="ListContinue2">
    <w:name w:val="List Continue 2"/>
    <w:basedOn w:val="List2"/>
    <w:rsid w:val="00594E82"/>
    <w:pPr>
      <w:ind w:firstLine="0"/>
    </w:pPr>
  </w:style>
  <w:style w:type="paragraph" w:styleId="ListContinue3">
    <w:name w:val="List Continue 3"/>
    <w:basedOn w:val="List3"/>
    <w:rsid w:val="00594E82"/>
    <w:pPr>
      <w:ind w:left="1021" w:firstLine="0"/>
    </w:pPr>
  </w:style>
  <w:style w:type="paragraph" w:styleId="ListContinue4">
    <w:name w:val="List Continue 4"/>
    <w:basedOn w:val="List4"/>
    <w:rsid w:val="00594E82"/>
    <w:pPr>
      <w:ind w:firstLine="0"/>
    </w:pPr>
  </w:style>
  <w:style w:type="paragraph" w:styleId="ListContinue5">
    <w:name w:val="List Continue 5"/>
    <w:basedOn w:val="List5"/>
    <w:rsid w:val="00594E82"/>
    <w:pPr>
      <w:ind w:firstLine="0"/>
    </w:pPr>
  </w:style>
  <w:style w:type="paragraph" w:styleId="ListNumber3">
    <w:name w:val="List Number 3"/>
    <w:basedOn w:val="List3"/>
    <w:rsid w:val="00594E82"/>
    <w:pPr>
      <w:numPr>
        <w:numId w:val="5"/>
      </w:numPr>
    </w:pPr>
  </w:style>
  <w:style w:type="paragraph" w:styleId="ListNumber4">
    <w:name w:val="List Number 4"/>
    <w:basedOn w:val="List4"/>
    <w:rsid w:val="00594E82"/>
    <w:pPr>
      <w:numPr>
        <w:numId w:val="6"/>
      </w:numPr>
    </w:pPr>
  </w:style>
  <w:style w:type="paragraph" w:styleId="ListNumber5">
    <w:name w:val="List Number 5"/>
    <w:basedOn w:val="List5"/>
    <w:rsid w:val="00594E82"/>
    <w:pPr>
      <w:numPr>
        <w:numId w:val="7"/>
      </w:numPr>
    </w:pPr>
  </w:style>
  <w:style w:type="paragraph" w:styleId="BlockText">
    <w:name w:val="Block Text"/>
    <w:basedOn w:val="Normal"/>
    <w:rsid w:val="00594E82"/>
    <w:pPr>
      <w:spacing w:after="120"/>
      <w:ind w:left="1440" w:right="1440"/>
    </w:pPr>
  </w:style>
  <w:style w:type="character" w:customStyle="1" w:styleId="Subscript">
    <w:name w:val="Subscript"/>
    <w:basedOn w:val="DefaultParagraphFont"/>
    <w:rsid w:val="00594E82"/>
    <w:rPr>
      <w:sz w:val="16"/>
      <w:vertAlign w:val="subscript"/>
    </w:rPr>
  </w:style>
  <w:style w:type="character" w:customStyle="1" w:styleId="Superscript">
    <w:name w:val="Superscript"/>
    <w:basedOn w:val="DefaultParagraphFont"/>
    <w:rsid w:val="00594E82"/>
    <w:rPr>
      <w:sz w:val="16"/>
      <w:vertAlign w:val="superscript"/>
    </w:rPr>
  </w:style>
  <w:style w:type="character" w:customStyle="1" w:styleId="Symbols">
    <w:name w:val="Symbols"/>
    <w:basedOn w:val="DefaultParagraphFont"/>
    <w:rsid w:val="00594E82"/>
    <w:rPr>
      <w:rFonts w:ascii="Symbol" w:hAnsi="Symbol"/>
    </w:rPr>
  </w:style>
  <w:style w:type="character" w:customStyle="1" w:styleId="MenuOptions">
    <w:name w:val="Menu Options"/>
    <w:basedOn w:val="DefaultParagraphFont"/>
    <w:rsid w:val="00594E82"/>
    <w:rPr>
      <w:rFonts w:ascii="Arial Narrow" w:hAnsi="Arial Narrow"/>
      <w:smallCaps/>
    </w:rPr>
  </w:style>
  <w:style w:type="character" w:customStyle="1" w:styleId="Buttons">
    <w:name w:val="Buttons"/>
    <w:basedOn w:val="DefaultParagraphFont"/>
    <w:rsid w:val="00594E82"/>
    <w:rPr>
      <w:b/>
    </w:rPr>
  </w:style>
  <w:style w:type="character" w:customStyle="1" w:styleId="Underlined">
    <w:name w:val="Underlined"/>
    <w:basedOn w:val="DefaultParagraphFont"/>
    <w:rsid w:val="00594E82"/>
    <w:rPr>
      <w:u w:val="single"/>
    </w:rPr>
  </w:style>
  <w:style w:type="paragraph" w:customStyle="1" w:styleId="TableBodyTextRight">
    <w:name w:val="Table Body Text Right"/>
    <w:basedOn w:val="TableBodyText"/>
    <w:rsid w:val="00594E82"/>
    <w:pPr>
      <w:widowControl w:val="0"/>
      <w:autoSpaceDE w:val="0"/>
      <w:autoSpaceDN w:val="0"/>
      <w:adjustRightInd w:val="0"/>
      <w:jc w:val="right"/>
    </w:pPr>
    <w:rPr>
      <w:rFonts w:cs="Arial"/>
      <w:szCs w:val="18"/>
    </w:rPr>
  </w:style>
  <w:style w:type="paragraph" w:customStyle="1" w:styleId="CopyrightText">
    <w:name w:val="Copyright Text"/>
    <w:basedOn w:val="BodyText"/>
    <w:rsid w:val="00594E82"/>
    <w:rPr>
      <w:sz w:val="18"/>
    </w:rPr>
  </w:style>
  <w:style w:type="paragraph" w:customStyle="1" w:styleId="BodySmallRight">
    <w:name w:val="Body Small Right"/>
    <w:basedOn w:val="BodyTextRight"/>
    <w:rsid w:val="00594E82"/>
    <w:rPr>
      <w:sz w:val="18"/>
      <w:szCs w:val="18"/>
    </w:rPr>
  </w:style>
  <w:style w:type="paragraph" w:customStyle="1" w:styleId="MarginEdition">
    <w:name w:val="Margin Edition"/>
    <w:basedOn w:val="MarginNote"/>
    <w:rsid w:val="00594E82"/>
    <w:pPr>
      <w:spacing w:before="0" w:after="0"/>
    </w:pPr>
    <w:rPr>
      <w:rFonts w:ascii="Times New Roman" w:hAnsi="Times New Roman"/>
      <w:color w:val="999999"/>
    </w:rPr>
  </w:style>
  <w:style w:type="paragraph" w:customStyle="1" w:styleId="Spacer">
    <w:name w:val="Spacer"/>
    <w:basedOn w:val="Normal"/>
    <w:rsid w:val="00594E82"/>
    <w:rPr>
      <w:sz w:val="2"/>
      <w:szCs w:val="2"/>
    </w:rPr>
  </w:style>
  <w:style w:type="character" w:customStyle="1" w:styleId="Small">
    <w:name w:val="Small"/>
    <w:basedOn w:val="DefaultParagraphFont"/>
    <w:rsid w:val="00594E82"/>
    <w:rPr>
      <w:sz w:val="16"/>
    </w:rPr>
  </w:style>
  <w:style w:type="paragraph" w:customStyle="1" w:styleId="WideTable">
    <w:name w:val="Wide Table"/>
    <w:basedOn w:val="Normal"/>
    <w:rsid w:val="00594E82"/>
    <w:pPr>
      <w:ind w:left="-1418"/>
    </w:pPr>
    <w:rPr>
      <w:sz w:val="2"/>
      <w:szCs w:val="2"/>
    </w:rPr>
  </w:style>
  <w:style w:type="character" w:styleId="PageNumber">
    <w:name w:val="page number"/>
    <w:basedOn w:val="DefaultParagraphFont"/>
    <w:rsid w:val="00594E82"/>
  </w:style>
  <w:style w:type="paragraph" w:styleId="Quote">
    <w:name w:val="Quote"/>
    <w:basedOn w:val="Heading1"/>
    <w:link w:val="QuoteChar"/>
    <w:qFormat/>
    <w:rsid w:val="00594E82"/>
    <w:rPr>
      <w:b w:val="0"/>
      <w:sz w:val="72"/>
      <w:szCs w:val="72"/>
      <w:lang w:val="en-NZ"/>
    </w:rPr>
  </w:style>
  <w:style w:type="character" w:customStyle="1" w:styleId="QuoteChar">
    <w:name w:val="Quote Char"/>
    <w:basedOn w:val="DefaultParagraphFont"/>
    <w:link w:val="Quote"/>
    <w:rsid w:val="00594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E82"/>
    <w:pPr>
      <w:pageBreakBefore/>
    </w:pPr>
  </w:style>
  <w:style w:type="paragraph" w:customStyle="1" w:styleId="Border">
    <w:name w:val="Border"/>
    <w:basedOn w:val="Normal"/>
    <w:qFormat/>
    <w:rsid w:val="00594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E82"/>
    <w:rPr>
      <w:b/>
      <w:bCs/>
      <w:i/>
      <w:iCs/>
      <w:color w:val="auto"/>
    </w:rPr>
  </w:style>
  <w:style w:type="paragraph" w:styleId="IntenseQuote">
    <w:name w:val="Intense Quote"/>
    <w:basedOn w:val="Normal"/>
    <w:next w:val="Normal"/>
    <w:link w:val="IntenseQuoteChar"/>
    <w:uiPriority w:val="30"/>
    <w:qFormat/>
    <w:rsid w:val="00594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E82"/>
    <w:rPr>
      <w:smallCaps/>
      <w:color w:val="auto"/>
      <w:u w:val="single"/>
    </w:rPr>
  </w:style>
  <w:style w:type="character" w:styleId="IntenseReference">
    <w:name w:val="Intense Reference"/>
    <w:basedOn w:val="DefaultParagraphFont"/>
    <w:uiPriority w:val="32"/>
    <w:qFormat/>
    <w:rsid w:val="00594E82"/>
    <w:rPr>
      <w:b/>
      <w:bCs/>
      <w:smallCaps/>
      <w:color w:val="auto"/>
      <w:spacing w:val="5"/>
      <w:u w:val="single"/>
    </w:rPr>
  </w:style>
  <w:style w:type="paragraph" w:customStyle="1" w:styleId="2ColumnHeading">
    <w:name w:val="2Column Heading"/>
    <w:basedOn w:val="BodyText"/>
    <w:qFormat/>
    <w:rsid w:val="00594E82"/>
    <w:pPr>
      <w:spacing w:after="60"/>
      <w:ind w:left="-2268"/>
    </w:pPr>
    <w:rPr>
      <w:b/>
    </w:rPr>
  </w:style>
  <w:style w:type="paragraph" w:customStyle="1" w:styleId="Heading1TOC">
    <w:name w:val="Heading1 TOC"/>
    <w:basedOn w:val="Normal"/>
    <w:qFormat/>
    <w:rsid w:val="00594E82"/>
    <w:pPr>
      <w:spacing w:before="240" w:after="120"/>
    </w:pPr>
    <w:rPr>
      <w:rFonts w:ascii="Times New Roman" w:hAnsi="Times New Roman"/>
      <w:b/>
      <w:sz w:val="32"/>
    </w:rPr>
  </w:style>
  <w:style w:type="paragraph" w:customStyle="1" w:styleId="Heading2TOC">
    <w:name w:val="Heading2 TOC"/>
    <w:basedOn w:val="Normal"/>
    <w:qFormat/>
    <w:rsid w:val="00594E82"/>
    <w:pPr>
      <w:spacing w:before="240" w:after="60"/>
    </w:pPr>
    <w:rPr>
      <w:rFonts w:ascii="Times New Roman" w:hAnsi="Times New Roman"/>
      <w:b/>
      <w:sz w:val="28"/>
    </w:rPr>
  </w:style>
  <w:style w:type="character" w:customStyle="1" w:styleId="Underline">
    <w:name w:val="Underline"/>
    <w:basedOn w:val="DefaultParagraphFont"/>
    <w:qFormat/>
    <w:rsid w:val="00594E82"/>
    <w:rPr>
      <w:u w:val="single"/>
    </w:rPr>
  </w:style>
  <w:style w:type="character" w:customStyle="1" w:styleId="BoldandItalics">
    <w:name w:val="Bold and Italics"/>
    <w:qFormat/>
    <w:rsid w:val="00594E82"/>
    <w:rPr>
      <w:b/>
      <w:i/>
      <w:u w:val="none"/>
    </w:rPr>
  </w:style>
  <w:style w:type="paragraph" w:styleId="BalloonText">
    <w:name w:val="Balloon Text"/>
    <w:basedOn w:val="Normal"/>
    <w:link w:val="BalloonTextChar"/>
    <w:rsid w:val="00594E82"/>
    <w:rPr>
      <w:rFonts w:ascii="Tahoma" w:hAnsi="Tahoma" w:cs="Tahoma"/>
      <w:sz w:val="16"/>
      <w:szCs w:val="16"/>
    </w:rPr>
  </w:style>
  <w:style w:type="character" w:customStyle="1" w:styleId="BalloonTextChar">
    <w:name w:val="Balloon Text Char"/>
    <w:basedOn w:val="DefaultParagraphFont"/>
    <w:link w:val="BalloonText"/>
    <w:rsid w:val="00594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E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E82"/>
    <w:rPr>
      <w:b/>
      <w:color w:val="660033"/>
      <w:spacing w:val="0"/>
    </w:rPr>
  </w:style>
  <w:style w:type="paragraph" w:customStyle="1" w:styleId="Nameditemlist">
    <w:name w:val="Named item list"/>
    <w:basedOn w:val="BodyText"/>
    <w:qFormat/>
    <w:rsid w:val="00594E82"/>
    <w:pPr>
      <w:tabs>
        <w:tab w:val="left" w:pos="2835"/>
      </w:tabs>
      <w:ind w:left="2835" w:hanging="2835"/>
    </w:pPr>
  </w:style>
  <w:style w:type="paragraph" w:customStyle="1" w:styleId="BodyTextnopadding">
    <w:name w:val="Body Text no padding"/>
    <w:basedOn w:val="BodyText"/>
    <w:qFormat/>
    <w:rsid w:val="00594E82"/>
    <w:pPr>
      <w:spacing w:before="0" w:after="0"/>
    </w:pPr>
  </w:style>
  <w:style w:type="paragraph" w:customStyle="1" w:styleId="BodyTextBold">
    <w:name w:val="Body Text Bold"/>
    <w:basedOn w:val="BodyText"/>
    <w:qFormat/>
    <w:rsid w:val="00594E82"/>
    <w:rPr>
      <w:b/>
    </w:rPr>
  </w:style>
  <w:style w:type="character" w:styleId="Hyperlink">
    <w:name w:val="Hyperlink"/>
    <w:basedOn w:val="DefaultParagraphFont"/>
    <w:uiPriority w:val="99"/>
    <w:unhideWhenUsed/>
    <w:rsid w:val="00A060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794</Words>
  <Characters>5049</Characters>
  <Application>Microsoft Office Word</Application>
  <DocSecurity>0</DocSecurity>
  <Lines>117</Lines>
  <Paragraphs>88</Paragraphs>
  <ScaleCrop>false</ScaleCrop>
  <Company>Author-it Software Corporation Ltd.</Company>
  <LinksUpToDate>false</LinksUpToDate>
  <CharactersWithSpaces>5755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MARH017 Use wheelhouse equipment for safe navigation</dc:title>
  <dc:subject>Approved</dc:subject>
  <dc:creator>Industry Skills Australia</dc:creator>
  <cp:keywords>Release: 2</cp:keywords>
  <dc:description>Review Date: 12 April 2008</dc:description>
  <cp:lastModifiedBy>HSD_TPCMSd.prod</cp:lastModifiedBy>
  <cp:revision>3</cp:revision>
  <dcterms:created xsi:type="dcterms:W3CDTF">2024-11-25T11:19:00Z</dcterms:created>
  <dcterms:modified xsi:type="dcterms:W3CDTF">2024-11-25T11:19:00Z</dcterms:modified>
</cp:coreProperties>
</file>