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5C0" w:rsidP="00ED6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MARH010 Use bridge equipment to determine vessel position</w:t>
      </w:r>
      <w:r>
        <w:fldChar w:fldCharType="end"/>
      </w:r>
    </w:p>
    <w:p w:rsidR="00ED65C0" w:rsidP="00ED65C0">
      <w:pPr>
        <w:pStyle w:val="Version"/>
        <w:sectPr w:rsidSect="008B7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E59" w:rsidP="008B7E59">
      <w:pPr>
        <w:pStyle w:val="SuperHeading"/>
      </w:pPr>
      <w:r w:rsidRPr="008B7E59">
        <w:t>MARH010 Use bridge equipment to determine vessel position</w:t>
      </w:r>
    </w:p>
    <w:p w:rsidR="00000000" w:rsidRPr="008B7E59" w:rsidP="008B7E59">
      <w:pPr>
        <w:pStyle w:val="Heading1"/>
      </w:pPr>
      <w:bookmarkStart w:id="1" w:name="O_598269"/>
      <w:bookmarkEnd w:id="1"/>
      <w:r w:rsidRPr="008B7E59">
        <w:t>Modification History</w:t>
      </w:r>
    </w:p>
    <w:p w:rsidR="00000000" w:rsidRPr="008B7E59" w:rsidP="00ED65C0">
      <w:pPr>
        <w:pStyle w:val="BodyText"/>
      </w:pPr>
      <w:r w:rsidRPr="008B7E59">
        <w:t>Not applicable.</w:t>
      </w:r>
    </w:p>
    <w:p w:rsidR="00000000" w:rsidRPr="008B7E59" w:rsidP="008B7E59">
      <w:pPr>
        <w:pStyle w:val="Heading1"/>
      </w:pPr>
      <w:bookmarkStart w:id="2" w:name="O_598270"/>
      <w:bookmarkEnd w:id="2"/>
      <w:r w:rsidRPr="008B7E59">
        <w:t>Application</w:t>
      </w:r>
    </w:p>
    <w:p w:rsidR="00000000" w:rsidRPr="008B7E59" w:rsidP="00ED65C0">
      <w:pPr>
        <w:pStyle w:val="BodyText"/>
      </w:pPr>
      <w:r w:rsidRPr="008B7E59">
        <w:t>This unit involves the skills and knowledge required to maintain safe navigation of a vessel through the use of radar and other bridge equipment to determine vessel position.</w:t>
      </w:r>
    </w:p>
    <w:p w:rsidR="00000000" w:rsidRPr="008B7E59" w:rsidP="00ED65C0">
      <w:pPr>
        <w:pStyle w:val="BodyText"/>
      </w:pPr>
      <w:r w:rsidRPr="008B7E59">
        <w:t>This unit applies to a Watchkeeper Deck, a Master up to 500 gross tonnage (GT), a Master up to 80 metres Near Coastal or a Master Unlimited.</w:t>
      </w:r>
    </w:p>
    <w:p w:rsidR="00000000" w:rsidRPr="008B7E59" w:rsidP="00ED65C0">
      <w:pPr>
        <w:pStyle w:val="BodyText"/>
      </w:pPr>
      <w:r w:rsidRPr="008B7E59">
        <w:t>This unit has links to legislative and certification requirements.</w:t>
      </w:r>
    </w:p>
    <w:p w:rsidR="00000000" w:rsidRPr="008B7E59" w:rsidP="008B7E59">
      <w:pPr>
        <w:pStyle w:val="Heading1"/>
      </w:pPr>
      <w:bookmarkStart w:id="3" w:name="O_598271"/>
      <w:bookmarkEnd w:id="3"/>
      <w:r w:rsidRPr="008B7E59">
        <w:t>Pre-requisite Unit</w:t>
      </w:r>
    </w:p>
    <w:p w:rsidR="00000000" w:rsidRPr="008B7E59" w:rsidP="00ED65C0">
      <w:pPr>
        <w:pStyle w:val="BodyText"/>
      </w:pPr>
      <w:r w:rsidRPr="008B7E59">
        <w:t>Not appli</w:t>
      </w:r>
      <w:r w:rsidRPr="008B7E59">
        <w:t>cable.</w:t>
      </w:r>
    </w:p>
    <w:p w:rsidR="00000000" w:rsidRPr="008B7E59" w:rsidP="008B7E59">
      <w:pPr>
        <w:pStyle w:val="Heading1"/>
      </w:pPr>
      <w:bookmarkStart w:id="4" w:name="O_598272"/>
      <w:bookmarkEnd w:id="4"/>
      <w:r w:rsidRPr="008B7E59">
        <w:t>Competency Field</w:t>
      </w:r>
    </w:p>
    <w:p w:rsidR="00000000" w:rsidRPr="008B7E59" w:rsidP="00ED65C0">
      <w:pPr>
        <w:pStyle w:val="BodyText"/>
      </w:pPr>
      <w:r w:rsidRPr="008B7E59">
        <w:t>H – Navigation</w:t>
      </w:r>
    </w:p>
    <w:p w:rsidR="00000000" w:rsidRPr="008B7E59" w:rsidP="008B7E59">
      <w:pPr>
        <w:pStyle w:val="Heading1"/>
      </w:pPr>
      <w:bookmarkStart w:id="5" w:name="O_598273"/>
      <w:bookmarkEnd w:id="5"/>
      <w:r w:rsidRPr="008B7E59">
        <w:t>Unit Sector</w:t>
      </w:r>
    </w:p>
    <w:p w:rsidR="00000000" w:rsidRPr="008B7E59" w:rsidP="00ED65C0">
      <w:pPr>
        <w:pStyle w:val="BodyText"/>
      </w:pPr>
      <w:r w:rsidRPr="008B7E59">
        <w:t>Not applicable.</w:t>
      </w:r>
    </w:p>
    <w:p w:rsidR="00000000" w:rsidRPr="008B7E59" w:rsidP="008B7E59">
      <w:pPr>
        <w:pStyle w:val="Heading1"/>
      </w:pPr>
      <w:bookmarkStart w:id="6" w:name="O_598274"/>
      <w:bookmarkEnd w:id="6"/>
      <w:r w:rsidRPr="008B7E5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Performance criteria describe the performance needed to demon</w:t>
            </w:r>
            <w:r w:rsidRPr="008B7E59">
              <w:t>strate achievement of the element.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rPr>
                <w:rStyle w:val="SpecialBold"/>
              </w:rPr>
              <w:t>Set up bridge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Bridge equipment is initialised and displays are set up and maintained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Operational performance and accuracy of bridge equipment is confirmed and appropriate action is taken when performance is out of limits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Any false echoes and misrepresentations are detected, identified and rejected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rPr>
                <w:rStyle w:val="SpecialBold"/>
              </w:rPr>
              <w:t>Use radar to safely navigate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Radar is operated according to manufacturer instructions to produce data on position of vessel, other vessels and fixed objects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Radar plot is constructed on radar plotting sheet and automatic plotting devices are initialised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 xml:space="preserve">Systematic </w:t>
            </w:r>
            <w:r w:rsidRPr="008B7E59">
              <w:t>radar observations of vessels in the vicinity are made and risk of collision is determined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Radar data is used to obtain a position fix for vessel using electronic bearing lines and variable range markers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Radar bearings are corrected for vesse</w:t>
            </w:r>
            <w:r w:rsidRPr="008B7E59">
              <w:t>l heading and compass error as appropriate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Adjustments are made to vessel course and speed to maintain safety of navigation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Manoeuvring signals are made at appropriate time according to regulations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rPr>
                <w:rStyle w:val="SpecialBold"/>
              </w:rPr>
              <w:t>Use bridge equipment to safely navigate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Bridge equipment is safely and efficiently used to conduct navigation of vessel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Position of vessel is monitored during voyage to ensure planned passage is followed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Movements of vessels in the vicinity are monitored</w:t>
            </w:r>
            <w:r w:rsidRPr="008B7E59">
              <w:t xml:space="preserve"> to ensure collision situations do not occur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Adjustments are made to vessel course and speed to maintain safety of navigation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Manoeuvring signals are made at appropriate time according to regulations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Bridge equipment is maintained acco</w:t>
            </w:r>
            <w:r w:rsidRPr="008B7E59">
              <w:t>rding to manufacturer requirements and organisational procedures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rPr>
                <w:rStyle w:val="SpecialBold"/>
              </w:rPr>
              <w:t>Maintain navigational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Navigational data produced by bridge equipment that should be retained to conform with organisational procedures and regulatory requirements is identified</w:t>
            </w:r>
            <w:r w:rsidRPr="008B7E59">
              <w:t xml:space="preserve"> 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Navigational data is stored electronically or in hard copy as required by organisational procedures and regulatory requirements</w:t>
            </w:r>
          </w:p>
        </w:tc>
      </w:tr>
      <w:tr w:rsidTr="00ED65C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t xml:space="preserve">Security and access requirements for data are adhered to </w:t>
            </w:r>
            <w:r w:rsidRPr="008B7E59">
              <w:t>according to organisational procedures</w:t>
            </w:r>
          </w:p>
        </w:tc>
      </w:tr>
    </w:tbl>
    <w:p w:rsidR="00000000" w:rsidRPr="008B7E59" w:rsidP="008B7E59">
      <w:pPr>
        <w:pStyle w:val="BodyText"/>
      </w:pPr>
    </w:p>
    <w:p w:rsidR="00000000" w:rsidRPr="008B7E59" w:rsidP="008B7E59">
      <w:pPr>
        <w:pStyle w:val="AllowPageBreak"/>
      </w:pPr>
    </w:p>
    <w:p w:rsidR="00000000" w:rsidRPr="008B7E59" w:rsidP="008B7E59">
      <w:pPr>
        <w:pStyle w:val="Heading1"/>
      </w:pPr>
      <w:bookmarkStart w:id="7" w:name="O_598275"/>
      <w:bookmarkEnd w:id="7"/>
      <w:r w:rsidRPr="008B7E5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B7E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This section describes those language, literacy, numeracy and employment skills that are essential to performance.</w:t>
            </w:r>
          </w:p>
        </w:tc>
      </w:tr>
      <w:tr w:rsidTr="008B7E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8B7E59" w:rsidP="008B7E59">
      <w:pPr>
        <w:pStyle w:val="BodyText"/>
      </w:pPr>
    </w:p>
    <w:p w:rsidR="00000000" w:rsidRPr="008B7E59" w:rsidP="008B7E59">
      <w:pPr>
        <w:pStyle w:val="AllowPageBreak"/>
      </w:pPr>
    </w:p>
    <w:p w:rsidR="00000000" w:rsidRPr="008B7E59" w:rsidP="008B7E59">
      <w:pPr>
        <w:pStyle w:val="Heading1"/>
      </w:pPr>
      <w:bookmarkStart w:id="8" w:name="O_598276"/>
      <w:bookmarkEnd w:id="8"/>
      <w:r w:rsidRPr="008B7E5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BodyText"/>
            </w:pPr>
            <w:r w:rsidRPr="008B7E59">
              <w:t xml:space="preserve">Specifies different work environments and conditions that may affect performance. Essential operating conditions that may be present (depending on the work situation, needs of the candidate, accessibility of the item, </w:t>
            </w:r>
            <w:r w:rsidRPr="008B7E59">
              <w:t>and local industry and regional contexts) are included.</w:t>
            </w:r>
          </w:p>
          <w:p w:rsidR="00000000" w:rsidRPr="008B7E59" w:rsidP="008B7E59">
            <w:pPr>
              <w:pStyle w:val="BodyText"/>
            </w:pPr>
          </w:p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Range is restricted to essential operating conditions and any other variables essential to the work environment.</w:t>
            </w:r>
          </w:p>
        </w:tc>
      </w:tr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Bridge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ListBullet"/>
            </w:pPr>
            <w:r w:rsidRPr="008B7E59">
              <w:t>automatic identification sy</w:t>
            </w:r>
            <w:r w:rsidRPr="008B7E59">
              <w:t>stems</w:t>
            </w:r>
          </w:p>
          <w:p w:rsidR="00000000" w:rsidRPr="008B7E59" w:rsidP="008B7E59">
            <w:pPr>
              <w:pStyle w:val="ListBullet"/>
            </w:pPr>
            <w:r w:rsidRPr="008B7E59">
              <w:t>automatic pilot</w:t>
            </w:r>
          </w:p>
          <w:p w:rsidR="00000000" w:rsidRPr="008B7E59" w:rsidP="008B7E59">
            <w:pPr>
              <w:pStyle w:val="ListBullet"/>
            </w:pPr>
            <w:r w:rsidRPr="008B7E59">
              <w:t>automatic radar plotting aid (ARPAs)</w:t>
            </w:r>
          </w:p>
          <w:p w:rsidR="00000000" w:rsidRPr="008B7E59" w:rsidP="008B7E59">
            <w:pPr>
              <w:pStyle w:val="ListBullet"/>
            </w:pPr>
            <w:r w:rsidRPr="008B7E59">
              <w:t>azimuth mirrors and other bearing measurement devices</w:t>
            </w:r>
          </w:p>
          <w:p w:rsidR="00000000" w:rsidRPr="008B7E59" w:rsidP="008B7E59">
            <w:pPr>
              <w:pStyle w:val="ListBullet"/>
            </w:pPr>
            <w:r w:rsidRPr="008B7E59">
              <w:t>bridge alarm systems</w:t>
            </w:r>
          </w:p>
          <w:p w:rsidR="00000000" w:rsidRPr="008B7E59" w:rsidP="008B7E59">
            <w:pPr>
              <w:pStyle w:val="ListBullet"/>
            </w:pPr>
            <w:r w:rsidRPr="008B7E59">
              <w:t>chronometer</w:t>
            </w:r>
          </w:p>
          <w:p w:rsidR="00000000" w:rsidRPr="008B7E59" w:rsidP="008B7E59">
            <w:pPr>
              <w:pStyle w:val="ListBullet"/>
            </w:pPr>
            <w:r w:rsidRPr="008B7E59">
              <w:t>electronic chart display and information system (ECDIS)</w:t>
            </w:r>
          </w:p>
          <w:p w:rsidR="00000000" w:rsidRPr="008B7E59" w:rsidP="008B7E59">
            <w:pPr>
              <w:pStyle w:val="ListBullet"/>
            </w:pPr>
            <w:r w:rsidRPr="008B7E59">
              <w:t>echo sounder</w:t>
            </w:r>
          </w:p>
          <w:p w:rsidR="00000000" w:rsidRPr="008B7E59" w:rsidP="008B7E59">
            <w:pPr>
              <w:pStyle w:val="ListBullet"/>
            </w:pPr>
            <w:r w:rsidRPr="008B7E59">
              <w:t>differential satellite navigation systems</w:t>
            </w:r>
          </w:p>
          <w:p w:rsidR="00000000" w:rsidRPr="008B7E59" w:rsidP="008B7E59">
            <w:pPr>
              <w:pStyle w:val="ListBullet"/>
            </w:pPr>
            <w:r w:rsidRPr="008B7E59">
              <w:t>doppler and electro-magnetic speed logs</w:t>
            </w:r>
          </w:p>
          <w:p w:rsidR="00000000" w:rsidRPr="008B7E59" w:rsidP="008B7E59">
            <w:pPr>
              <w:pStyle w:val="ListBullet"/>
            </w:pPr>
            <w:r w:rsidRPr="008B7E59">
              <w:t>integrated navigation systems</w:t>
            </w:r>
          </w:p>
          <w:p w:rsidR="00000000" w:rsidRPr="008B7E59" w:rsidP="008B7E59">
            <w:pPr>
              <w:pStyle w:val="ListBullet"/>
            </w:pPr>
            <w:r w:rsidRPr="008B7E59">
              <w:t>Loran C navigation systems</w:t>
            </w:r>
          </w:p>
          <w:p w:rsidR="00000000" w:rsidRPr="008B7E59" w:rsidP="008B7E59">
            <w:pPr>
              <w:pStyle w:val="ListBullet"/>
            </w:pPr>
            <w:r w:rsidRPr="008B7E59">
              <w:t>magnetic and gyro compasses including rate of turn gyro</w:t>
            </w:r>
          </w:p>
          <w:p w:rsidR="00000000" w:rsidRPr="008B7E59" w:rsidP="008B7E59">
            <w:pPr>
              <w:pStyle w:val="ListBullet"/>
            </w:pPr>
            <w:r w:rsidRPr="008B7E59">
              <w:t>navigation light systems</w:t>
            </w:r>
          </w:p>
          <w:p w:rsidR="00000000" w:rsidRPr="008B7E59" w:rsidP="008B7E59">
            <w:pPr>
              <w:pStyle w:val="ListBullet"/>
            </w:pPr>
            <w:r w:rsidRPr="008B7E59">
              <w:t>radar</w:t>
            </w:r>
          </w:p>
          <w:p w:rsidR="00000000" w:rsidRPr="008B7E59" w:rsidP="008B7E59">
            <w:pPr>
              <w:pStyle w:val="ListBullet"/>
            </w:pPr>
            <w:r w:rsidRPr="008B7E59">
              <w:t>satellite navigation systems</w:t>
            </w:r>
          </w:p>
          <w:p w:rsidR="00000000" w:rsidRPr="008B7E59" w:rsidP="008B7E59">
            <w:pPr>
              <w:pStyle w:val="ListBullet"/>
            </w:pPr>
            <w:r w:rsidRPr="008B7E59">
              <w:t>sextant</w:t>
            </w:r>
          </w:p>
          <w:p w:rsidR="00000000" w:rsidRPr="008B7E59" w:rsidP="008B7E59">
            <w:pPr>
              <w:pStyle w:val="ListBullet"/>
            </w:pPr>
            <w:r w:rsidRPr="008B7E59">
              <w:t xml:space="preserve">signalling devices </w:t>
            </w:r>
          </w:p>
          <w:p w:rsidR="00000000" w:rsidP="008B7E59">
            <w:pPr>
              <w:pStyle w:val="ListBullet"/>
              <w:rPr>
                <w:lang w:val="en-NZ"/>
              </w:rPr>
            </w:pPr>
            <w:r w:rsidRPr="008B7E59">
              <w:t>voyage data re</w:t>
            </w:r>
            <w:r w:rsidRPr="008B7E59">
              <w:t>corders</w:t>
            </w:r>
          </w:p>
        </w:tc>
      </w:tr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</w:p>
        </w:tc>
      </w:tr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Misrepresentations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ListBullet"/>
            </w:pPr>
            <w:r w:rsidRPr="008B7E59">
              <w:t>compass errors</w:t>
            </w:r>
          </w:p>
          <w:p w:rsidR="00000000" w:rsidRPr="008B7E59" w:rsidP="008B7E59">
            <w:pPr>
              <w:pStyle w:val="ListBullet"/>
            </w:pPr>
            <w:r w:rsidRPr="008B7E59">
              <w:t>false echoes</w:t>
            </w:r>
          </w:p>
          <w:p w:rsidR="00000000" w:rsidRPr="008B7E59" w:rsidP="008B7E59">
            <w:pPr>
              <w:pStyle w:val="ListBullet"/>
            </w:pPr>
            <w:r w:rsidRPr="008B7E59">
              <w:t>incorrect radar settings for heading marker and range marker</w:t>
            </w:r>
          </w:p>
          <w:p w:rsidR="00000000" w:rsidRPr="008B7E59" w:rsidP="008B7E59">
            <w:pPr>
              <w:pStyle w:val="ListBullet"/>
            </w:pPr>
            <w:r w:rsidRPr="008B7E59">
              <w:t>incorrect setting up of electronic chart system (ECS) or ECDIS</w:t>
            </w:r>
          </w:p>
          <w:p w:rsidR="00000000" w:rsidRPr="008B7E59" w:rsidP="008B7E59">
            <w:pPr>
              <w:pStyle w:val="ListBullet"/>
            </w:pPr>
            <w:r w:rsidRPr="008B7E59">
              <w:t>incorrect setting up of satellite navigation systems</w:t>
            </w:r>
          </w:p>
          <w:p w:rsidR="00000000" w:rsidRPr="008B7E59" w:rsidP="008B7E59">
            <w:pPr>
              <w:pStyle w:val="ListBullet"/>
            </w:pPr>
            <w:r w:rsidRPr="008B7E59">
              <w:t>satellite and differential satellite navigation system errors</w:t>
            </w:r>
          </w:p>
          <w:p w:rsidR="00000000" w:rsidP="008B7E59">
            <w:pPr>
              <w:pStyle w:val="ListBullet"/>
              <w:rPr>
                <w:lang w:val="en-NZ"/>
              </w:rPr>
            </w:pPr>
            <w:r w:rsidRPr="008B7E59">
              <w:t>sea and rain clutter returns</w:t>
            </w:r>
          </w:p>
        </w:tc>
      </w:tr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</w:p>
        </w:tc>
      </w:tr>
      <w:tr w:rsidTr="00ED65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E59">
            <w:pPr>
              <w:pStyle w:val="BodyText"/>
              <w:rPr>
                <w:lang w:val="en-NZ"/>
              </w:rPr>
            </w:pPr>
            <w:r w:rsidRPr="008B7E59">
              <w:t>Navigational data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E59" w:rsidP="008B7E59">
            <w:pPr>
              <w:pStyle w:val="ListBullet"/>
            </w:pPr>
            <w:r w:rsidRPr="008B7E59">
              <w:t xml:space="preserve">navigation safety warning </w:t>
            </w:r>
          </w:p>
          <w:p w:rsidR="00000000" w:rsidRPr="008B7E59" w:rsidP="008B7E59">
            <w:pPr>
              <w:pStyle w:val="ListBullet"/>
            </w:pPr>
            <w:r w:rsidRPr="008B7E59">
              <w:t>recording of courses steered</w:t>
            </w:r>
          </w:p>
          <w:p w:rsidR="00000000" w:rsidRPr="008B7E59" w:rsidP="008B7E59">
            <w:pPr>
              <w:pStyle w:val="ListBullet"/>
            </w:pPr>
            <w:r w:rsidRPr="008B7E59">
              <w:t>weather and oceanographic reports</w:t>
            </w:r>
          </w:p>
        </w:tc>
      </w:tr>
    </w:tbl>
    <w:p w:rsidR="00000000" w:rsidRPr="008B7E59" w:rsidP="008B7E59">
      <w:pPr>
        <w:pStyle w:val="BodyText"/>
      </w:pPr>
    </w:p>
    <w:p w:rsidR="00000000" w:rsidRPr="008B7E59" w:rsidP="008B7E59">
      <w:pPr>
        <w:pStyle w:val="AllowPageBreak"/>
      </w:pPr>
    </w:p>
    <w:p w:rsidR="00000000" w:rsidRPr="008B7E59" w:rsidP="008B7E59">
      <w:pPr>
        <w:pStyle w:val="Heading1"/>
      </w:pPr>
      <w:bookmarkStart w:id="9" w:name="O_598277"/>
      <w:bookmarkEnd w:id="9"/>
      <w:r w:rsidRPr="008B7E59">
        <w:t>Unit Mapping Information</w:t>
      </w:r>
    </w:p>
    <w:p w:rsidR="00000000" w:rsidRPr="008B7E59" w:rsidP="00ED65C0">
      <w:pPr>
        <w:pStyle w:val="BodyText"/>
      </w:pPr>
      <w:r w:rsidRPr="008B7E59">
        <w:t>This is a new unit. This unit is equivalent to MARH5004A Use bridge equipment to determine vessel position.</w:t>
      </w:r>
    </w:p>
    <w:p w:rsidR="00000000" w:rsidRPr="008B7E59" w:rsidP="008B7E59">
      <w:pPr>
        <w:pStyle w:val="Heading1"/>
      </w:pPr>
      <w:bookmarkStart w:id="10" w:name="O_598284"/>
      <w:bookmarkEnd w:id="10"/>
      <w:r w:rsidRPr="008B7E59">
        <w:t>Links</w:t>
      </w:r>
    </w:p>
    <w:p w:rsidR="00000000" w:rsidRPr="008B7E59" w:rsidP="00ED65C0">
      <w:pPr>
        <w:pStyle w:val="BodyText"/>
      </w:pPr>
      <w:r w:rsidRPr="008B7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5652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B7E59" w:rsidP="008B7E59"/>
    <w:sectPr w:rsidSect="008B7E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59" w:rsidRPr="00ED65C0" w:rsidP="00ED6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C0" w:rsidP="008B7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5C0" w:rsidP="008B7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65C0" w:rsidP="008B7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E59" w:rsidRPr="00ED65C0" w:rsidP="00ED6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C0" w:rsidRPr="002D2AF8" w:rsidP="008B7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MARH010 Use bridge equipment to determine vessel 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D65C0" w:rsidP="008B7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C41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4CE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E59"/>
  </w:style>
  <w:style w:type="character" w:customStyle="1" w:styleId="Heading1Char">
    <w:name w:val="Heading 1 Char"/>
    <w:basedOn w:val="DefaultParagraphFont"/>
    <w:link w:val="Heading1"/>
    <w:rsid w:val="008B7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E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E59"/>
    <w:rPr>
      <w:b/>
      <w:spacing w:val="0"/>
    </w:rPr>
  </w:style>
  <w:style w:type="paragraph" w:customStyle="1" w:styleId="SuperHeading">
    <w:name w:val="SuperHeading"/>
    <w:basedOn w:val="Normal"/>
    <w:rsid w:val="008B7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E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E59"/>
    <w:rPr>
      <w:i/>
    </w:rPr>
  </w:style>
  <w:style w:type="paragraph" w:styleId="Caption">
    <w:name w:val="caption"/>
    <w:basedOn w:val="BodyText"/>
    <w:next w:val="Normal"/>
    <w:qFormat/>
    <w:rsid w:val="008B7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E59"/>
  </w:style>
  <w:style w:type="paragraph" w:styleId="TableofFigures">
    <w:name w:val="table of figures"/>
    <w:basedOn w:val="Normal"/>
    <w:next w:val="Normal"/>
    <w:semiHidden/>
    <w:rsid w:val="008B7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E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E59"/>
    <w:rPr>
      <w:rFonts w:ascii="Wingdings" w:hAnsi="Wingdings"/>
    </w:rPr>
  </w:style>
  <w:style w:type="paragraph" w:customStyle="1" w:styleId="TableHeading">
    <w:name w:val="Table Heading"/>
    <w:basedOn w:val="HeadingBase"/>
    <w:rsid w:val="008B7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E59"/>
    <w:rPr>
      <w:color w:val="0033CC"/>
      <w:u w:val="none"/>
    </w:rPr>
  </w:style>
  <w:style w:type="paragraph" w:customStyle="1" w:styleId="BodyTextRight">
    <w:name w:val="Body Text Right"/>
    <w:basedOn w:val="BodyText"/>
    <w:rsid w:val="008B7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E59"/>
    <w:rPr>
      <w:sz w:val="32"/>
    </w:rPr>
  </w:style>
  <w:style w:type="paragraph" w:customStyle="1" w:styleId="HeadingProcedure">
    <w:name w:val="Heading Procedure"/>
    <w:basedOn w:val="HeadingBase"/>
    <w:next w:val="Normal"/>
    <w:rsid w:val="008B7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E59"/>
    <w:pPr>
      <w:spacing w:before="60" w:after="60"/>
    </w:pPr>
  </w:style>
  <w:style w:type="paragraph" w:styleId="ListContinue">
    <w:name w:val="List Continue"/>
    <w:basedOn w:val="List"/>
    <w:rsid w:val="008B7E59"/>
    <w:pPr>
      <w:ind w:firstLine="0"/>
    </w:pPr>
  </w:style>
  <w:style w:type="paragraph" w:customStyle="1" w:styleId="ListNote">
    <w:name w:val="List Note"/>
    <w:basedOn w:val="List"/>
    <w:rsid w:val="008B7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E59"/>
    <w:rPr>
      <w:rFonts w:ascii="Courier New" w:hAnsi="Courier New"/>
    </w:rPr>
  </w:style>
  <w:style w:type="paragraph" w:customStyle="1" w:styleId="NoteBullet">
    <w:name w:val="Note Bullet"/>
    <w:basedOn w:val="Note"/>
    <w:rsid w:val="008B7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E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E59"/>
    <w:rPr>
      <w:b/>
      <w:smallCaps/>
    </w:rPr>
  </w:style>
  <w:style w:type="paragraph" w:customStyle="1" w:styleId="TableListNumber">
    <w:name w:val="Table List Number"/>
    <w:basedOn w:val="ListNumber"/>
    <w:rsid w:val="008B7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E59"/>
    <w:pPr>
      <w:numPr>
        <w:numId w:val="8"/>
      </w:numPr>
    </w:pPr>
  </w:style>
  <w:style w:type="paragraph" w:customStyle="1" w:styleId="ListAlpha2">
    <w:name w:val="List Alpha 2"/>
    <w:basedOn w:val="List2"/>
    <w:rsid w:val="008B7E59"/>
    <w:pPr>
      <w:numPr>
        <w:numId w:val="7"/>
      </w:numPr>
    </w:pPr>
  </w:style>
  <w:style w:type="paragraph" w:styleId="List2">
    <w:name w:val="List 2"/>
    <w:basedOn w:val="BodyText"/>
    <w:rsid w:val="008B7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E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E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E59"/>
    <w:pPr>
      <w:numPr>
        <w:numId w:val="3"/>
      </w:numPr>
    </w:pPr>
  </w:style>
  <w:style w:type="paragraph" w:styleId="ListContinue2">
    <w:name w:val="List Continue 2"/>
    <w:basedOn w:val="List2"/>
    <w:rsid w:val="008B7E59"/>
    <w:pPr>
      <w:ind w:firstLine="0"/>
    </w:pPr>
  </w:style>
  <w:style w:type="paragraph" w:styleId="ListContinue3">
    <w:name w:val="List Continue 3"/>
    <w:basedOn w:val="List3"/>
    <w:rsid w:val="008B7E59"/>
    <w:pPr>
      <w:ind w:left="1021" w:firstLine="0"/>
    </w:pPr>
  </w:style>
  <w:style w:type="paragraph" w:styleId="ListContinue4">
    <w:name w:val="List Continue 4"/>
    <w:basedOn w:val="List4"/>
    <w:rsid w:val="008B7E59"/>
    <w:pPr>
      <w:ind w:firstLine="0"/>
    </w:pPr>
  </w:style>
  <w:style w:type="paragraph" w:styleId="ListContinue5">
    <w:name w:val="List Continue 5"/>
    <w:basedOn w:val="List5"/>
    <w:rsid w:val="008B7E59"/>
    <w:pPr>
      <w:ind w:firstLine="0"/>
    </w:pPr>
  </w:style>
  <w:style w:type="paragraph" w:styleId="ListNumber3">
    <w:name w:val="List Number 3"/>
    <w:basedOn w:val="List3"/>
    <w:rsid w:val="008B7E59"/>
    <w:pPr>
      <w:numPr>
        <w:numId w:val="4"/>
      </w:numPr>
    </w:pPr>
  </w:style>
  <w:style w:type="paragraph" w:styleId="ListNumber4">
    <w:name w:val="List Number 4"/>
    <w:basedOn w:val="List4"/>
    <w:rsid w:val="008B7E59"/>
    <w:pPr>
      <w:numPr>
        <w:numId w:val="5"/>
      </w:numPr>
    </w:pPr>
  </w:style>
  <w:style w:type="paragraph" w:styleId="ListNumber5">
    <w:name w:val="List Number 5"/>
    <w:basedOn w:val="List5"/>
    <w:rsid w:val="008B7E59"/>
    <w:pPr>
      <w:numPr>
        <w:numId w:val="6"/>
      </w:numPr>
    </w:pPr>
  </w:style>
  <w:style w:type="paragraph" w:styleId="BlockText">
    <w:name w:val="Block Text"/>
    <w:basedOn w:val="Normal"/>
    <w:rsid w:val="008B7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E59"/>
    <w:rPr>
      <w:sz w:val="16"/>
      <w:vertAlign w:val="superscript"/>
    </w:rPr>
  </w:style>
  <w:style w:type="character" w:customStyle="1" w:styleId="Symbols">
    <w:name w:val="Symbols"/>
    <w:basedOn w:val="DefaultParagraphFont"/>
    <w:rsid w:val="008B7E59"/>
    <w:rPr>
      <w:rFonts w:ascii="Symbol" w:hAnsi="Symbol"/>
    </w:rPr>
  </w:style>
  <w:style w:type="character" w:customStyle="1" w:styleId="MenuOptions">
    <w:name w:val="Menu Options"/>
    <w:basedOn w:val="DefaultParagraphFont"/>
    <w:rsid w:val="008B7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E59"/>
    <w:rPr>
      <w:b/>
    </w:rPr>
  </w:style>
  <w:style w:type="character" w:customStyle="1" w:styleId="Underlined">
    <w:name w:val="Underlined"/>
    <w:basedOn w:val="DefaultParagraphFont"/>
    <w:rsid w:val="008B7E59"/>
    <w:rPr>
      <w:u w:val="single"/>
    </w:rPr>
  </w:style>
  <w:style w:type="paragraph" w:customStyle="1" w:styleId="TableBodyTextRight">
    <w:name w:val="Table Body Text Right"/>
    <w:basedOn w:val="TableBodyText"/>
    <w:rsid w:val="008B7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E59"/>
    <w:rPr>
      <w:sz w:val="18"/>
    </w:rPr>
  </w:style>
  <w:style w:type="paragraph" w:customStyle="1" w:styleId="BodySmallRight">
    <w:name w:val="Body Small Right"/>
    <w:basedOn w:val="BodyTextRight"/>
    <w:rsid w:val="008B7E59"/>
    <w:rPr>
      <w:sz w:val="18"/>
      <w:szCs w:val="18"/>
    </w:rPr>
  </w:style>
  <w:style w:type="paragraph" w:customStyle="1" w:styleId="MarginEdition">
    <w:name w:val="Margin Edition"/>
    <w:basedOn w:val="MarginNote"/>
    <w:rsid w:val="008B7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E59"/>
    <w:rPr>
      <w:sz w:val="2"/>
      <w:szCs w:val="2"/>
    </w:rPr>
  </w:style>
  <w:style w:type="character" w:customStyle="1" w:styleId="Small">
    <w:name w:val="Small"/>
    <w:basedOn w:val="DefaultParagraphFont"/>
    <w:rsid w:val="008B7E59"/>
    <w:rPr>
      <w:sz w:val="16"/>
    </w:rPr>
  </w:style>
  <w:style w:type="paragraph" w:customStyle="1" w:styleId="WideTable">
    <w:name w:val="Wide Table"/>
    <w:basedOn w:val="Normal"/>
    <w:rsid w:val="008B7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E59"/>
  </w:style>
  <w:style w:type="paragraph" w:styleId="Quote">
    <w:name w:val="Quote"/>
    <w:basedOn w:val="Heading1"/>
    <w:link w:val="QuoteChar"/>
    <w:qFormat/>
    <w:rsid w:val="008B7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E59"/>
    <w:pPr>
      <w:pageBreakBefore/>
    </w:pPr>
  </w:style>
  <w:style w:type="paragraph" w:customStyle="1" w:styleId="Border">
    <w:name w:val="Border"/>
    <w:basedOn w:val="Normal"/>
    <w:qFormat/>
    <w:rsid w:val="008B7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E59"/>
    <w:rPr>
      <w:u w:val="single"/>
    </w:rPr>
  </w:style>
  <w:style w:type="character" w:customStyle="1" w:styleId="BoldandItalics">
    <w:name w:val="Bold and Italics"/>
    <w:qFormat/>
    <w:rsid w:val="008B7E59"/>
    <w:rPr>
      <w:b/>
      <w:i/>
      <w:u w:val="none"/>
    </w:rPr>
  </w:style>
  <w:style w:type="paragraph" w:styleId="BalloonText">
    <w:name w:val="Balloon Text"/>
    <w:basedOn w:val="Normal"/>
    <w:link w:val="BalloonTextChar"/>
    <w:rsid w:val="008B7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E59"/>
    <w:pPr>
      <w:spacing w:before="0" w:after="0"/>
    </w:pPr>
  </w:style>
  <w:style w:type="paragraph" w:customStyle="1" w:styleId="BodyTextBold">
    <w:name w:val="Body Text Bold"/>
    <w:basedOn w:val="BodyText"/>
    <w:qFormat/>
    <w:rsid w:val="008B7E59"/>
    <w:rPr>
      <w:b/>
    </w:rPr>
  </w:style>
  <w:style w:type="character" w:styleId="Hyperlink">
    <w:name w:val="Hyperlink"/>
    <w:basedOn w:val="DefaultParagraphFont"/>
    <w:uiPriority w:val="99"/>
    <w:unhideWhenUsed/>
    <w:rsid w:val="00ED6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4441</Characters>
  <Application>Microsoft Office Word</Application>
  <DocSecurity>0</DocSecurity>
  <Lines>211</Lines>
  <Paragraphs>126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MARH010 Use bridge equipment to determine vessel position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2020-10-27T01:11:00Z</dcterms:created>
  <dcterms:modified xsi:type="dcterms:W3CDTF">2020-10-27T01:11:00Z</dcterms:modified>
</cp:coreProperties>
</file>