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FE9" w:rsidP="00C61FE9">
      <w:pPr>
        <w:pStyle w:val="Title"/>
      </w:pPr>
      <w:r>
        <w:fldChar w:fldCharType="begin"/>
      </w:r>
      <w:r>
        <w:instrText xml:space="preserve"> TITLE   \* MERGEFORMAT </w:instrText>
      </w:r>
      <w:r>
        <w:fldChar w:fldCharType="separate"/>
      </w:r>
      <w:r>
        <w:t>MARH010 Use bridge equipment to determine vessel position</w:t>
      </w:r>
      <w:r>
        <w:fldChar w:fldCharType="end"/>
      </w:r>
    </w:p>
    <w:p w:rsidR="00C61FE9" w:rsidP="00C61FE9">
      <w:pPr>
        <w:pStyle w:val="Version"/>
        <w:sectPr w:rsidSect="00B41A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A31" w:rsidP="00B41A31">
      <w:pPr>
        <w:pStyle w:val="SuperHeading"/>
      </w:pPr>
      <w:r w:rsidRPr="00B41A31">
        <w:t>MARH010 Use bridge equipment to determine vessel position</w:t>
      </w:r>
    </w:p>
    <w:p w:rsidR="00000000" w:rsidRPr="00B41A31" w:rsidP="00B41A31">
      <w:pPr>
        <w:pStyle w:val="Heading1"/>
      </w:pPr>
      <w:bookmarkStart w:id="1" w:name="O_598269"/>
      <w:bookmarkEnd w:id="1"/>
      <w:r w:rsidRPr="00B41A31">
        <w:t>Modification History</w:t>
      </w:r>
    </w:p>
    <w:p w:rsidR="00000000" w:rsidRPr="00B41A31" w:rsidP="00C61FE9">
      <w:pPr>
        <w:pStyle w:val="BodyText"/>
      </w:pPr>
      <w:r w:rsidRPr="00B41A31">
        <w:t>Not applicable.</w:t>
      </w:r>
    </w:p>
    <w:p w:rsidR="00000000" w:rsidRPr="00B41A31" w:rsidP="00B41A31">
      <w:pPr>
        <w:pStyle w:val="Heading1"/>
      </w:pPr>
      <w:bookmarkStart w:id="2" w:name="O_598270"/>
      <w:bookmarkEnd w:id="2"/>
      <w:r w:rsidRPr="00B41A31">
        <w:t>Application</w:t>
      </w:r>
    </w:p>
    <w:p w:rsidR="00000000" w:rsidRPr="00B41A31" w:rsidP="00C61FE9">
      <w:pPr>
        <w:pStyle w:val="BodyText"/>
      </w:pPr>
      <w:r w:rsidRPr="00B41A31">
        <w:t>This unit involves the skills and knowledge required to maintain safe navigation of a vessel through the use of radar and other bridge equipment to determine vessel position.</w:t>
      </w:r>
    </w:p>
    <w:p w:rsidR="00000000" w:rsidRPr="00B41A31" w:rsidP="00C61FE9">
      <w:pPr>
        <w:pStyle w:val="BodyText"/>
      </w:pPr>
      <w:r w:rsidRPr="00B41A31">
        <w:t>This unit applies to a Watchkeeper Deck, a Master up to 500 gross tonnage (GT), a Master up to 80 metres Near Coastal or a Master Unlimited.</w:t>
      </w:r>
    </w:p>
    <w:p w:rsidR="00000000" w:rsidRPr="00B41A31" w:rsidP="00C61FE9">
      <w:pPr>
        <w:pStyle w:val="BodyText"/>
      </w:pPr>
      <w:r w:rsidRPr="00B41A31">
        <w:t>This unit has links to legislative and certification requirements.</w:t>
      </w:r>
    </w:p>
    <w:p w:rsidR="00000000" w:rsidRPr="00B41A31" w:rsidP="00B41A31">
      <w:pPr>
        <w:pStyle w:val="Heading1"/>
      </w:pPr>
      <w:bookmarkStart w:id="3" w:name="O_598271"/>
      <w:bookmarkEnd w:id="3"/>
      <w:r w:rsidRPr="00B41A31">
        <w:t>Pre-requisite Unit</w:t>
      </w:r>
    </w:p>
    <w:p w:rsidR="00000000" w:rsidRPr="00B41A31" w:rsidP="00C61FE9">
      <w:pPr>
        <w:pStyle w:val="BodyText"/>
      </w:pPr>
      <w:r w:rsidRPr="00B41A31">
        <w:t>Not appli</w:t>
      </w:r>
      <w:r w:rsidRPr="00B41A31">
        <w:t>cable.</w:t>
      </w:r>
    </w:p>
    <w:p w:rsidR="00000000" w:rsidRPr="00B41A31" w:rsidP="00B41A31">
      <w:pPr>
        <w:pStyle w:val="Heading1"/>
      </w:pPr>
      <w:bookmarkStart w:id="4" w:name="O_598272"/>
      <w:bookmarkEnd w:id="4"/>
      <w:r w:rsidRPr="00B41A31">
        <w:t>Competency Field</w:t>
      </w:r>
    </w:p>
    <w:p w:rsidR="00000000" w:rsidRPr="00B41A31" w:rsidP="00C61FE9">
      <w:pPr>
        <w:pStyle w:val="BodyText"/>
      </w:pPr>
      <w:r w:rsidRPr="00B41A31">
        <w:t>H – Navigation</w:t>
      </w:r>
    </w:p>
    <w:p w:rsidR="00000000" w:rsidRPr="00B41A31" w:rsidP="00B41A31">
      <w:pPr>
        <w:pStyle w:val="Heading1"/>
      </w:pPr>
      <w:bookmarkStart w:id="5" w:name="O_598273"/>
      <w:bookmarkEnd w:id="5"/>
      <w:r w:rsidRPr="00B41A31">
        <w:t>Unit Sector</w:t>
      </w:r>
    </w:p>
    <w:p w:rsidR="00000000" w:rsidRPr="00B41A31" w:rsidP="00C61FE9">
      <w:pPr>
        <w:pStyle w:val="BodyText"/>
      </w:pPr>
      <w:r w:rsidRPr="00B41A31">
        <w:t>Not applicable.</w:t>
      </w:r>
    </w:p>
    <w:p w:rsidR="00000000" w:rsidRPr="00B41A31" w:rsidP="00B41A31">
      <w:pPr>
        <w:pStyle w:val="Heading1"/>
      </w:pPr>
      <w:bookmarkStart w:id="6" w:name="O_598274"/>
      <w:bookmarkEnd w:id="6"/>
      <w:r w:rsidRPr="00B41A3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61FE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Performance criteria describe the performance needed to demon</w:t>
            </w:r>
            <w:r w:rsidRPr="00B41A31">
              <w:t>strate achievement of the element.</w:t>
            </w:r>
          </w:p>
        </w:tc>
      </w:tr>
      <w:tr w:rsidTr="00C61F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rPr>
                <w:rStyle w:val="SpecialBold"/>
              </w:rPr>
              <w:t>Set up bridge equipment</w:t>
            </w: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1.1</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Bridge equipment is initialised and displays are set up and maintained</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1.2</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Operational performance and accuracy of bridge equipment is confirmed and appropriate action is t</w:t>
            </w:r>
            <w:r w:rsidRPr="00B41A31">
              <w:t>aken when performance is out of limits</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1.3</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Any false echoes and misrepresentations are detected, identified and rejected</w:t>
            </w:r>
          </w:p>
        </w:tc>
      </w:tr>
      <w:tr w:rsidTr="00C61F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rPr>
                <w:rStyle w:val="SpecialBold"/>
              </w:rPr>
              <w:t>Use radar to safely navigate</w:t>
            </w: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2.1</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Radar is operated acco</w:t>
            </w:r>
            <w:r w:rsidRPr="00B41A31">
              <w:t>rding to manufacturer instructions to produce data on position of vessel, other vessels and fixed objects</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2.2</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Radar plot is constructed on radar plotting sheet and automatic plotting devices are initialised</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2.3</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Systematic radar observations of vessels in the vicinity are made and risk of collision is determined</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2.4</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Radar data is used to obtain a position fix for vessel using electronic bearing lines and variable range markers</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2.5</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Radar bearings are correcte</w:t>
            </w:r>
            <w:r w:rsidRPr="00B41A31">
              <w:t>d for vessel heading and compass error as appropriate</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2.6</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Adjustments are made to vessel course and speed to maintain safety of navigation</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2.7</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Manoeuvring signals are made at appropriate time according to regulations</w:t>
            </w:r>
          </w:p>
        </w:tc>
      </w:tr>
      <w:tr w:rsidTr="00C61F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rPr>
                <w:rStyle w:val="SpecialBold"/>
              </w:rPr>
              <w:t>Use bridge equipment to safely navigate</w:t>
            </w: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3.1</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Bridge equipment is safely and efficiently used to conduct navigation of vessel</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3.2</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Position of vessel is monitored during voyage to ensure planned passage is followed</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3.3</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Movements of vessels in the vicinity are monitored to ensure collision situations do not occur</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3.4</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Adjustments are made to vessel course and speed to maintain safety of navigation</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3.5</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Manoeuvring signals are made at appropriate time according to regu</w:t>
            </w:r>
            <w:r w:rsidRPr="00B41A31">
              <w:t>lations</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3.6</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Bridge equipment is maintained according to manufacturer requirements and organisational procedures</w:t>
            </w:r>
          </w:p>
        </w:tc>
      </w:tr>
      <w:tr w:rsidTr="00C61F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rPr>
                <w:rStyle w:val="SpecialBold"/>
              </w:rPr>
              <w:t>Maintain navigational records</w:t>
            </w: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4.1</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 xml:space="preserve">Navigational data produced by bridge equipment that should be retained to conform with organisational procedures and regulatory requirements is identified </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4.2</w:t>
            </w:r>
          </w:p>
        </w:tc>
        <w:tc>
          <w:tcPr>
            <w:tcW w:w="604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Navigational data is stored electronically or in hard copy as required by organisational proc</w:t>
            </w:r>
            <w:r w:rsidRPr="00B41A31">
              <w:t>edures and regulatory requirements</w:t>
            </w:r>
          </w:p>
        </w:tc>
      </w:tr>
      <w:tr w:rsidTr="00C61F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4.3</w:t>
            </w:r>
          </w:p>
        </w:tc>
        <w:tc>
          <w:tcPr>
            <w:tcW w:w="6045" w:type="dxa"/>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t xml:space="preserve">Security and access requirements for data are adhered to </w:t>
            </w:r>
            <w:r w:rsidRPr="00B41A31">
              <w:t>according to organisational procedures</w:t>
            </w:r>
          </w:p>
        </w:tc>
      </w:tr>
    </w:tbl>
    <w:p w:rsidR="00000000" w:rsidRPr="00B41A31" w:rsidP="00B41A31">
      <w:pPr>
        <w:pStyle w:val="BodyText"/>
      </w:pPr>
    </w:p>
    <w:p w:rsidR="00000000" w:rsidRPr="00B41A31" w:rsidP="00B41A31">
      <w:pPr>
        <w:pStyle w:val="AllowPageBreak"/>
      </w:pPr>
    </w:p>
    <w:p w:rsidR="00000000" w:rsidRPr="00B41A31" w:rsidP="00B41A31">
      <w:pPr>
        <w:pStyle w:val="Heading1"/>
      </w:pPr>
      <w:bookmarkStart w:id="7" w:name="O_598275"/>
      <w:bookmarkEnd w:id="7"/>
      <w:r w:rsidRPr="00B41A31">
        <w:t>Foundation Skills</w:t>
      </w:r>
    </w:p>
    <w:tbl>
      <w:tblPr>
        <w:tblW w:w="9498" w:type="dxa"/>
        <w:tblLayout w:type="fixed"/>
        <w:tblCellMar>
          <w:left w:w="62" w:type="dxa"/>
          <w:right w:w="62" w:type="dxa"/>
        </w:tblCellMar>
        <w:tblLook w:val="0000"/>
      </w:tblPr>
      <w:tblGrid>
        <w:gridCol w:w="9498"/>
      </w:tblGrid>
      <w:tr w:rsidTr="00B41A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This section describes those language, li</w:t>
            </w:r>
            <w:r w:rsidRPr="00B41A31">
              <w:t>teracy, numeracy and employment skills that are essential to performance.</w:t>
            </w:r>
          </w:p>
        </w:tc>
      </w:tr>
      <w:tr w:rsidTr="00B41A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t xml:space="preserve">Foundation skills essential to performance are explicit in the performance criteria of this unit of competency. </w:t>
            </w:r>
          </w:p>
        </w:tc>
      </w:tr>
    </w:tbl>
    <w:p w:rsidR="00000000" w:rsidRPr="00B41A31" w:rsidP="00B41A31">
      <w:pPr>
        <w:pStyle w:val="BodyText"/>
      </w:pPr>
    </w:p>
    <w:p w:rsidR="00000000" w:rsidRPr="00B41A31" w:rsidP="00B41A31">
      <w:pPr>
        <w:pStyle w:val="AllowPageBreak"/>
      </w:pPr>
    </w:p>
    <w:p w:rsidR="00000000" w:rsidRPr="00B41A31" w:rsidP="00B41A31">
      <w:pPr>
        <w:pStyle w:val="Heading1"/>
      </w:pPr>
      <w:bookmarkStart w:id="8" w:name="O_598276"/>
      <w:bookmarkEnd w:id="8"/>
      <w:r w:rsidRPr="00B41A31">
        <w:t>Range of Conditions</w:t>
      </w:r>
    </w:p>
    <w:tbl>
      <w:tblPr>
        <w:tblW w:w="9498" w:type="dxa"/>
        <w:tblLayout w:type="fixed"/>
        <w:tblCellMar>
          <w:left w:w="62" w:type="dxa"/>
          <w:right w:w="62" w:type="dxa"/>
        </w:tblCellMar>
        <w:tblLook w:val="0000"/>
      </w:tblPr>
      <w:tblGrid>
        <w:gridCol w:w="2735"/>
        <w:gridCol w:w="6763"/>
      </w:tblGrid>
      <w:tr w:rsidTr="00C61FE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B41A31" w:rsidP="00B41A31">
            <w:pPr>
              <w:pStyle w:val="BodyText"/>
            </w:pPr>
            <w:r w:rsidRPr="00B41A31">
              <w:t>Specifies different work envi</w:t>
            </w:r>
            <w:r w:rsidRPr="00B41A31">
              <w:t>ronments and conditions that may affect performance. Essential operating conditions that may be present (depending on the work situation, needs of the candidate, accessibility of the item, and local industry and regional contexts) are included.</w:t>
            </w:r>
          </w:p>
          <w:p w:rsidR="00000000" w:rsidRPr="00B41A31" w:rsidP="00B41A31">
            <w:pPr>
              <w:pStyle w:val="BodyText"/>
            </w:pPr>
          </w:p>
          <w:p w:rsidR="00000000" w:rsidP="00B41A31">
            <w:pPr>
              <w:pStyle w:val="BodyText"/>
              <w:rPr>
                <w:lang w:val="en-NZ"/>
              </w:rPr>
            </w:pPr>
            <w:r w:rsidRPr="00B41A31">
              <w:t>Range is r</w:t>
            </w:r>
            <w:r w:rsidRPr="00B41A31">
              <w:t>estricted to essential operating conditions and any other variables essential to the work environment.</w:t>
            </w:r>
          </w:p>
        </w:tc>
      </w:tr>
      <w:tr w:rsidTr="00C61FE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Bridge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1A31" w:rsidP="00B41A31">
            <w:pPr>
              <w:pStyle w:val="ListBullet"/>
            </w:pPr>
            <w:r w:rsidRPr="00B41A31">
              <w:t>automatic identification systems</w:t>
            </w:r>
          </w:p>
          <w:p w:rsidR="00000000" w:rsidRPr="00B41A31" w:rsidP="00B41A31">
            <w:pPr>
              <w:pStyle w:val="ListBullet"/>
            </w:pPr>
            <w:r w:rsidRPr="00B41A31">
              <w:t>automatic pilot</w:t>
            </w:r>
          </w:p>
          <w:p w:rsidR="00000000" w:rsidRPr="00B41A31" w:rsidP="00B41A31">
            <w:pPr>
              <w:pStyle w:val="ListBullet"/>
            </w:pPr>
            <w:r w:rsidRPr="00B41A31">
              <w:t>automatic radar plotting aid (ARPAs)</w:t>
            </w:r>
          </w:p>
          <w:p w:rsidR="00000000" w:rsidRPr="00B41A31" w:rsidP="00B41A31">
            <w:pPr>
              <w:pStyle w:val="ListBullet"/>
            </w:pPr>
            <w:r w:rsidRPr="00B41A31">
              <w:t>azimuth mirrors and other bearing measurement devices</w:t>
            </w:r>
          </w:p>
          <w:p w:rsidR="00000000" w:rsidRPr="00B41A31" w:rsidP="00B41A31">
            <w:pPr>
              <w:pStyle w:val="ListBullet"/>
            </w:pPr>
            <w:r w:rsidRPr="00B41A31">
              <w:t>bridge alarm systems</w:t>
            </w:r>
          </w:p>
          <w:p w:rsidR="00000000" w:rsidRPr="00B41A31" w:rsidP="00B41A31">
            <w:pPr>
              <w:pStyle w:val="ListBullet"/>
            </w:pPr>
            <w:r w:rsidRPr="00B41A31">
              <w:t>chronometer</w:t>
            </w:r>
          </w:p>
          <w:p w:rsidR="00000000" w:rsidRPr="00B41A31" w:rsidP="00B41A31">
            <w:pPr>
              <w:pStyle w:val="ListBullet"/>
            </w:pPr>
            <w:r w:rsidRPr="00B41A31">
              <w:t>electronic chart display and information system (ECDIS)</w:t>
            </w:r>
          </w:p>
          <w:p w:rsidR="00000000" w:rsidRPr="00B41A31" w:rsidP="00B41A31">
            <w:pPr>
              <w:pStyle w:val="ListBullet"/>
            </w:pPr>
            <w:r w:rsidRPr="00B41A31">
              <w:t>echo sounder</w:t>
            </w:r>
          </w:p>
          <w:p w:rsidR="00000000" w:rsidRPr="00B41A31" w:rsidP="00B41A31">
            <w:pPr>
              <w:pStyle w:val="ListBullet"/>
            </w:pPr>
            <w:r w:rsidRPr="00B41A31">
              <w:t>differential satellite navigation systems</w:t>
            </w:r>
          </w:p>
          <w:p w:rsidR="00000000" w:rsidRPr="00B41A31" w:rsidP="00B41A31">
            <w:pPr>
              <w:pStyle w:val="ListBullet"/>
            </w:pPr>
            <w:r w:rsidRPr="00B41A31">
              <w:t>doppler and electro-magnetic speed logs</w:t>
            </w:r>
          </w:p>
          <w:p w:rsidR="00000000" w:rsidRPr="00B41A31" w:rsidP="00B41A31">
            <w:pPr>
              <w:pStyle w:val="ListBullet"/>
            </w:pPr>
            <w:r w:rsidRPr="00B41A31">
              <w:t>integrated navigat</w:t>
            </w:r>
            <w:r w:rsidRPr="00B41A31">
              <w:t>ion systems</w:t>
            </w:r>
          </w:p>
          <w:p w:rsidR="00000000" w:rsidRPr="00B41A31" w:rsidP="00B41A31">
            <w:pPr>
              <w:pStyle w:val="ListBullet"/>
            </w:pPr>
            <w:r w:rsidRPr="00B41A31">
              <w:t>Loran C navigation systems</w:t>
            </w:r>
          </w:p>
          <w:p w:rsidR="00000000" w:rsidRPr="00B41A31" w:rsidP="00B41A31">
            <w:pPr>
              <w:pStyle w:val="ListBullet"/>
            </w:pPr>
            <w:r w:rsidRPr="00B41A31">
              <w:t>magnetic and gyro compasses including rate of turn gyro</w:t>
            </w:r>
          </w:p>
          <w:p w:rsidR="00000000" w:rsidRPr="00B41A31" w:rsidP="00B41A31">
            <w:pPr>
              <w:pStyle w:val="ListBullet"/>
            </w:pPr>
            <w:r w:rsidRPr="00B41A31">
              <w:t>navigation light systems</w:t>
            </w:r>
          </w:p>
          <w:p w:rsidR="00000000" w:rsidRPr="00B41A31" w:rsidP="00B41A31">
            <w:pPr>
              <w:pStyle w:val="ListBullet"/>
            </w:pPr>
            <w:r w:rsidRPr="00B41A31">
              <w:t>radar</w:t>
            </w:r>
          </w:p>
          <w:p w:rsidR="00000000" w:rsidRPr="00B41A31" w:rsidP="00B41A31">
            <w:pPr>
              <w:pStyle w:val="ListBullet"/>
            </w:pPr>
            <w:r w:rsidRPr="00B41A31">
              <w:t>satellite navigation systems</w:t>
            </w:r>
          </w:p>
          <w:p w:rsidR="00000000" w:rsidRPr="00B41A31" w:rsidP="00B41A31">
            <w:pPr>
              <w:pStyle w:val="ListBullet"/>
            </w:pPr>
            <w:r w:rsidRPr="00B41A31">
              <w:t>sextant</w:t>
            </w:r>
          </w:p>
          <w:p w:rsidR="00000000" w:rsidRPr="00B41A31" w:rsidP="00B41A31">
            <w:pPr>
              <w:pStyle w:val="ListBullet"/>
            </w:pPr>
            <w:r w:rsidRPr="00B41A31">
              <w:t xml:space="preserve">signalling devices </w:t>
            </w:r>
          </w:p>
          <w:p w:rsidR="00000000" w:rsidP="00B41A31">
            <w:pPr>
              <w:pStyle w:val="ListBullet"/>
              <w:rPr>
                <w:lang w:val="en-NZ"/>
              </w:rPr>
            </w:pPr>
            <w:r w:rsidRPr="00B41A31">
              <w:t>voyage data recorders</w:t>
            </w:r>
          </w:p>
        </w:tc>
      </w:tr>
      <w:tr w:rsidTr="00C61FE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p>
        </w:tc>
      </w:tr>
      <w:tr w:rsidTr="00C61FE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Misrepresentations includes one or more of th</w:t>
            </w:r>
            <w:r w:rsidRPr="00B41A31">
              <w:t>e following:</w:t>
            </w:r>
          </w:p>
        </w:tc>
        <w:tc>
          <w:tcPr>
            <w:tcW w:w="6763" w:type="dxa"/>
            <w:tcBorders>
              <w:top w:val="nil"/>
              <w:left w:val="nil"/>
              <w:bottom w:val="nil"/>
              <w:right w:val="nil"/>
            </w:tcBorders>
            <w:tcMar>
              <w:top w:w="0" w:type="dxa"/>
              <w:left w:w="62" w:type="dxa"/>
              <w:bottom w:w="0" w:type="dxa"/>
              <w:right w:w="62" w:type="dxa"/>
            </w:tcMar>
          </w:tcPr>
          <w:p w:rsidR="00000000" w:rsidRPr="00B41A31" w:rsidP="00B41A31">
            <w:pPr>
              <w:pStyle w:val="ListBullet"/>
            </w:pPr>
            <w:r w:rsidRPr="00B41A31">
              <w:t>compass errors</w:t>
            </w:r>
          </w:p>
          <w:p w:rsidR="00000000" w:rsidRPr="00B41A31" w:rsidP="00B41A31">
            <w:pPr>
              <w:pStyle w:val="ListBullet"/>
            </w:pPr>
            <w:r w:rsidRPr="00B41A31">
              <w:t>false echoes</w:t>
            </w:r>
          </w:p>
          <w:p w:rsidR="00000000" w:rsidRPr="00B41A31" w:rsidP="00B41A31">
            <w:pPr>
              <w:pStyle w:val="ListBullet"/>
            </w:pPr>
            <w:r w:rsidRPr="00B41A31">
              <w:t>incorrect radar settings for heading marker and range marker</w:t>
            </w:r>
          </w:p>
          <w:p w:rsidR="00000000" w:rsidRPr="00B41A31" w:rsidP="00B41A31">
            <w:pPr>
              <w:pStyle w:val="ListBullet"/>
            </w:pPr>
            <w:r w:rsidRPr="00B41A31">
              <w:t>incorrect setting up of electronic chart system (ECS) or ECDIS</w:t>
            </w:r>
          </w:p>
          <w:p w:rsidR="00000000" w:rsidRPr="00B41A31" w:rsidP="00B41A31">
            <w:pPr>
              <w:pStyle w:val="ListBullet"/>
            </w:pPr>
            <w:r w:rsidRPr="00B41A31">
              <w:t>incorrect setting up of satellite navigation systems</w:t>
            </w:r>
          </w:p>
          <w:p w:rsidR="00000000" w:rsidRPr="00B41A31" w:rsidP="00B41A31">
            <w:pPr>
              <w:pStyle w:val="ListBullet"/>
            </w:pPr>
            <w:r w:rsidRPr="00B41A31">
              <w:t>satellite and differential satellite navigation system errors</w:t>
            </w:r>
          </w:p>
          <w:p w:rsidR="00000000" w:rsidP="00B41A31">
            <w:pPr>
              <w:pStyle w:val="ListBullet"/>
              <w:rPr>
                <w:lang w:val="en-NZ"/>
              </w:rPr>
            </w:pPr>
            <w:r w:rsidRPr="00B41A31">
              <w:t>sea and rain clutter returns</w:t>
            </w:r>
          </w:p>
        </w:tc>
      </w:tr>
      <w:tr w:rsidTr="00C61FE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p>
        </w:tc>
      </w:tr>
      <w:tr w:rsidTr="00C61FE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1A31">
            <w:pPr>
              <w:pStyle w:val="BodyText"/>
              <w:rPr>
                <w:lang w:val="en-NZ"/>
              </w:rPr>
            </w:pPr>
            <w:r w:rsidRPr="00B41A31">
              <w:t>Navigational data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1A31" w:rsidP="00B41A31">
            <w:pPr>
              <w:pStyle w:val="ListBullet"/>
            </w:pPr>
            <w:r w:rsidRPr="00B41A31">
              <w:t xml:space="preserve">navigation safety warning </w:t>
            </w:r>
          </w:p>
          <w:p w:rsidR="00000000" w:rsidRPr="00B41A31" w:rsidP="00B41A31">
            <w:pPr>
              <w:pStyle w:val="ListBullet"/>
            </w:pPr>
            <w:r w:rsidRPr="00B41A31">
              <w:t>recording of courses steered</w:t>
            </w:r>
          </w:p>
          <w:p w:rsidR="00000000" w:rsidRPr="00B41A31" w:rsidP="00B41A31">
            <w:pPr>
              <w:pStyle w:val="ListBullet"/>
            </w:pPr>
            <w:r w:rsidRPr="00B41A31">
              <w:t>weather and oceanographic reports</w:t>
            </w:r>
          </w:p>
        </w:tc>
      </w:tr>
    </w:tbl>
    <w:p w:rsidR="00000000" w:rsidRPr="00B41A31" w:rsidP="00B41A31">
      <w:pPr>
        <w:pStyle w:val="BodyText"/>
      </w:pPr>
    </w:p>
    <w:p w:rsidR="00000000" w:rsidRPr="00B41A31" w:rsidP="00B41A31">
      <w:pPr>
        <w:pStyle w:val="AllowPageBreak"/>
      </w:pPr>
    </w:p>
    <w:p w:rsidR="00000000" w:rsidRPr="00B41A31" w:rsidP="00B41A31">
      <w:pPr>
        <w:pStyle w:val="Heading1"/>
      </w:pPr>
      <w:bookmarkStart w:id="9" w:name="O_598277"/>
      <w:bookmarkEnd w:id="9"/>
      <w:r w:rsidRPr="00B41A31">
        <w:t>Unit Mapping Information</w:t>
      </w:r>
    </w:p>
    <w:p w:rsidR="00000000" w:rsidRPr="00B41A31" w:rsidP="00C61FE9">
      <w:pPr>
        <w:pStyle w:val="BodyText"/>
      </w:pPr>
      <w:r w:rsidRPr="00B41A31">
        <w:t>This is a new unit. This unit is equivalent to MARH5004A Use bridge equipment to determine vessel position.</w:t>
      </w:r>
    </w:p>
    <w:p w:rsidR="00000000" w:rsidRPr="00B41A31" w:rsidP="00B41A31">
      <w:pPr>
        <w:pStyle w:val="Heading1"/>
      </w:pPr>
      <w:bookmarkStart w:id="10" w:name="O_598284"/>
      <w:bookmarkEnd w:id="10"/>
      <w:r w:rsidRPr="00B41A31">
        <w:t>Links</w:t>
      </w:r>
    </w:p>
    <w:p w:rsidR="00000000" w:rsidRPr="00B41A31" w:rsidP="00C61FE9">
      <w:pPr>
        <w:pStyle w:val="BodyText"/>
      </w:pPr>
      <w:r w:rsidRPr="00B41A3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444D0">
        <w:rPr>
          <w:rStyle w:val="Hyperlink"/>
        </w:rPr>
        <w:t>https://vetnet.gov.au/Pages/TrainingDocs.aspx?q=772efb7b-4cce-47fe-9bbd-ee3b1d1eb4c2</w:t>
      </w:r>
      <w:r>
        <w:fldChar w:fldCharType="end"/>
      </w:r>
    </w:p>
    <w:p w:rsidR="00000000" w:rsidRPr="00B41A31" w:rsidP="00C61FE9">
      <w:pPr>
        <w:pStyle w:val="BodyText"/>
        <w:sectPr w:rsidSect="00B41A31">
          <w:headerReference w:type="default" r:id="rId10"/>
          <w:footerReference w:type="default" r:id="rId11"/>
          <w:pgSz w:w="11908" w:h="16833"/>
          <w:pgMar w:top="1702" w:right="1418" w:bottom="1702" w:left="1418" w:header="992" w:footer="992" w:gutter="0"/>
          <w:cols w:space="720"/>
          <w:noEndnote/>
          <w:docGrid w:linePitch="299"/>
        </w:sectPr>
      </w:pPr>
    </w:p>
    <w:p w:rsidR="00000000" w:rsidRPr="00B41A31" w:rsidP="00B41A31">
      <w:pPr>
        <w:pStyle w:val="SuperHeading"/>
      </w:pPr>
      <w:r w:rsidRPr="00B41A31">
        <w:t>Assessment Requirements for MARH010 Use bridge equipment to determine vessel position</w:t>
      </w:r>
    </w:p>
    <w:p w:rsidR="00000000" w:rsidRPr="00B41A31" w:rsidP="00B41A31">
      <w:pPr>
        <w:pStyle w:val="Heading1"/>
      </w:pPr>
      <w:bookmarkStart w:id="11" w:name="O_598279"/>
      <w:bookmarkEnd w:id="11"/>
      <w:r w:rsidRPr="00B41A31">
        <w:t>Modification History</w:t>
      </w:r>
    </w:p>
    <w:p w:rsidR="00000000" w:rsidRPr="00B41A31" w:rsidP="00C61FE9">
      <w:pPr>
        <w:pStyle w:val="BodyText"/>
      </w:pPr>
      <w:r w:rsidRPr="00B41A31">
        <w:t>Not applicable.</w:t>
      </w:r>
    </w:p>
    <w:p w:rsidR="00000000" w:rsidRPr="00B41A31" w:rsidP="00B41A31">
      <w:pPr>
        <w:pStyle w:val="Heading1"/>
      </w:pPr>
      <w:bookmarkStart w:id="12" w:name="O_598280"/>
      <w:bookmarkEnd w:id="12"/>
      <w:r w:rsidRPr="00B41A31">
        <w:t>Performance Evidence</w:t>
      </w:r>
    </w:p>
    <w:p w:rsidR="00000000" w:rsidRPr="00B41A31" w:rsidP="00C61FE9">
      <w:pPr>
        <w:pStyle w:val="BodyText"/>
      </w:pPr>
      <w:r w:rsidRPr="00B41A31">
        <w:t>Evidence required to demonstrate competence in this unit must be relevant to and satisfy all of the requirements of the elements and performance criteria on at least one occasion and include:</w:t>
      </w:r>
    </w:p>
    <w:p w:rsidR="00000000" w:rsidRPr="00B41A31" w:rsidP="00B41A31">
      <w:pPr>
        <w:pStyle w:val="ListBullet"/>
      </w:pPr>
      <w:r w:rsidRPr="00B41A31">
        <w:t>clearly and concisely communicatin</w:t>
      </w:r>
      <w:r w:rsidRPr="00B41A31">
        <w:t>g at all times in a seamanlike manner</w:t>
      </w:r>
    </w:p>
    <w:p w:rsidR="00000000" w:rsidRPr="00B41A31" w:rsidP="00B41A31">
      <w:pPr>
        <w:pStyle w:val="ListBullet"/>
      </w:pPr>
      <w:r w:rsidRPr="00B41A31">
        <w:t>correctly interpreting and analysing information obtained from radar and automatic radar plotting aids (ARPAs) taking into account the limitations of equipment and prevailing circumstances and conditions</w:t>
      </w:r>
    </w:p>
    <w:p w:rsidR="00000000" w:rsidRPr="00B41A31" w:rsidP="00B41A31">
      <w:pPr>
        <w:pStyle w:val="ListBullet"/>
      </w:pPr>
      <w:r w:rsidRPr="00B41A31">
        <w:t>correctly inte</w:t>
      </w:r>
      <w:r w:rsidRPr="00B41A31">
        <w:t>rpreting information received from other bridge equipment and applying appropriate corrections</w:t>
      </w:r>
    </w:p>
    <w:p w:rsidR="00000000" w:rsidRPr="00B41A31" w:rsidP="00B41A31">
      <w:pPr>
        <w:pStyle w:val="ListBullet"/>
      </w:pPr>
      <w:r w:rsidRPr="00B41A31">
        <w:t>determining latitude by meridian altitude</w:t>
      </w:r>
    </w:p>
    <w:p w:rsidR="00000000" w:rsidRPr="00B41A31" w:rsidP="00B41A31">
      <w:pPr>
        <w:pStyle w:val="ListBullet"/>
      </w:pPr>
      <w:r w:rsidRPr="00B41A31">
        <w:t>making adjustments to vessel course and speed to maintain safety of navigation</w:t>
      </w:r>
    </w:p>
    <w:p w:rsidR="00000000" w:rsidRPr="00B41A31" w:rsidP="00B41A31">
      <w:pPr>
        <w:pStyle w:val="ListBullet"/>
      </w:pPr>
      <w:r w:rsidRPr="00B41A31">
        <w:t>making decisions to amend course or spee</w:t>
      </w:r>
      <w:r w:rsidRPr="00B41A31">
        <w:t>d in a timely manner according to accepted navigation practice</w:t>
      </w:r>
    </w:p>
    <w:p w:rsidR="00000000" w:rsidRPr="00B41A31" w:rsidP="00B41A31">
      <w:pPr>
        <w:pStyle w:val="ListBullet"/>
      </w:pPr>
      <w:r w:rsidRPr="00B41A31">
        <w:t>making manoeuvring signals at the appropriate time according to International Regulations for Preventing Collisions at Sea</w:t>
      </w:r>
    </w:p>
    <w:p w:rsidR="00000000" w:rsidRPr="00B41A31" w:rsidP="00B41A31">
      <w:pPr>
        <w:pStyle w:val="ListBullet"/>
      </w:pPr>
      <w:r w:rsidRPr="00B41A31">
        <w:t>planning and conducting celestial observations using a sextant and plo</w:t>
      </w:r>
      <w:r w:rsidRPr="00B41A31">
        <w:t>tting a position</w:t>
      </w:r>
    </w:p>
    <w:p w:rsidR="00000000" w:rsidRPr="00B41A31" w:rsidP="00B41A31">
      <w:pPr>
        <w:pStyle w:val="ListBullet"/>
      </w:pPr>
      <w:r w:rsidRPr="00B41A31">
        <w:t xml:space="preserve">taking action to avoid close encounter or collision according to International Regulations for Preventing Collisions at Sea. </w:t>
      </w:r>
    </w:p>
    <w:p w:rsidR="00000000" w:rsidRPr="00B41A31" w:rsidP="00B41A31">
      <w:pPr>
        <w:pStyle w:val="AllowPageBreak"/>
      </w:pPr>
    </w:p>
    <w:p w:rsidR="00000000" w:rsidRPr="00B41A31" w:rsidP="00B41A31">
      <w:pPr>
        <w:pStyle w:val="Heading1"/>
      </w:pPr>
      <w:bookmarkStart w:id="13" w:name="O_598281"/>
      <w:bookmarkEnd w:id="13"/>
      <w:r w:rsidRPr="00B41A31">
        <w:t>Knowledge Evidence</w:t>
      </w:r>
    </w:p>
    <w:p w:rsidR="00000000" w:rsidRPr="00B41A31" w:rsidP="00C61FE9">
      <w:pPr>
        <w:pStyle w:val="BodyText"/>
      </w:pPr>
      <w:r w:rsidRPr="00B41A31">
        <w:t>Evidence required to demonstrate competence in this unit must be relevant to and satisfy all of the requirements of the elements and performance criteria and include knowledge of:</w:t>
      </w:r>
    </w:p>
    <w:p w:rsidR="00000000" w:rsidRPr="00B41A31" w:rsidP="00B41A31">
      <w:pPr>
        <w:pStyle w:val="ListBullet"/>
      </w:pPr>
      <w:r w:rsidRPr="00B41A31">
        <w:t>ARPA system performance and accuracy, tracking capabilities, limitations an</w:t>
      </w:r>
      <w:r w:rsidRPr="00B41A31">
        <w:t>d processing delays</w:t>
      </w:r>
    </w:p>
    <w:p w:rsidR="00000000" w:rsidRPr="00B41A31" w:rsidP="00B41A31">
      <w:pPr>
        <w:pStyle w:val="ListBullet"/>
      </w:pPr>
      <w:r w:rsidRPr="00B41A31">
        <w:t>course and speed of other vessels</w:t>
      </w:r>
    </w:p>
    <w:p w:rsidR="00000000" w:rsidRPr="00B41A31" w:rsidP="00B41A31">
      <w:pPr>
        <w:pStyle w:val="ListBullet"/>
      </w:pPr>
      <w:r w:rsidRPr="00B41A31">
        <w:t>critical echoes, exclusion areas and trial manoeuvres</w:t>
      </w:r>
    </w:p>
    <w:p w:rsidR="00000000" w:rsidRPr="00B41A31" w:rsidP="00B41A31">
      <w:pPr>
        <w:pStyle w:val="ListBullet"/>
      </w:pPr>
      <w:r w:rsidRPr="00B41A31">
        <w:t>detecting course and speed changes of other vessels</w:t>
      </w:r>
    </w:p>
    <w:p w:rsidR="00000000" w:rsidRPr="00B41A31" w:rsidP="00B41A31">
      <w:pPr>
        <w:pStyle w:val="ListBullet"/>
      </w:pPr>
      <w:r w:rsidRPr="00B41A31">
        <w:t>detection of misrepresentation of information, false echoes, sea and rain clutter etc., racons a</w:t>
      </w:r>
      <w:r w:rsidRPr="00B41A31">
        <w:t>nd search and rescue transponders (SARTs)</w:t>
      </w:r>
    </w:p>
    <w:p w:rsidR="00000000" w:rsidRPr="00B41A31" w:rsidP="00B41A31">
      <w:pPr>
        <w:pStyle w:val="ListBullet"/>
      </w:pPr>
      <w:r w:rsidRPr="00B41A31">
        <w:t>effect of changes in own vessel course and speed or both</w:t>
      </w:r>
    </w:p>
    <w:p w:rsidR="00000000" w:rsidRPr="00B41A31" w:rsidP="00B41A31">
      <w:pPr>
        <w:pStyle w:val="ListBullet"/>
      </w:pPr>
      <w:r w:rsidRPr="00B41A31">
        <w:t>factors affecting performance and accuracy of radar and other navigational equipment</w:t>
      </w:r>
    </w:p>
    <w:p w:rsidR="00000000" w:rsidRPr="00B41A31" w:rsidP="00B41A31">
      <w:pPr>
        <w:pStyle w:val="ListBullet"/>
      </w:pPr>
      <w:r w:rsidRPr="00B41A31">
        <w:t>fundamentals of radar and ARPAs</w:t>
      </w:r>
    </w:p>
    <w:p w:rsidR="00000000" w:rsidRPr="00B41A31" w:rsidP="00B41A31">
      <w:pPr>
        <w:pStyle w:val="ListBullet"/>
      </w:pPr>
      <w:r w:rsidRPr="00B41A31">
        <w:t>ground and sea stabilisation and their e</w:t>
      </w:r>
      <w:r w:rsidRPr="00B41A31">
        <w:t>ffects on ARPA data</w:t>
      </w:r>
    </w:p>
    <w:p w:rsidR="00000000" w:rsidRPr="00B41A31" w:rsidP="00B41A31">
      <w:pPr>
        <w:pStyle w:val="ListBullet"/>
      </w:pPr>
      <w:r w:rsidRPr="00B41A31">
        <w:t>identification of critical echoes</w:t>
      </w:r>
    </w:p>
    <w:p w:rsidR="00000000" w:rsidRPr="00B41A31" w:rsidP="00B41A31">
      <w:pPr>
        <w:pStyle w:val="ListBullet"/>
      </w:pPr>
      <w:r w:rsidRPr="00B41A31">
        <w:t>International Regulations for Preventing Collisions at Sea</w:t>
      </w:r>
    </w:p>
    <w:p w:rsidR="00000000" w:rsidRPr="00B41A31" w:rsidP="00B41A31">
      <w:pPr>
        <w:pStyle w:val="ListBullet"/>
      </w:pPr>
      <w:r w:rsidRPr="00B41A31">
        <w:t>meeting overtaking vessels</w:t>
      </w:r>
    </w:p>
    <w:p w:rsidR="00000000" w:rsidRPr="00B41A31" w:rsidP="00B41A31">
      <w:pPr>
        <w:pStyle w:val="ListBullet"/>
      </w:pPr>
      <w:r w:rsidRPr="00B41A31">
        <w:t>methods of position fixing using celestial observations with a sextant</w:t>
      </w:r>
    </w:p>
    <w:p w:rsidR="00000000" w:rsidRPr="00B41A31" w:rsidP="00B41A31">
      <w:pPr>
        <w:pStyle w:val="ListBullet"/>
      </w:pPr>
      <w:r w:rsidRPr="00B41A31">
        <w:t>methods of target acquisition and their limit</w:t>
      </w:r>
      <w:r w:rsidRPr="00B41A31">
        <w:t>ations</w:t>
      </w:r>
    </w:p>
    <w:p w:rsidR="00000000" w:rsidRPr="00B41A31" w:rsidP="00B41A31">
      <w:pPr>
        <w:pStyle w:val="ListBullet"/>
      </w:pPr>
      <w:r w:rsidRPr="00B41A31">
        <w:t>parallel indexing</w:t>
      </w:r>
    </w:p>
    <w:p w:rsidR="00000000" w:rsidRPr="00B41A31" w:rsidP="00B41A31">
      <w:pPr>
        <w:pStyle w:val="ListBullet"/>
      </w:pPr>
      <w:r w:rsidRPr="00B41A31">
        <w:t>plotting techniques and relative- and true-motion concepts</w:t>
      </w:r>
    </w:p>
    <w:p w:rsidR="00000000" w:rsidRPr="00B41A31" w:rsidP="00B41A31">
      <w:pPr>
        <w:pStyle w:val="ListBullet"/>
      </w:pPr>
      <w:r w:rsidRPr="00B41A31">
        <w:t>principal types of ARPAs, their display characteristics, performance standards and the consequences of over reliance on ARPAs</w:t>
      </w:r>
    </w:p>
    <w:p w:rsidR="00000000" w:rsidRPr="00B41A31" w:rsidP="00B41A31">
      <w:pPr>
        <w:pStyle w:val="ListBullet"/>
      </w:pPr>
      <w:r w:rsidRPr="00B41A31">
        <w:t>range and bearing by radar</w:t>
      </w:r>
    </w:p>
    <w:p w:rsidR="00000000" w:rsidRPr="00B41A31" w:rsidP="00B41A31">
      <w:pPr>
        <w:pStyle w:val="ListBullet"/>
      </w:pPr>
      <w:r w:rsidRPr="00B41A31">
        <w:t>sea and ground stabilisation and their effect on ARPA data</w:t>
      </w:r>
    </w:p>
    <w:p w:rsidR="00000000" w:rsidRPr="00B41A31" w:rsidP="00B41A31">
      <w:pPr>
        <w:pStyle w:val="ListBullet"/>
      </w:pPr>
      <w:r w:rsidRPr="00B41A31">
        <w:t>setting up and maintaining displays on radar</w:t>
      </w:r>
    </w:p>
    <w:p w:rsidR="00000000" w:rsidRPr="00B41A31" w:rsidP="00B41A31">
      <w:pPr>
        <w:pStyle w:val="ListBullet"/>
      </w:pPr>
      <w:r w:rsidRPr="00B41A31">
        <w:t>time, distance and bearing of closest point of approach of a closing vessel</w:t>
      </w:r>
    </w:p>
    <w:p w:rsidR="00000000" w:rsidRPr="00B41A31" w:rsidP="00B41A31">
      <w:pPr>
        <w:pStyle w:val="ListBullet"/>
      </w:pPr>
      <w:r w:rsidRPr="00B41A31">
        <w:t xml:space="preserve">true and relative vectors, graphic representation of target information and </w:t>
      </w:r>
      <w:r w:rsidRPr="00B41A31">
        <w:t>danger areas</w:t>
      </w:r>
    </w:p>
    <w:p w:rsidR="00000000" w:rsidRPr="00B41A31" w:rsidP="00B41A31">
      <w:pPr>
        <w:pStyle w:val="ListBullet"/>
      </w:pPr>
      <w:r w:rsidRPr="00B41A31">
        <w:t>use of operational warnings and system tests</w:t>
      </w:r>
    </w:p>
    <w:p w:rsidR="00000000" w:rsidRPr="00B41A31" w:rsidP="00B41A31">
      <w:pPr>
        <w:pStyle w:val="ListBullet"/>
      </w:pPr>
      <w:r w:rsidRPr="00B41A31">
        <w:t>work health and safety (WHS)/occupational health and safety (OHS) requirements and work practices.</w:t>
      </w:r>
    </w:p>
    <w:p w:rsidR="00000000" w:rsidRPr="00B41A31" w:rsidP="00B41A31">
      <w:pPr>
        <w:pStyle w:val="AllowPageBreak"/>
      </w:pPr>
    </w:p>
    <w:p w:rsidR="00000000" w:rsidRPr="00B41A31" w:rsidP="00B41A31">
      <w:pPr>
        <w:pStyle w:val="Heading1"/>
      </w:pPr>
      <w:bookmarkStart w:id="14" w:name="O_598282"/>
      <w:bookmarkEnd w:id="14"/>
      <w:r w:rsidRPr="00B41A31">
        <w:t>Assessment Conditions</w:t>
      </w:r>
    </w:p>
    <w:p w:rsidR="00000000" w:rsidRPr="00B41A31" w:rsidP="00C61FE9">
      <w:pPr>
        <w:pStyle w:val="BodyText"/>
      </w:pPr>
      <w:r w:rsidRPr="00B41A31">
        <w:t>Assessors must satisfy National Vocational Education and Tra</w:t>
      </w:r>
      <w:r w:rsidRPr="00B41A31">
        <w:t>ining Regulator (NVR)/Australian Quality Training Framework (AQTF) assessor requirements.</w:t>
      </w:r>
    </w:p>
    <w:p w:rsidR="00000000" w:rsidRPr="00B41A31" w:rsidP="00C61FE9">
      <w:pPr>
        <w:pStyle w:val="BodyText"/>
      </w:pPr>
      <w:r w:rsidRPr="00B41A31">
        <w:t>Assessment must occur in workplace operational situations where it is appropriate to do so; where this is not appropriate, assessment must occur in simulated workpla</w:t>
      </w:r>
      <w:r w:rsidRPr="00B41A31">
        <w:t>ce operational situations that reflect workplace conditions.</w:t>
      </w:r>
    </w:p>
    <w:p w:rsidR="00000000" w:rsidRPr="00B41A31" w:rsidP="00C61FE9">
      <w:pPr>
        <w:pStyle w:val="BodyText"/>
      </w:pPr>
      <w:r w:rsidRPr="00B41A31">
        <w:t>Assessment processes and techniques must be appropriate to the language, literacy and numeracy requirements of the work being performed and the needs of the candidate.</w:t>
      </w:r>
    </w:p>
    <w:p w:rsidR="00000000" w:rsidRPr="00B41A31" w:rsidP="00C61FE9">
      <w:pPr>
        <w:pStyle w:val="BodyText"/>
      </w:pPr>
      <w:r w:rsidRPr="00B41A31">
        <w:t xml:space="preserve">Resources for assessment </w:t>
      </w:r>
      <w:r w:rsidRPr="00B41A31">
        <w:t>must include access to:</w:t>
      </w:r>
    </w:p>
    <w:p w:rsidR="00000000" w:rsidRPr="00B41A31" w:rsidP="00B41A31">
      <w:pPr>
        <w:pStyle w:val="ListBullet"/>
      </w:pPr>
      <w:r w:rsidRPr="00B41A31">
        <w:t>tools, equipment, machinery, materials and personal protective equipment currently used in industry</w:t>
      </w:r>
    </w:p>
    <w:p w:rsidR="00000000" w:rsidRPr="00B41A31" w:rsidP="00B41A31">
      <w:pPr>
        <w:pStyle w:val="ListBullet"/>
      </w:pPr>
      <w:r w:rsidRPr="00B41A31">
        <w:t xml:space="preserve">applicable documentation such as legislation, regulations, codes of practice, workplace procedures and operational manuals </w:t>
      </w:r>
    </w:p>
    <w:p w:rsidR="00000000" w:rsidRPr="00B41A31" w:rsidP="00B41A31">
      <w:pPr>
        <w:pStyle w:val="ListBullet"/>
      </w:pPr>
      <w:r w:rsidRPr="00B41A31">
        <w:t>range o</w:t>
      </w:r>
      <w:r w:rsidRPr="00B41A31">
        <w:t>f relevant exercises, case studies and/or simulations.</w:t>
      </w:r>
    </w:p>
    <w:p w:rsidR="00000000" w:rsidRPr="00B41A31" w:rsidP="00B41A31">
      <w:pPr>
        <w:pStyle w:val="AllowPageBreak"/>
      </w:pPr>
    </w:p>
    <w:p w:rsidR="00000000" w:rsidRPr="00B41A31" w:rsidP="00B41A31">
      <w:pPr>
        <w:pStyle w:val="Heading1"/>
      </w:pPr>
      <w:bookmarkStart w:id="15" w:name="O_598285"/>
      <w:bookmarkEnd w:id="15"/>
      <w:r w:rsidRPr="00B41A31">
        <w:t>Links</w:t>
      </w:r>
    </w:p>
    <w:p w:rsidR="00000000" w:rsidRPr="00B41A31" w:rsidP="00C61FE9">
      <w:pPr>
        <w:pStyle w:val="BodyText"/>
      </w:pPr>
      <w:r w:rsidRPr="00B41A3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444D0">
        <w:rPr>
          <w:rStyle w:val="Hyperlink"/>
        </w:rPr>
        <w:t>https://vetnet.gov.au/Pages/TrainingDocs.aspx?q=772efb7b-4cce-47fe-9bbd-ee3b1d1eb4c2</w:t>
      </w:r>
      <w:r>
        <w:fldChar w:fldCharType="end"/>
      </w:r>
    </w:p>
    <w:p w:rsidR="00000000" w:rsidRPr="00B41A31" w:rsidP="00B41A31"/>
    <w:sectPr w:rsidSect="00B41A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rsidRPr="00C61FE9" w:rsidP="00C61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E9" w:rsidP="00B41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1FE9" w:rsidP="00B41A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61FE9" w:rsidP="00B41A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rsidP="00B41A31">
    <w:pPr>
      <w:pStyle w:val="Footer"/>
      <w:framePr w:wrap="around"/>
    </w:pPr>
    <w:r>
      <w:fldChar w:fldCharType="begin"/>
    </w:r>
    <w:r>
      <w:instrText xml:space="preserve"> DOCPROPERTY  Subject  \* MERGEFORMAT </w:instrText>
    </w:r>
    <w:r>
      <w:fldChar w:fldCharType="separate"/>
    </w:r>
    <w:r w:rsidR="00C61FE9">
      <w:t>Approved</w:t>
    </w:r>
    <w:r w:rsidR="00C61FE9">
      <w:fldChar w:fldCharType="end"/>
    </w:r>
    <w:r>
      <w:tab/>
      <w:t xml:space="preserve">Page </w:t>
    </w:r>
    <w:r>
      <w:fldChar w:fldCharType="begin"/>
    </w:r>
    <w:r>
      <w:instrText xml:space="preserve"> PAGE  \* Arabic  \* MERGEFORMAT </w:instrText>
    </w:r>
    <w:r>
      <w:fldChar w:fldCharType="separate"/>
    </w:r>
    <w:r w:rsidR="00C61F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1FE9">
      <w:rPr>
        <w:noProof/>
      </w:rPr>
      <w:t>5</w:t>
    </w:r>
    <w:r>
      <w:rPr>
        <w:noProof/>
      </w:rPr>
      <w:fldChar w:fldCharType="end"/>
    </w:r>
  </w:p>
  <w:p w:rsidR="00B41A31" w:rsidP="00B41A31">
    <w:pPr>
      <w:pStyle w:val="Footer"/>
      <w:framePr w:wrap="around"/>
    </w:pPr>
    <w:r>
      <w:t xml:space="preserve">© Commonwealth of Australia, </w:t>
    </w:r>
    <w:r>
      <w:fldChar w:fldCharType="begin"/>
    </w:r>
    <w:r>
      <w:instrText xml:space="preserve"> DATE  \@ "yyyy"  \* MERGEFORMAT </w:instrText>
    </w:r>
    <w:r>
      <w:fldChar w:fldCharType="separate"/>
    </w:r>
    <w:r w:rsidR="00C61FE9">
      <w:rPr>
        <w:noProof/>
      </w:rPr>
      <w:t>2025</w:t>
    </w:r>
    <w:r>
      <w:fldChar w:fldCharType="end"/>
    </w:r>
    <w:r>
      <w:tab/>
    </w:r>
    <w:r>
      <w:fldChar w:fldCharType="begin"/>
    </w:r>
    <w:r>
      <w:instrText xml:space="preserve"> DOCPROPERTY  Author  \* MERGEFORMAT </w:instrText>
    </w:r>
    <w:r>
      <w:fldChar w:fldCharType="separate"/>
    </w:r>
    <w:r w:rsidR="00C61FE9">
      <w:t>Industry Skills Australia</w:t>
    </w:r>
    <w:r w:rsidR="00C61FE9">
      <w:fldChar w:fldCharType="end"/>
    </w:r>
  </w:p>
  <w:p w:rsidR="00B41A31" w:rsidP="00B41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A31" w:rsidRPr="00C61FE9" w:rsidP="00C61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E9" w:rsidRPr="002D2AF8" w:rsidP="00B41A31">
    <w:pPr>
      <w:pStyle w:val="Header"/>
      <w:framePr w:wrap="around"/>
    </w:pPr>
    <w:r>
      <w:fldChar w:fldCharType="begin"/>
    </w:r>
    <w:r>
      <w:instrText xml:space="preserve"> TITLE   \* MERGEFORMAT </w:instrText>
    </w:r>
    <w:r>
      <w:fldChar w:fldCharType="separate"/>
    </w:r>
    <w:r>
      <w:t>MARH010 Use bridge equipment to determine vessel 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1FE9" w:rsidP="00B41A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1" w:rsidRPr="002D2AF8" w:rsidP="00B41A31">
    <w:pPr>
      <w:pStyle w:val="Header"/>
      <w:framePr w:wrap="around"/>
    </w:pPr>
    <w:r>
      <w:fldChar w:fldCharType="begin"/>
    </w:r>
    <w:r>
      <w:instrText xml:space="preserve"> TITLE   \* MERGEFORMAT </w:instrText>
    </w:r>
    <w:r>
      <w:fldChar w:fldCharType="separate"/>
    </w:r>
    <w:r w:rsidR="00C61FE9">
      <w:t>MARH010 Use bridge equipment to determine vessel position</w:t>
    </w:r>
    <w:r w:rsidR="00C61FE9">
      <w:fldChar w:fldCharType="end"/>
    </w:r>
    <w:r>
      <w:tab/>
      <w:t xml:space="preserve">Date this document was generated: </w:t>
    </w:r>
    <w:r>
      <w:fldChar w:fldCharType="begin"/>
    </w:r>
    <w:r>
      <w:instrText xml:space="preserve"> CREATEDATE  \@ "d MMMM yyyy"  \* MERGEFORMAT </w:instrText>
    </w:r>
    <w:r>
      <w:fldChar w:fldCharType="separate"/>
    </w:r>
    <w:r w:rsidR="00C61FE9">
      <w:rPr>
        <w:noProof/>
      </w:rPr>
      <w:t>2 March 2025</w:t>
    </w:r>
    <w:r>
      <w:fldChar w:fldCharType="end"/>
    </w:r>
  </w:p>
  <w:p w:rsidR="00B41A31" w:rsidP="00B41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F6E4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5E1E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A31"/>
    <w:pPr>
      <w:spacing w:before="360" w:after="60"/>
      <w:outlineLvl w:val="0"/>
    </w:pPr>
    <w:rPr>
      <w:sz w:val="32"/>
    </w:rPr>
  </w:style>
  <w:style w:type="paragraph" w:styleId="Heading2">
    <w:name w:val="heading 2"/>
    <w:basedOn w:val="HeadingBase"/>
    <w:next w:val="BodyText"/>
    <w:link w:val="Heading2Char"/>
    <w:qFormat/>
    <w:rsid w:val="00B41A31"/>
    <w:pPr>
      <w:keepLines/>
      <w:spacing w:before="240" w:after="120"/>
      <w:outlineLvl w:val="1"/>
    </w:pPr>
    <w:rPr>
      <w:sz w:val="28"/>
      <w:szCs w:val="40"/>
    </w:rPr>
  </w:style>
  <w:style w:type="paragraph" w:styleId="Heading3">
    <w:name w:val="heading 3"/>
    <w:basedOn w:val="HeadingBase"/>
    <w:next w:val="BodyText"/>
    <w:link w:val="Heading3Char"/>
    <w:qFormat/>
    <w:rsid w:val="00B41A31"/>
    <w:pPr>
      <w:spacing w:before="180" w:after="120"/>
      <w:outlineLvl w:val="2"/>
    </w:pPr>
    <w:rPr>
      <w:spacing w:val="-10"/>
      <w:kern w:val="32"/>
    </w:rPr>
  </w:style>
  <w:style w:type="paragraph" w:styleId="Heading4">
    <w:name w:val="heading 4"/>
    <w:basedOn w:val="HeadingBase"/>
    <w:next w:val="BodyText"/>
    <w:link w:val="Heading4Char"/>
    <w:qFormat/>
    <w:rsid w:val="00B41A31"/>
    <w:pPr>
      <w:spacing w:before="160" w:after="120"/>
      <w:outlineLvl w:val="3"/>
    </w:pPr>
    <w:rPr>
      <w:sz w:val="22"/>
    </w:rPr>
  </w:style>
  <w:style w:type="paragraph" w:styleId="Heading5">
    <w:name w:val="heading 5"/>
    <w:basedOn w:val="HeadingBase"/>
    <w:next w:val="Normal"/>
    <w:link w:val="Heading5Char"/>
    <w:qFormat/>
    <w:rsid w:val="00B41A31"/>
    <w:pPr>
      <w:spacing w:before="80"/>
      <w:outlineLvl w:val="4"/>
    </w:pPr>
    <w:rPr>
      <w:color w:val="918585"/>
      <w:sz w:val="20"/>
    </w:rPr>
  </w:style>
  <w:style w:type="paragraph" w:styleId="Heading6">
    <w:name w:val="heading 6"/>
    <w:basedOn w:val="HeadingBase"/>
    <w:next w:val="Normal"/>
    <w:link w:val="Heading6Char"/>
    <w:qFormat/>
    <w:rsid w:val="00B41A31"/>
    <w:pPr>
      <w:spacing w:before="60"/>
      <w:outlineLvl w:val="5"/>
    </w:pPr>
    <w:rPr>
      <w:color w:val="918585"/>
      <w:sz w:val="20"/>
    </w:rPr>
  </w:style>
  <w:style w:type="paragraph" w:styleId="Heading7">
    <w:name w:val="heading 7"/>
    <w:basedOn w:val="Normal"/>
    <w:next w:val="Normal"/>
    <w:link w:val="Heading7Char"/>
    <w:qFormat/>
    <w:rsid w:val="00B41A31"/>
    <w:pPr>
      <w:ind w:left="720"/>
      <w:outlineLvl w:val="6"/>
    </w:pPr>
    <w:rPr>
      <w:i/>
    </w:rPr>
  </w:style>
  <w:style w:type="paragraph" w:styleId="Heading8">
    <w:name w:val="heading 8"/>
    <w:basedOn w:val="Normal"/>
    <w:next w:val="Normal"/>
    <w:link w:val="Heading8Char"/>
    <w:qFormat/>
    <w:rsid w:val="00B41A31"/>
    <w:pPr>
      <w:ind w:left="720"/>
      <w:outlineLvl w:val="7"/>
    </w:pPr>
    <w:rPr>
      <w:i/>
    </w:rPr>
  </w:style>
  <w:style w:type="paragraph" w:styleId="Heading9">
    <w:name w:val="heading 9"/>
    <w:basedOn w:val="Normal"/>
    <w:next w:val="Normal"/>
    <w:link w:val="Heading9Char"/>
    <w:qFormat/>
    <w:rsid w:val="00B41A31"/>
    <w:pPr>
      <w:ind w:left="720"/>
      <w:outlineLvl w:val="8"/>
    </w:pPr>
    <w:rPr>
      <w:i/>
    </w:rPr>
  </w:style>
  <w:style w:type="character" w:default="1" w:styleId="DefaultParagraphFont">
    <w:name w:val="Default Paragraph Font"/>
    <w:uiPriority w:val="1"/>
    <w:unhideWhenUsed/>
    <w:rsid w:val="00B41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A31"/>
  </w:style>
  <w:style w:type="character" w:customStyle="1" w:styleId="Heading1Char">
    <w:name w:val="Heading 1 Char"/>
    <w:basedOn w:val="DefaultParagraphFont"/>
    <w:link w:val="Heading1"/>
    <w:rsid w:val="00B41A31"/>
    <w:rPr>
      <w:rFonts w:ascii="Times New Roman" w:eastAsia="Times New Roman" w:hAnsi="Times New Roman" w:cs="Times New Roman"/>
      <w:b/>
      <w:sz w:val="32"/>
      <w:szCs w:val="20"/>
      <w:lang w:eastAsia="en-US"/>
    </w:rPr>
  </w:style>
  <w:style w:type="paragraph" w:styleId="BodyText">
    <w:name w:val="Body Text"/>
    <w:basedOn w:val="Normal"/>
    <w:link w:val="BodyTextChar"/>
    <w:rsid w:val="00B41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A31"/>
    <w:rPr>
      <w:rFonts w:ascii="Times New Roman" w:eastAsia="Times New Roman" w:hAnsi="Times New Roman" w:cs="Times New Roman"/>
      <w:sz w:val="24"/>
      <w:lang w:eastAsia="en-US"/>
    </w:rPr>
  </w:style>
  <w:style w:type="paragraph" w:styleId="ListBullet">
    <w:name w:val="List Bullet"/>
    <w:basedOn w:val="List"/>
    <w:rsid w:val="00B41A31"/>
    <w:pPr>
      <w:numPr>
        <w:numId w:val="11"/>
      </w:numPr>
      <w:tabs>
        <w:tab w:val="clear" w:pos="340"/>
      </w:tabs>
      <w:spacing w:before="40" w:after="40"/>
    </w:pPr>
  </w:style>
  <w:style w:type="character" w:customStyle="1" w:styleId="SpecialBold">
    <w:name w:val="Special Bold"/>
    <w:basedOn w:val="DefaultParagraphFont"/>
    <w:rsid w:val="00B41A31"/>
    <w:rPr>
      <w:b/>
      <w:spacing w:val="0"/>
    </w:rPr>
  </w:style>
  <w:style w:type="paragraph" w:customStyle="1" w:styleId="SuperHeading">
    <w:name w:val="SuperHeading"/>
    <w:basedOn w:val="Normal"/>
    <w:rsid w:val="00B41A31"/>
    <w:pPr>
      <w:spacing w:before="240" w:after="120"/>
      <w:outlineLvl w:val="0"/>
    </w:pPr>
    <w:rPr>
      <w:rFonts w:ascii="Times New Roman" w:hAnsi="Times New Roman"/>
      <w:b/>
      <w:sz w:val="32"/>
    </w:rPr>
  </w:style>
  <w:style w:type="paragraph" w:customStyle="1" w:styleId="AllowPageBreak">
    <w:name w:val="AllowPageBreak"/>
    <w:rsid w:val="00B41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A31"/>
    <w:rPr>
      <w:rFonts w:ascii="Courier New" w:eastAsia="Times New Roman" w:hAnsi="Courier New" w:cs="Times New Roman"/>
      <w:i/>
      <w:szCs w:val="20"/>
      <w:lang w:eastAsia="en-US"/>
    </w:rPr>
  </w:style>
  <w:style w:type="paragraph" w:customStyle="1" w:styleId="HeadingBase">
    <w:name w:val="Heading Base"/>
    <w:rsid w:val="00B41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A31"/>
    <w:pPr>
      <w:tabs>
        <w:tab w:val="right" w:leader="dot" w:pos="9072"/>
      </w:tabs>
      <w:ind w:left="567"/>
    </w:pPr>
    <w:rPr>
      <w:szCs w:val="22"/>
    </w:rPr>
  </w:style>
  <w:style w:type="paragraph" w:customStyle="1" w:styleId="TOCBase">
    <w:name w:val="TOC Base"/>
    <w:rsid w:val="00B41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A31"/>
    <w:pPr>
      <w:tabs>
        <w:tab w:val="right" w:leader="dot" w:pos="9072"/>
      </w:tabs>
      <w:spacing w:before="40" w:after="40"/>
      <w:ind w:left="284"/>
    </w:pPr>
    <w:rPr>
      <w:rFonts w:ascii="Times New Roman" w:hAnsi="Times New Roman"/>
    </w:rPr>
  </w:style>
  <w:style w:type="paragraph" w:styleId="TOC1">
    <w:name w:val="toc 1"/>
    <w:basedOn w:val="TOCBase"/>
    <w:next w:val="Normal"/>
    <w:rsid w:val="00B41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A31"/>
    <w:rPr>
      <w:rFonts w:ascii="Times New Roman" w:eastAsia="Times New Roman" w:hAnsi="Times New Roman" w:cs="Times New Roman"/>
      <w:sz w:val="16"/>
      <w:lang w:eastAsia="en-US"/>
    </w:rPr>
  </w:style>
  <w:style w:type="paragraph" w:styleId="Title">
    <w:name w:val="Title"/>
    <w:basedOn w:val="HeadingBase"/>
    <w:link w:val="TitleChar"/>
    <w:qFormat/>
    <w:rsid w:val="00B41A31"/>
    <w:pPr>
      <w:spacing w:before="5040"/>
      <w:jc w:val="center"/>
    </w:pPr>
    <w:rPr>
      <w:sz w:val="48"/>
      <w:szCs w:val="72"/>
      <w:lang w:val="en-US"/>
    </w:rPr>
  </w:style>
  <w:style w:type="character" w:customStyle="1" w:styleId="TitleChar">
    <w:name w:val="Title Char"/>
    <w:basedOn w:val="DefaultParagraphFont"/>
    <w:link w:val="Title"/>
    <w:rsid w:val="00B41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A31"/>
    <w:pPr>
      <w:tabs>
        <w:tab w:val="left" w:pos="3600"/>
        <w:tab w:val="left" w:pos="3958"/>
      </w:tabs>
    </w:pPr>
  </w:style>
  <w:style w:type="paragraph" w:styleId="List">
    <w:name w:val="List"/>
    <w:basedOn w:val="BodyText"/>
    <w:next w:val="BodyText"/>
    <w:rsid w:val="00B41A31"/>
    <w:pPr>
      <w:tabs>
        <w:tab w:val="left" w:pos="340"/>
      </w:tabs>
      <w:spacing w:before="60" w:after="60"/>
      <w:ind w:left="340" w:hanging="340"/>
    </w:pPr>
  </w:style>
  <w:style w:type="paragraph" w:customStyle="1" w:styleId="Note">
    <w:name w:val="Note"/>
    <w:basedOn w:val="BodyText"/>
    <w:rsid w:val="00B41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A31"/>
    <w:pPr>
      <w:framePr w:wrap="auto" w:hAnchor="text" w:y="6049"/>
    </w:pPr>
    <w:rPr>
      <w:color w:val="000000"/>
      <w:sz w:val="40"/>
    </w:rPr>
  </w:style>
  <w:style w:type="paragraph" w:customStyle="1" w:styleId="TOCTitle">
    <w:name w:val="TOCTitle"/>
    <w:basedOn w:val="Heading1"/>
    <w:rsid w:val="00B41A31"/>
    <w:pPr>
      <w:spacing w:after="240"/>
      <w:jc w:val="center"/>
      <w:outlineLvl w:val="9"/>
    </w:pPr>
    <w:rPr>
      <w:caps/>
    </w:rPr>
  </w:style>
  <w:style w:type="paragraph" w:customStyle="1" w:styleId="Version">
    <w:name w:val="Version"/>
    <w:rsid w:val="00B41A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A31"/>
    <w:pPr>
      <w:numPr>
        <w:numId w:val="12"/>
      </w:numPr>
      <w:tabs>
        <w:tab w:val="clear" w:pos="680"/>
      </w:tabs>
    </w:pPr>
  </w:style>
  <w:style w:type="paragraph" w:styleId="Index1">
    <w:name w:val="index 1"/>
    <w:basedOn w:val="Normal"/>
    <w:next w:val="Normal"/>
    <w:semiHidden/>
    <w:rsid w:val="00B41A31"/>
    <w:pPr>
      <w:keepNext w:val="0"/>
      <w:tabs>
        <w:tab w:val="right" w:pos="4176"/>
      </w:tabs>
      <w:ind w:left="198" w:hanging="198"/>
    </w:pPr>
    <w:rPr>
      <w:rFonts w:ascii="Garamond" w:hAnsi="Garamond"/>
    </w:rPr>
  </w:style>
  <w:style w:type="paragraph" w:styleId="IndexHeading">
    <w:name w:val="index heading"/>
    <w:basedOn w:val="Normal"/>
    <w:next w:val="Index1"/>
    <w:semiHidden/>
    <w:rsid w:val="00B41A31"/>
    <w:pPr>
      <w:spacing w:before="120" w:after="120"/>
    </w:pPr>
    <w:rPr>
      <w:rFonts w:ascii="Arial" w:hAnsi="Arial"/>
      <w:b/>
      <w:color w:val="918585"/>
      <w:sz w:val="24"/>
    </w:rPr>
  </w:style>
  <w:style w:type="paragraph" w:styleId="Header">
    <w:name w:val="header"/>
    <w:basedOn w:val="Normal"/>
    <w:link w:val="HeaderChar"/>
    <w:rsid w:val="00B41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A31"/>
    <w:rPr>
      <w:rFonts w:ascii="Times New Roman" w:eastAsia="Times New Roman" w:hAnsi="Times New Roman" w:cs="Times New Roman"/>
      <w:sz w:val="16"/>
      <w:szCs w:val="20"/>
      <w:lang w:val="en-GB" w:eastAsia="en-US"/>
    </w:rPr>
  </w:style>
  <w:style w:type="paragraph" w:customStyle="1" w:styleId="Chapter">
    <w:name w:val="Chapter"/>
    <w:basedOn w:val="Normal"/>
    <w:rsid w:val="00B41A31"/>
    <w:pPr>
      <w:spacing w:before="240"/>
    </w:pPr>
    <w:rPr>
      <w:rFonts w:ascii="Times New Roman" w:hAnsi="Times New Roman"/>
      <w:smallCaps/>
      <w:spacing w:val="80"/>
      <w:sz w:val="28"/>
    </w:rPr>
  </w:style>
  <w:style w:type="paragraph" w:customStyle="1" w:styleId="InChapter">
    <w:name w:val="InChapter"/>
    <w:basedOn w:val="Heading3"/>
    <w:rsid w:val="00B41A31"/>
    <w:pPr>
      <w:spacing w:after="240"/>
      <w:outlineLvl w:val="9"/>
    </w:pPr>
    <w:rPr>
      <w:noProof/>
    </w:rPr>
  </w:style>
  <w:style w:type="paragraph" w:styleId="Index2">
    <w:name w:val="index 2"/>
    <w:basedOn w:val="Normal"/>
    <w:next w:val="Normal"/>
    <w:semiHidden/>
    <w:rsid w:val="00B41A31"/>
    <w:pPr>
      <w:tabs>
        <w:tab w:val="right" w:pos="4176"/>
      </w:tabs>
      <w:ind w:left="568" w:hanging="284"/>
    </w:pPr>
    <w:rPr>
      <w:rFonts w:ascii="Garamond" w:hAnsi="Garamond"/>
    </w:rPr>
  </w:style>
  <w:style w:type="paragraph" w:customStyle="1" w:styleId="Byline">
    <w:name w:val="Byline"/>
    <w:rsid w:val="00B41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A31"/>
    <w:pPr>
      <w:tabs>
        <w:tab w:val="clear" w:pos="3600"/>
        <w:tab w:val="clear" w:pos="3958"/>
      </w:tabs>
      <w:jc w:val="right"/>
    </w:pPr>
  </w:style>
  <w:style w:type="character" w:styleId="Emphasis">
    <w:name w:val="Emphasis"/>
    <w:basedOn w:val="DefaultParagraphFont"/>
    <w:qFormat/>
    <w:rsid w:val="00B41A31"/>
    <w:rPr>
      <w:i/>
    </w:rPr>
  </w:style>
  <w:style w:type="paragraph" w:styleId="Caption">
    <w:name w:val="caption"/>
    <w:basedOn w:val="BodyText"/>
    <w:next w:val="Normal"/>
    <w:qFormat/>
    <w:rsid w:val="00B41A31"/>
    <w:pPr>
      <w:framePr w:w="2268" w:hSpace="181" w:vSpace="181" w:wrap="around" w:vAnchor="text" w:hAnchor="page" w:x="1135" w:y="285" w:anchorLock="1"/>
    </w:pPr>
    <w:rPr>
      <w:i/>
    </w:rPr>
  </w:style>
  <w:style w:type="paragraph" w:customStyle="1" w:styleId="MiniTOCTitle">
    <w:name w:val="MiniTOCTitle"/>
    <w:basedOn w:val="Heading4"/>
    <w:rsid w:val="00B41A31"/>
    <w:pPr>
      <w:spacing w:before="240"/>
      <w:outlineLvl w:val="9"/>
    </w:pPr>
    <w:rPr>
      <w:noProof/>
      <w:sz w:val="24"/>
    </w:rPr>
  </w:style>
  <w:style w:type="paragraph" w:customStyle="1" w:styleId="MiniTOCItem">
    <w:name w:val="MiniTOCItem"/>
    <w:basedOn w:val="ListBullet"/>
    <w:rsid w:val="00B41A31"/>
    <w:pPr>
      <w:numPr>
        <w:numId w:val="0"/>
      </w:numPr>
      <w:tabs>
        <w:tab w:val="right" w:leader="dot" w:pos="6521"/>
      </w:tabs>
      <w:spacing w:before="0" w:after="0"/>
    </w:pPr>
  </w:style>
  <w:style w:type="paragraph" w:customStyle="1" w:styleId="TOFTitle">
    <w:name w:val="TOFTitle"/>
    <w:basedOn w:val="TOCTitle"/>
    <w:rsid w:val="00B41A31"/>
  </w:style>
  <w:style w:type="paragraph" w:styleId="TableofFigures">
    <w:name w:val="table of figures"/>
    <w:basedOn w:val="Normal"/>
    <w:next w:val="Normal"/>
    <w:semiHidden/>
    <w:rsid w:val="00B41A31"/>
    <w:pPr>
      <w:tabs>
        <w:tab w:val="right" w:leader="dot" w:pos="9072"/>
      </w:tabs>
      <w:ind w:left="970" w:hanging="403"/>
    </w:pPr>
    <w:rPr>
      <w:rFonts w:ascii="Times New Roman" w:hAnsi="Times New Roman"/>
      <w:b/>
    </w:rPr>
  </w:style>
  <w:style w:type="paragraph" w:styleId="ListNumber">
    <w:name w:val="List Number"/>
    <w:basedOn w:val="List"/>
    <w:rsid w:val="00B41A31"/>
    <w:pPr>
      <w:numPr>
        <w:numId w:val="14"/>
      </w:numPr>
      <w:tabs>
        <w:tab w:val="clear" w:pos="340"/>
      </w:tabs>
    </w:pPr>
  </w:style>
  <w:style w:type="character" w:customStyle="1" w:styleId="WingdingSymbols">
    <w:name w:val="Wingding Symbols"/>
    <w:rsid w:val="00B41A31"/>
    <w:rPr>
      <w:rFonts w:ascii="Wingdings" w:hAnsi="Wingdings"/>
    </w:rPr>
  </w:style>
  <w:style w:type="paragraph" w:customStyle="1" w:styleId="TableHeading">
    <w:name w:val="Table Heading"/>
    <w:basedOn w:val="HeadingBase"/>
    <w:rsid w:val="00B41A31"/>
    <w:pPr>
      <w:keepLines/>
      <w:pBdr>
        <w:bottom w:val="single" w:sz="6" w:space="1" w:color="918585"/>
      </w:pBdr>
      <w:spacing w:before="240"/>
    </w:pPr>
  </w:style>
  <w:style w:type="character" w:customStyle="1" w:styleId="HotSpot">
    <w:name w:val="HotSpot"/>
    <w:rsid w:val="00B41A31"/>
    <w:rPr>
      <w:color w:val="0033CC"/>
      <w:u w:val="none"/>
    </w:rPr>
  </w:style>
  <w:style w:type="paragraph" w:customStyle="1" w:styleId="BodyTextRight">
    <w:name w:val="Body Text Right"/>
    <w:basedOn w:val="BodyText"/>
    <w:rsid w:val="00B41A31"/>
    <w:pPr>
      <w:spacing w:before="0" w:after="0"/>
      <w:jc w:val="right"/>
    </w:pPr>
  </w:style>
  <w:style w:type="paragraph" w:styleId="Index3">
    <w:name w:val="index 3"/>
    <w:basedOn w:val="ListNumber2"/>
    <w:next w:val="Normal"/>
    <w:semiHidden/>
    <w:rsid w:val="00B41A31"/>
    <w:pPr>
      <w:numPr>
        <w:numId w:val="0"/>
      </w:numPr>
      <w:tabs>
        <w:tab w:val="right" w:leader="dot" w:pos="4176"/>
      </w:tabs>
    </w:pPr>
  </w:style>
  <w:style w:type="paragraph" w:styleId="ListNumber2">
    <w:name w:val="List Number 2"/>
    <w:basedOn w:val="List2"/>
    <w:rsid w:val="00B41A31"/>
    <w:pPr>
      <w:numPr>
        <w:numId w:val="9"/>
      </w:numPr>
      <w:tabs>
        <w:tab w:val="clear" w:pos="1060"/>
      </w:tabs>
    </w:pPr>
  </w:style>
  <w:style w:type="paragraph" w:customStyle="1" w:styleId="MarginNote">
    <w:name w:val="Margin Note"/>
    <w:basedOn w:val="BodyText"/>
    <w:rsid w:val="00B41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A31"/>
    <w:rPr>
      <w:sz w:val="32"/>
    </w:rPr>
  </w:style>
  <w:style w:type="paragraph" w:customStyle="1" w:styleId="HeadingProcedure">
    <w:name w:val="Heading Procedure"/>
    <w:basedOn w:val="HeadingBase"/>
    <w:next w:val="Normal"/>
    <w:rsid w:val="00B41A31"/>
    <w:pPr>
      <w:tabs>
        <w:tab w:val="left" w:pos="0"/>
      </w:tabs>
      <w:spacing w:before="120" w:after="60"/>
    </w:pPr>
    <w:rPr>
      <w:i/>
      <w:color w:val="918585"/>
      <w:sz w:val="22"/>
    </w:rPr>
  </w:style>
  <w:style w:type="paragraph" w:customStyle="1" w:styleId="TableBodyText">
    <w:name w:val="Table Body Text"/>
    <w:basedOn w:val="BodyText"/>
    <w:rsid w:val="00B41A31"/>
    <w:pPr>
      <w:spacing w:before="60" w:after="60"/>
    </w:pPr>
  </w:style>
  <w:style w:type="paragraph" w:styleId="ListContinue">
    <w:name w:val="List Continue"/>
    <w:basedOn w:val="List"/>
    <w:rsid w:val="00B41A31"/>
    <w:pPr>
      <w:ind w:firstLine="0"/>
    </w:pPr>
  </w:style>
  <w:style w:type="paragraph" w:customStyle="1" w:styleId="ListNote">
    <w:name w:val="List Note"/>
    <w:basedOn w:val="List"/>
    <w:rsid w:val="00B41A31"/>
    <w:pPr>
      <w:pBdr>
        <w:top w:val="single" w:sz="6" w:space="2" w:color="918585"/>
        <w:bottom w:val="single" w:sz="6" w:space="2" w:color="918585"/>
      </w:pBdr>
      <w:tabs>
        <w:tab w:val="left" w:pos="1021"/>
      </w:tabs>
      <w:ind w:firstLine="0"/>
    </w:pPr>
  </w:style>
  <w:style w:type="paragraph" w:customStyle="1" w:styleId="Warning">
    <w:name w:val="Warning"/>
    <w:basedOn w:val="BodyText"/>
    <w:rsid w:val="00B41A31"/>
    <w:pPr>
      <w:shd w:val="clear" w:color="auto" w:fill="D9D9D9"/>
      <w:tabs>
        <w:tab w:val="left" w:pos="992"/>
      </w:tabs>
      <w:ind w:left="119" w:right="119"/>
    </w:pPr>
    <w:rPr>
      <w:sz w:val="20"/>
    </w:rPr>
  </w:style>
  <w:style w:type="paragraph" w:customStyle="1" w:styleId="MarginIcons">
    <w:name w:val="Margin Icons"/>
    <w:basedOn w:val="BodyText"/>
    <w:rsid w:val="00B41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A31"/>
    <w:rPr>
      <w:rFonts w:ascii="Courier New" w:hAnsi="Courier New"/>
    </w:rPr>
  </w:style>
  <w:style w:type="paragraph" w:customStyle="1" w:styleId="NoteBullet">
    <w:name w:val="Note Bullet"/>
    <w:basedOn w:val="Note"/>
    <w:rsid w:val="00B41A31"/>
    <w:pPr>
      <w:tabs>
        <w:tab w:val="clear" w:pos="680"/>
      </w:tabs>
      <w:spacing w:before="60" w:after="60"/>
    </w:pPr>
  </w:style>
  <w:style w:type="paragraph" w:customStyle="1" w:styleId="SubHeading2">
    <w:name w:val="SubHeading2"/>
    <w:basedOn w:val="HeadingBase"/>
    <w:rsid w:val="00B41A31"/>
    <w:pPr>
      <w:spacing w:before="240" w:after="60"/>
    </w:pPr>
    <w:rPr>
      <w:sz w:val="20"/>
    </w:rPr>
  </w:style>
  <w:style w:type="paragraph" w:customStyle="1" w:styleId="SubHeading1">
    <w:name w:val="SubHeading1"/>
    <w:basedOn w:val="HeadingBase"/>
    <w:rsid w:val="00B41A31"/>
    <w:pPr>
      <w:spacing w:before="240" w:after="60"/>
    </w:pPr>
    <w:rPr>
      <w:color w:val="918585"/>
      <w:sz w:val="22"/>
    </w:rPr>
  </w:style>
  <w:style w:type="paragraph" w:customStyle="1" w:styleId="SideHeading">
    <w:name w:val="Side Heading"/>
    <w:basedOn w:val="HeadingBase"/>
    <w:rsid w:val="00B41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A31"/>
    <w:pPr>
      <w:numPr>
        <w:numId w:val="10"/>
      </w:numPr>
    </w:pPr>
  </w:style>
  <w:style w:type="paragraph" w:styleId="PlainText">
    <w:name w:val="Plain Text"/>
    <w:basedOn w:val="Normal"/>
    <w:link w:val="PlainTextChar"/>
    <w:rsid w:val="00B41A31"/>
    <w:rPr>
      <w:sz w:val="20"/>
    </w:rPr>
  </w:style>
  <w:style w:type="character" w:customStyle="1" w:styleId="PlainTextChar">
    <w:name w:val="Plain Text Char"/>
    <w:basedOn w:val="DefaultParagraphFont"/>
    <w:link w:val="PlainText"/>
    <w:rsid w:val="00B41A31"/>
    <w:rPr>
      <w:rFonts w:ascii="Courier New" w:eastAsia="Times New Roman" w:hAnsi="Courier New" w:cs="Times New Roman"/>
      <w:sz w:val="20"/>
      <w:szCs w:val="20"/>
      <w:lang w:eastAsia="en-US"/>
    </w:rPr>
  </w:style>
  <w:style w:type="character" w:customStyle="1" w:styleId="MenuOption">
    <w:name w:val="Menu Option"/>
    <w:basedOn w:val="DefaultParagraphFont"/>
    <w:rsid w:val="00B41A31"/>
    <w:rPr>
      <w:b/>
      <w:smallCaps/>
    </w:rPr>
  </w:style>
  <w:style w:type="paragraph" w:customStyle="1" w:styleId="TableListNumber">
    <w:name w:val="Table List Number"/>
    <w:basedOn w:val="ListNumber"/>
    <w:rsid w:val="00B41A31"/>
    <w:pPr>
      <w:numPr>
        <w:numId w:val="0"/>
      </w:numPr>
    </w:pPr>
  </w:style>
  <w:style w:type="paragraph" w:styleId="TOC4">
    <w:name w:val="toc 4"/>
    <w:basedOn w:val="TOCBase"/>
    <w:next w:val="Normal"/>
    <w:semiHidden/>
    <w:rsid w:val="00B41A31"/>
    <w:pPr>
      <w:tabs>
        <w:tab w:val="right" w:leader="dot" w:pos="9071"/>
      </w:tabs>
      <w:ind w:left="1701"/>
    </w:pPr>
  </w:style>
  <w:style w:type="paragraph" w:customStyle="1" w:styleId="ListAlpha">
    <w:name w:val="List Alpha"/>
    <w:basedOn w:val="List"/>
    <w:rsid w:val="00B41A31"/>
    <w:pPr>
      <w:numPr>
        <w:numId w:val="8"/>
      </w:numPr>
    </w:pPr>
  </w:style>
  <w:style w:type="paragraph" w:customStyle="1" w:styleId="ListAlpha2">
    <w:name w:val="List Alpha 2"/>
    <w:basedOn w:val="List2"/>
    <w:rsid w:val="00B41A31"/>
    <w:pPr>
      <w:numPr>
        <w:numId w:val="7"/>
      </w:numPr>
    </w:pPr>
  </w:style>
  <w:style w:type="paragraph" w:styleId="List2">
    <w:name w:val="List 2"/>
    <w:basedOn w:val="BodyText"/>
    <w:rsid w:val="00B41A31"/>
    <w:pPr>
      <w:tabs>
        <w:tab w:val="left" w:pos="680"/>
      </w:tabs>
      <w:spacing w:before="60" w:after="60"/>
      <w:ind w:left="680" w:hanging="340"/>
    </w:pPr>
  </w:style>
  <w:style w:type="paragraph" w:styleId="List3">
    <w:name w:val="List 3"/>
    <w:basedOn w:val="BodyText"/>
    <w:rsid w:val="00B41A31"/>
    <w:pPr>
      <w:tabs>
        <w:tab w:val="left" w:pos="1021"/>
      </w:tabs>
      <w:spacing w:before="60" w:after="60"/>
      <w:ind w:left="1020" w:hanging="340"/>
    </w:pPr>
  </w:style>
  <w:style w:type="paragraph" w:styleId="List4">
    <w:name w:val="List 4"/>
    <w:basedOn w:val="BodyText"/>
    <w:rsid w:val="00B41A31"/>
    <w:pPr>
      <w:tabs>
        <w:tab w:val="left" w:pos="1361"/>
      </w:tabs>
      <w:spacing w:before="60" w:after="60"/>
      <w:ind w:left="1361" w:hanging="340"/>
    </w:pPr>
  </w:style>
  <w:style w:type="paragraph" w:styleId="List5">
    <w:name w:val="List 5"/>
    <w:basedOn w:val="BodyText"/>
    <w:rsid w:val="00B41A31"/>
    <w:pPr>
      <w:tabs>
        <w:tab w:val="left" w:pos="1701"/>
      </w:tabs>
      <w:spacing w:before="60" w:after="60"/>
      <w:ind w:left="1701" w:hanging="340"/>
    </w:pPr>
  </w:style>
  <w:style w:type="paragraph" w:styleId="ListBullet3">
    <w:name w:val="List Bullet 3"/>
    <w:basedOn w:val="List3"/>
    <w:rsid w:val="00B41A31"/>
    <w:pPr>
      <w:numPr>
        <w:numId w:val="13"/>
      </w:numPr>
      <w:tabs>
        <w:tab w:val="clear" w:pos="1021"/>
      </w:tabs>
      <w:ind w:left="1037" w:hanging="357"/>
    </w:pPr>
  </w:style>
  <w:style w:type="paragraph" w:styleId="ListBullet4">
    <w:name w:val="List Bullet 4"/>
    <w:basedOn w:val="List4"/>
    <w:rsid w:val="00B41A31"/>
    <w:pPr>
      <w:numPr>
        <w:numId w:val="2"/>
      </w:numPr>
      <w:tabs>
        <w:tab w:val="clear" w:pos="1361"/>
      </w:tabs>
    </w:pPr>
  </w:style>
  <w:style w:type="paragraph" w:styleId="ListBullet5">
    <w:name w:val="List Bullet 5"/>
    <w:basedOn w:val="List5"/>
    <w:rsid w:val="00B41A31"/>
    <w:pPr>
      <w:numPr>
        <w:numId w:val="3"/>
      </w:numPr>
    </w:pPr>
  </w:style>
  <w:style w:type="paragraph" w:styleId="ListContinue2">
    <w:name w:val="List Continue 2"/>
    <w:basedOn w:val="List2"/>
    <w:rsid w:val="00B41A31"/>
    <w:pPr>
      <w:ind w:firstLine="0"/>
    </w:pPr>
  </w:style>
  <w:style w:type="paragraph" w:styleId="ListContinue3">
    <w:name w:val="List Continue 3"/>
    <w:basedOn w:val="List3"/>
    <w:rsid w:val="00B41A31"/>
    <w:pPr>
      <w:ind w:left="1021" w:firstLine="0"/>
    </w:pPr>
  </w:style>
  <w:style w:type="paragraph" w:styleId="ListContinue4">
    <w:name w:val="List Continue 4"/>
    <w:basedOn w:val="List4"/>
    <w:rsid w:val="00B41A31"/>
    <w:pPr>
      <w:ind w:firstLine="0"/>
    </w:pPr>
  </w:style>
  <w:style w:type="paragraph" w:styleId="ListContinue5">
    <w:name w:val="List Continue 5"/>
    <w:basedOn w:val="List5"/>
    <w:rsid w:val="00B41A31"/>
    <w:pPr>
      <w:ind w:firstLine="0"/>
    </w:pPr>
  </w:style>
  <w:style w:type="paragraph" w:styleId="ListNumber3">
    <w:name w:val="List Number 3"/>
    <w:basedOn w:val="List3"/>
    <w:rsid w:val="00B41A31"/>
    <w:pPr>
      <w:numPr>
        <w:numId w:val="4"/>
      </w:numPr>
    </w:pPr>
  </w:style>
  <w:style w:type="paragraph" w:styleId="ListNumber4">
    <w:name w:val="List Number 4"/>
    <w:basedOn w:val="List4"/>
    <w:rsid w:val="00B41A31"/>
    <w:pPr>
      <w:numPr>
        <w:numId w:val="5"/>
      </w:numPr>
    </w:pPr>
  </w:style>
  <w:style w:type="paragraph" w:styleId="ListNumber5">
    <w:name w:val="List Number 5"/>
    <w:basedOn w:val="List5"/>
    <w:rsid w:val="00B41A31"/>
    <w:pPr>
      <w:numPr>
        <w:numId w:val="6"/>
      </w:numPr>
    </w:pPr>
  </w:style>
  <w:style w:type="paragraph" w:styleId="BlockText">
    <w:name w:val="Block Text"/>
    <w:basedOn w:val="Normal"/>
    <w:rsid w:val="00B41A31"/>
    <w:pPr>
      <w:spacing w:after="120"/>
      <w:ind w:left="1440" w:right="1440"/>
    </w:pPr>
  </w:style>
  <w:style w:type="character" w:customStyle="1" w:styleId="Subscript">
    <w:name w:val="Subscript"/>
    <w:basedOn w:val="DefaultParagraphFont"/>
    <w:rsid w:val="00B41A31"/>
    <w:rPr>
      <w:sz w:val="16"/>
      <w:vertAlign w:val="subscript"/>
    </w:rPr>
  </w:style>
  <w:style w:type="character" w:customStyle="1" w:styleId="Superscript">
    <w:name w:val="Superscript"/>
    <w:basedOn w:val="DefaultParagraphFont"/>
    <w:rsid w:val="00B41A31"/>
    <w:rPr>
      <w:sz w:val="16"/>
      <w:vertAlign w:val="superscript"/>
    </w:rPr>
  </w:style>
  <w:style w:type="character" w:customStyle="1" w:styleId="Symbols">
    <w:name w:val="Symbols"/>
    <w:basedOn w:val="DefaultParagraphFont"/>
    <w:rsid w:val="00B41A31"/>
    <w:rPr>
      <w:rFonts w:ascii="Symbol" w:hAnsi="Symbol"/>
    </w:rPr>
  </w:style>
  <w:style w:type="character" w:customStyle="1" w:styleId="MenuOptions">
    <w:name w:val="Menu Options"/>
    <w:basedOn w:val="DefaultParagraphFont"/>
    <w:rsid w:val="00B41A31"/>
    <w:rPr>
      <w:rFonts w:ascii="Arial Narrow" w:hAnsi="Arial Narrow"/>
      <w:smallCaps/>
    </w:rPr>
  </w:style>
  <w:style w:type="character" w:customStyle="1" w:styleId="Buttons">
    <w:name w:val="Buttons"/>
    <w:basedOn w:val="DefaultParagraphFont"/>
    <w:rsid w:val="00B41A31"/>
    <w:rPr>
      <w:b/>
    </w:rPr>
  </w:style>
  <w:style w:type="character" w:customStyle="1" w:styleId="Underlined">
    <w:name w:val="Underlined"/>
    <w:basedOn w:val="DefaultParagraphFont"/>
    <w:rsid w:val="00B41A31"/>
    <w:rPr>
      <w:u w:val="single"/>
    </w:rPr>
  </w:style>
  <w:style w:type="paragraph" w:customStyle="1" w:styleId="TableBodyTextRight">
    <w:name w:val="Table Body Text Right"/>
    <w:basedOn w:val="TableBodyText"/>
    <w:rsid w:val="00B41A31"/>
    <w:pPr>
      <w:widowControl w:val="0"/>
      <w:autoSpaceDE w:val="0"/>
      <w:autoSpaceDN w:val="0"/>
      <w:adjustRightInd w:val="0"/>
      <w:jc w:val="right"/>
    </w:pPr>
    <w:rPr>
      <w:rFonts w:cs="Arial"/>
      <w:szCs w:val="18"/>
    </w:rPr>
  </w:style>
  <w:style w:type="paragraph" w:customStyle="1" w:styleId="CopyrightText">
    <w:name w:val="Copyright Text"/>
    <w:basedOn w:val="BodyText"/>
    <w:rsid w:val="00B41A31"/>
    <w:rPr>
      <w:sz w:val="18"/>
    </w:rPr>
  </w:style>
  <w:style w:type="paragraph" w:customStyle="1" w:styleId="BodySmallRight">
    <w:name w:val="Body Small Right"/>
    <w:basedOn w:val="BodyTextRight"/>
    <w:rsid w:val="00B41A31"/>
    <w:rPr>
      <w:sz w:val="18"/>
      <w:szCs w:val="18"/>
    </w:rPr>
  </w:style>
  <w:style w:type="paragraph" w:customStyle="1" w:styleId="MarginEdition">
    <w:name w:val="Margin Edition"/>
    <w:basedOn w:val="MarginNote"/>
    <w:rsid w:val="00B41A31"/>
    <w:pPr>
      <w:spacing w:before="0" w:after="0"/>
    </w:pPr>
    <w:rPr>
      <w:rFonts w:ascii="Times New Roman" w:hAnsi="Times New Roman"/>
      <w:color w:val="999999"/>
    </w:rPr>
  </w:style>
  <w:style w:type="paragraph" w:customStyle="1" w:styleId="Spacer">
    <w:name w:val="Spacer"/>
    <w:basedOn w:val="Normal"/>
    <w:rsid w:val="00B41A31"/>
    <w:rPr>
      <w:sz w:val="2"/>
      <w:szCs w:val="2"/>
    </w:rPr>
  </w:style>
  <w:style w:type="character" w:customStyle="1" w:styleId="Small">
    <w:name w:val="Small"/>
    <w:basedOn w:val="DefaultParagraphFont"/>
    <w:rsid w:val="00B41A31"/>
    <w:rPr>
      <w:sz w:val="16"/>
    </w:rPr>
  </w:style>
  <w:style w:type="paragraph" w:customStyle="1" w:styleId="WideTable">
    <w:name w:val="Wide Table"/>
    <w:basedOn w:val="Normal"/>
    <w:rsid w:val="00B41A31"/>
    <w:pPr>
      <w:ind w:left="-1418"/>
    </w:pPr>
    <w:rPr>
      <w:sz w:val="2"/>
      <w:szCs w:val="2"/>
    </w:rPr>
  </w:style>
  <w:style w:type="character" w:styleId="PageNumber">
    <w:name w:val="page number"/>
    <w:basedOn w:val="DefaultParagraphFont"/>
    <w:rsid w:val="00B41A31"/>
  </w:style>
  <w:style w:type="paragraph" w:styleId="Quote">
    <w:name w:val="Quote"/>
    <w:basedOn w:val="Heading1"/>
    <w:link w:val="QuoteChar"/>
    <w:qFormat/>
    <w:rsid w:val="00B41A31"/>
    <w:rPr>
      <w:b w:val="0"/>
      <w:sz w:val="72"/>
      <w:szCs w:val="72"/>
      <w:lang w:val="en-NZ"/>
    </w:rPr>
  </w:style>
  <w:style w:type="character" w:customStyle="1" w:styleId="QuoteChar">
    <w:name w:val="Quote Char"/>
    <w:basedOn w:val="DefaultParagraphFont"/>
    <w:link w:val="Quote"/>
    <w:rsid w:val="00B41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A31"/>
    <w:pPr>
      <w:pageBreakBefore/>
    </w:pPr>
  </w:style>
  <w:style w:type="paragraph" w:customStyle="1" w:styleId="Border">
    <w:name w:val="Border"/>
    <w:basedOn w:val="Normal"/>
    <w:qFormat/>
    <w:rsid w:val="00B41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A31"/>
    <w:rPr>
      <w:b/>
      <w:bCs/>
      <w:i/>
      <w:iCs/>
      <w:color w:val="auto"/>
    </w:rPr>
  </w:style>
  <w:style w:type="paragraph" w:styleId="IntenseQuote">
    <w:name w:val="Intense Quote"/>
    <w:basedOn w:val="Normal"/>
    <w:next w:val="Normal"/>
    <w:link w:val="IntenseQuoteChar"/>
    <w:uiPriority w:val="30"/>
    <w:qFormat/>
    <w:rsid w:val="00B41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A31"/>
    <w:rPr>
      <w:smallCaps/>
      <w:color w:val="auto"/>
      <w:u w:val="single"/>
    </w:rPr>
  </w:style>
  <w:style w:type="character" w:styleId="IntenseReference">
    <w:name w:val="Intense Reference"/>
    <w:basedOn w:val="DefaultParagraphFont"/>
    <w:uiPriority w:val="32"/>
    <w:qFormat/>
    <w:rsid w:val="00B41A31"/>
    <w:rPr>
      <w:b/>
      <w:bCs/>
      <w:smallCaps/>
      <w:color w:val="auto"/>
      <w:spacing w:val="5"/>
      <w:u w:val="single"/>
    </w:rPr>
  </w:style>
  <w:style w:type="paragraph" w:customStyle="1" w:styleId="2ColumnHeading">
    <w:name w:val="2Column Heading"/>
    <w:basedOn w:val="BodyText"/>
    <w:qFormat/>
    <w:rsid w:val="00B41A31"/>
    <w:pPr>
      <w:spacing w:after="60"/>
      <w:ind w:left="-2268"/>
    </w:pPr>
    <w:rPr>
      <w:b/>
    </w:rPr>
  </w:style>
  <w:style w:type="paragraph" w:customStyle="1" w:styleId="Heading1TOC">
    <w:name w:val="Heading1 TOC"/>
    <w:basedOn w:val="Normal"/>
    <w:qFormat/>
    <w:rsid w:val="00B41A31"/>
    <w:pPr>
      <w:spacing w:before="240" w:after="120"/>
    </w:pPr>
    <w:rPr>
      <w:rFonts w:ascii="Times New Roman" w:hAnsi="Times New Roman"/>
      <w:b/>
      <w:sz w:val="32"/>
    </w:rPr>
  </w:style>
  <w:style w:type="paragraph" w:customStyle="1" w:styleId="Heading2TOC">
    <w:name w:val="Heading2 TOC"/>
    <w:basedOn w:val="Normal"/>
    <w:qFormat/>
    <w:rsid w:val="00B41A31"/>
    <w:pPr>
      <w:spacing w:before="240" w:after="60"/>
    </w:pPr>
    <w:rPr>
      <w:rFonts w:ascii="Times New Roman" w:hAnsi="Times New Roman"/>
      <w:b/>
      <w:sz w:val="28"/>
    </w:rPr>
  </w:style>
  <w:style w:type="character" w:customStyle="1" w:styleId="Underline">
    <w:name w:val="Underline"/>
    <w:basedOn w:val="DefaultParagraphFont"/>
    <w:qFormat/>
    <w:rsid w:val="00B41A31"/>
    <w:rPr>
      <w:u w:val="single"/>
    </w:rPr>
  </w:style>
  <w:style w:type="character" w:customStyle="1" w:styleId="BoldandItalics">
    <w:name w:val="Bold and Italics"/>
    <w:qFormat/>
    <w:rsid w:val="00B41A31"/>
    <w:rPr>
      <w:b/>
      <w:i/>
      <w:u w:val="none"/>
    </w:rPr>
  </w:style>
  <w:style w:type="paragraph" w:styleId="BalloonText">
    <w:name w:val="Balloon Text"/>
    <w:basedOn w:val="Normal"/>
    <w:link w:val="BalloonTextChar"/>
    <w:rsid w:val="00B41A31"/>
    <w:rPr>
      <w:rFonts w:ascii="Tahoma" w:hAnsi="Tahoma" w:cs="Tahoma"/>
      <w:sz w:val="16"/>
      <w:szCs w:val="16"/>
    </w:rPr>
  </w:style>
  <w:style w:type="character" w:customStyle="1" w:styleId="BalloonTextChar">
    <w:name w:val="Balloon Text Char"/>
    <w:basedOn w:val="DefaultParagraphFont"/>
    <w:link w:val="BalloonText"/>
    <w:rsid w:val="00B41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A31"/>
    <w:rPr>
      <w:b/>
      <w:color w:val="660033"/>
      <w:spacing w:val="0"/>
    </w:rPr>
  </w:style>
  <w:style w:type="paragraph" w:customStyle="1" w:styleId="Nameditemlist">
    <w:name w:val="Named item list"/>
    <w:basedOn w:val="BodyText"/>
    <w:qFormat/>
    <w:rsid w:val="00B41A31"/>
    <w:pPr>
      <w:tabs>
        <w:tab w:val="left" w:pos="2835"/>
      </w:tabs>
      <w:ind w:left="2835" w:hanging="2835"/>
    </w:pPr>
  </w:style>
  <w:style w:type="paragraph" w:customStyle="1" w:styleId="BodyTextnopadding">
    <w:name w:val="Body Text no padding"/>
    <w:basedOn w:val="BodyText"/>
    <w:qFormat/>
    <w:rsid w:val="00B41A31"/>
    <w:pPr>
      <w:spacing w:before="0" w:after="0"/>
    </w:pPr>
  </w:style>
  <w:style w:type="paragraph" w:customStyle="1" w:styleId="BodyTextBold">
    <w:name w:val="Body Text Bold"/>
    <w:basedOn w:val="BodyText"/>
    <w:qFormat/>
    <w:rsid w:val="00B41A31"/>
    <w:rPr>
      <w:b/>
    </w:rPr>
  </w:style>
  <w:style w:type="character" w:styleId="Hyperlink">
    <w:name w:val="Hyperlink"/>
    <w:basedOn w:val="DefaultParagraphFont"/>
    <w:uiPriority w:val="99"/>
    <w:unhideWhenUsed/>
    <w:rsid w:val="00C61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8020</Characters>
  <Application>Microsoft Office Word</Application>
  <DocSecurity>0</DocSecurity>
  <Lines>297</Lines>
  <Paragraphs>186</Paragraphs>
  <ScaleCrop>false</ScaleCrop>
  <Company>Author-it Software Corporation Ltd.</Company>
  <LinksUpToDate>false</LinksUpToDate>
  <CharactersWithSpaces>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MARH010 Use bridge equipment to determine vessel position</dc:title>
  <dc:subject>Approved</dc:subject>
  <dc:creator>Industry Skills Australia</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