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6CB7" w:rsidP="00D66CB7">
      <w:pPr>
        <w:pStyle w:val="Title"/>
      </w:pPr>
      <w:r>
        <w:fldChar w:fldCharType="begin"/>
      </w:r>
      <w:r>
        <w:instrText xml:space="preserve"> TITLE   \* MERGEFORMAT </w:instrText>
      </w:r>
      <w:r>
        <w:fldChar w:fldCharType="separate"/>
      </w:r>
      <w:r>
        <w:t>Assessment Requirements for MARH007 Apply command navigation procedures on vessels limited by tonnage or near coastal operations</w:t>
      </w:r>
      <w:r>
        <w:fldChar w:fldCharType="end"/>
      </w:r>
    </w:p>
    <w:p w:rsidR="00D66CB7" w:rsidP="00D66CB7">
      <w:pPr>
        <w:pStyle w:val="Version"/>
        <w:sectPr w:rsidSect="00FC7A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7A4C" w:rsidP="00FC7A4C">
      <w:pPr>
        <w:pStyle w:val="SuperHeading"/>
      </w:pPr>
      <w:r w:rsidRPr="00FC7A4C">
        <w:t>Assessment Requirements for MARH007 Apply command navigation procedures on vessels limited by tonnage or near coastal operations</w:t>
      </w:r>
    </w:p>
    <w:p w:rsidR="00000000" w:rsidRPr="00FC7A4C" w:rsidP="00FC7A4C">
      <w:pPr>
        <w:pStyle w:val="Heading1"/>
      </w:pPr>
      <w:bookmarkStart w:id="1" w:name="O_598222"/>
      <w:bookmarkEnd w:id="1"/>
      <w:r w:rsidRPr="00FC7A4C">
        <w:t>Modification History</w:t>
      </w:r>
    </w:p>
    <w:p w:rsidR="00000000" w:rsidRPr="00FC7A4C" w:rsidP="00D66CB7">
      <w:pPr>
        <w:pStyle w:val="BodyText"/>
      </w:pPr>
      <w:r w:rsidRPr="00FC7A4C">
        <w:t>Not applicable.</w:t>
      </w:r>
    </w:p>
    <w:p w:rsidR="00000000" w:rsidRPr="00FC7A4C" w:rsidP="00FC7A4C">
      <w:pPr>
        <w:pStyle w:val="Heading1"/>
      </w:pPr>
      <w:bookmarkStart w:id="2" w:name="O_598223"/>
      <w:bookmarkEnd w:id="2"/>
      <w:r w:rsidRPr="00FC7A4C">
        <w:t>Performance Evidence</w:t>
      </w:r>
    </w:p>
    <w:p w:rsidR="00000000" w:rsidRPr="00FC7A4C" w:rsidP="00D66CB7">
      <w:pPr>
        <w:pStyle w:val="BodyText"/>
      </w:pPr>
      <w:r w:rsidRPr="00FC7A4C">
        <w:t>Evidence required to demonstrate competence in this unit must be relevant to and satisfy all of the requirements of the elements and performance criteria on at least one occasion and include:</w:t>
      </w:r>
    </w:p>
    <w:p w:rsidR="00000000" w:rsidRPr="00FC7A4C" w:rsidP="00FC7A4C">
      <w:pPr>
        <w:pStyle w:val="ListBullet"/>
      </w:pPr>
      <w:r w:rsidRPr="00FC7A4C">
        <w:t>assessing:</w:t>
      </w:r>
    </w:p>
    <w:p w:rsidR="00000000" w:rsidRPr="00FC7A4C" w:rsidP="00FC7A4C">
      <w:pPr>
        <w:pStyle w:val="ListBullet2"/>
      </w:pPr>
      <w:r w:rsidRPr="00FC7A4C">
        <w:t>circumstances requiring Master to call for assistan</w:t>
      </w:r>
      <w:r w:rsidRPr="00FC7A4C">
        <w:t>ce from a second qualified watchkeeper</w:t>
      </w:r>
    </w:p>
    <w:p w:rsidR="00000000" w:rsidRPr="00FC7A4C" w:rsidP="00FC7A4C">
      <w:pPr>
        <w:pStyle w:val="ListBullet2"/>
      </w:pPr>
      <w:r w:rsidRPr="00FC7A4C">
        <w:t>necessary action when called to bridge by officer of watch</w:t>
      </w:r>
    </w:p>
    <w:p w:rsidR="00000000" w:rsidRPr="00FC7A4C" w:rsidP="00FC7A4C">
      <w:pPr>
        <w:pStyle w:val="ListBullet"/>
      </w:pPr>
      <w:r w:rsidRPr="00FC7A4C">
        <w:t>briefing officers of watch on passage plan and their watchkeeping duties</w:t>
      </w:r>
    </w:p>
    <w:p w:rsidR="00000000" w:rsidRPr="00FC7A4C" w:rsidP="00FC7A4C">
      <w:pPr>
        <w:pStyle w:val="ListBullet"/>
      </w:pPr>
      <w:r w:rsidRPr="00FC7A4C">
        <w:t>communicating effectively with other personnel when managing safe navigational watch</w:t>
      </w:r>
      <w:r w:rsidRPr="00FC7A4C">
        <w:t>keeping activities</w:t>
      </w:r>
    </w:p>
    <w:p w:rsidR="00000000" w:rsidRPr="00FC7A4C" w:rsidP="00FC7A4C">
      <w:pPr>
        <w:pStyle w:val="ListBullet"/>
      </w:pPr>
      <w:r w:rsidRPr="00FC7A4C">
        <w:t xml:space="preserve">complying with mandatory rules, regulations and International Maritime Organization (IMO) Conventions and Codes, including relevant sections of Australian Maritime Safety Authority (AMSA) Marine Orders and ensuring codes, guidelines and </w:t>
      </w:r>
      <w:r w:rsidRPr="00FC7A4C">
        <w:t>standards recommended by IMO, classification societies and maritime industry organisations are taken into account</w:t>
      </w:r>
    </w:p>
    <w:p w:rsidR="00000000" w:rsidRPr="00FC7A4C" w:rsidP="00FC7A4C">
      <w:pPr>
        <w:pStyle w:val="ListBullet"/>
      </w:pPr>
      <w:r w:rsidRPr="00FC7A4C">
        <w:t xml:space="preserve">conducting emergency procedures </w:t>
      </w:r>
    </w:p>
    <w:p w:rsidR="00000000" w:rsidRPr="00FC7A4C" w:rsidP="00FC7A4C">
      <w:pPr>
        <w:pStyle w:val="ListBullet"/>
      </w:pPr>
      <w:r w:rsidRPr="00FC7A4C">
        <w:t>determining:</w:t>
      </w:r>
    </w:p>
    <w:p w:rsidR="00000000" w:rsidRPr="00FC7A4C" w:rsidP="00FC7A4C">
      <w:pPr>
        <w:pStyle w:val="ListBullet2"/>
      </w:pPr>
      <w:r w:rsidRPr="00FC7A4C">
        <w:t>actions to take with respect to executing passage plan</w:t>
      </w:r>
    </w:p>
    <w:p w:rsidR="00000000" w:rsidRPr="00FC7A4C" w:rsidP="00FC7A4C">
      <w:pPr>
        <w:pStyle w:val="ListBullet2"/>
      </w:pPr>
      <w:r w:rsidRPr="00FC7A4C">
        <w:t>most important watchkeeping task at any given time</w:t>
      </w:r>
    </w:p>
    <w:p w:rsidR="00000000" w:rsidRPr="00FC7A4C" w:rsidP="00FC7A4C">
      <w:pPr>
        <w:pStyle w:val="ListBullet"/>
      </w:pPr>
      <w:r w:rsidRPr="00FC7A4C">
        <w:t>ensuring established passage plan is correctly carried out</w:t>
      </w:r>
    </w:p>
    <w:p w:rsidR="00000000" w:rsidRPr="00FC7A4C" w:rsidP="00FC7A4C">
      <w:pPr>
        <w:pStyle w:val="ListBullet"/>
      </w:pPr>
      <w:r w:rsidRPr="00FC7A4C">
        <w:t>exchanging information with pilot about pilotage plan and conduct of bridge team</w:t>
      </w:r>
    </w:p>
    <w:p w:rsidR="00000000" w:rsidRPr="00FC7A4C" w:rsidP="00FC7A4C">
      <w:pPr>
        <w:pStyle w:val="ListBullet"/>
      </w:pPr>
      <w:r w:rsidRPr="00FC7A4C">
        <w:t xml:space="preserve">managing watchkeeping arrangements while underway, when berthed </w:t>
      </w:r>
      <w:r w:rsidRPr="00FC7A4C">
        <w:t>or moored, when slipped or in dry dock, during routine or unplanned events.</w:t>
      </w:r>
    </w:p>
    <w:p w:rsidR="00000000" w:rsidRPr="00FC7A4C" w:rsidP="00FC7A4C">
      <w:pPr>
        <w:pStyle w:val="ListBullet"/>
      </w:pPr>
      <w:r w:rsidRPr="00FC7A4C">
        <w:t>performing pilotage duties, where permitted</w:t>
      </w:r>
    </w:p>
    <w:p w:rsidR="00000000" w:rsidRPr="00FC7A4C" w:rsidP="00FC7A4C">
      <w:pPr>
        <w:pStyle w:val="ListBullet"/>
      </w:pPr>
      <w:r w:rsidRPr="00FC7A4C">
        <w:t>providing leadership to bridge team</w:t>
      </w:r>
    </w:p>
    <w:p w:rsidR="00000000" w:rsidRPr="00FC7A4C" w:rsidP="00FC7A4C">
      <w:pPr>
        <w:pStyle w:val="ListBullet"/>
      </w:pPr>
      <w:r w:rsidRPr="00FC7A4C">
        <w:t xml:space="preserve">recognising and adapting appropriately to cultural differences in the workplace, including modes of </w:t>
      </w:r>
      <w:r w:rsidRPr="00FC7A4C">
        <w:t>behaviour, and interactions and communication with others</w:t>
      </w:r>
    </w:p>
    <w:p w:rsidR="00000000" w:rsidRPr="00FC7A4C" w:rsidP="00FC7A4C">
      <w:pPr>
        <w:pStyle w:val="ListBullet"/>
      </w:pPr>
      <w:r w:rsidRPr="00FC7A4C">
        <w:t>recognising situations warranting alterations to bridge team, including situations where vessel is under pilotage</w:t>
      </w:r>
    </w:p>
    <w:p w:rsidR="00000000" w:rsidRPr="00FC7A4C" w:rsidP="00FC7A4C">
      <w:pPr>
        <w:pStyle w:val="ListBullet"/>
      </w:pPr>
      <w:r w:rsidRPr="00FC7A4C">
        <w:t>solving problems that may arise when managing bridge team</w:t>
      </w:r>
    </w:p>
    <w:p w:rsidR="00000000" w:rsidRPr="00FC7A4C" w:rsidP="00FC7A4C">
      <w:pPr>
        <w:pStyle w:val="ListBullet"/>
      </w:pPr>
      <w:r w:rsidRPr="00FC7A4C">
        <w:t>taking prompt action to re</w:t>
      </w:r>
      <w:r w:rsidRPr="00FC7A4C">
        <w:t>port and/or rectify watchkeeping incidents according to established procedures</w:t>
      </w:r>
    </w:p>
    <w:p w:rsidR="00000000" w:rsidRPr="00FC7A4C" w:rsidP="00FC7A4C">
      <w:pPr>
        <w:pStyle w:val="ListBullet"/>
      </w:pPr>
      <w:r w:rsidRPr="00FC7A4C">
        <w:t>using available technology when managing navigational watchkeeping activities.</w:t>
      </w:r>
    </w:p>
    <w:p w:rsidR="00000000" w:rsidRPr="00FC7A4C" w:rsidP="00FC7A4C">
      <w:pPr>
        <w:pStyle w:val="AllowPageBreak"/>
      </w:pPr>
    </w:p>
    <w:p w:rsidR="00000000" w:rsidRPr="00FC7A4C" w:rsidP="00FC7A4C">
      <w:pPr>
        <w:pStyle w:val="Heading1"/>
      </w:pPr>
      <w:bookmarkStart w:id="3" w:name="O_598224"/>
      <w:bookmarkEnd w:id="3"/>
      <w:r w:rsidRPr="00FC7A4C">
        <w:t>Knowledge Evidence</w:t>
      </w:r>
    </w:p>
    <w:p w:rsidR="00000000" w:rsidRPr="00FC7A4C" w:rsidP="00D66CB7">
      <w:pPr>
        <w:pStyle w:val="BodyText"/>
      </w:pPr>
      <w:r w:rsidRPr="00FC7A4C">
        <w:t>Evidence required to demonstrate competence in this unit must be relevant to and satisfy all of the requirements of the elements and performance criteria and include knowledge of:</w:t>
      </w:r>
    </w:p>
    <w:p w:rsidR="00000000" w:rsidRPr="00FC7A4C" w:rsidP="00FC7A4C">
      <w:pPr>
        <w:pStyle w:val="ListBullet"/>
      </w:pPr>
      <w:r w:rsidRPr="00FC7A4C">
        <w:t>applicable legislation, regulations and codes of practice</w:t>
      </w:r>
    </w:p>
    <w:p w:rsidR="00000000" w:rsidRPr="00FC7A4C" w:rsidP="00FC7A4C">
      <w:pPr>
        <w:pStyle w:val="ListBullet"/>
      </w:pPr>
      <w:r w:rsidRPr="00FC7A4C">
        <w:t>bridge watch hand</w:t>
      </w:r>
      <w:r w:rsidRPr="00FC7A4C">
        <w:t>over procedures</w:t>
      </w:r>
    </w:p>
    <w:p w:rsidR="00000000" w:rsidRPr="00FC7A4C" w:rsidP="00FC7A4C">
      <w:pPr>
        <w:pStyle w:val="ListBullet"/>
      </w:pPr>
      <w:r w:rsidRPr="00FC7A4C">
        <w:t xml:space="preserve">causes of groundings, collisions and casualties when on board vessel </w:t>
      </w:r>
    </w:p>
    <w:p w:rsidR="00000000" w:rsidRPr="00FC7A4C" w:rsidP="00FC7A4C">
      <w:pPr>
        <w:pStyle w:val="ListBullet"/>
      </w:pPr>
      <w:r w:rsidRPr="00FC7A4C">
        <w:t>documentation and records, including:</w:t>
      </w:r>
    </w:p>
    <w:p w:rsidR="00000000" w:rsidRPr="00FC7A4C" w:rsidP="00FC7A4C">
      <w:pPr>
        <w:pStyle w:val="ListBullet2"/>
      </w:pPr>
      <w:r w:rsidRPr="00FC7A4C">
        <w:t>operational orders</w:t>
      </w:r>
    </w:p>
    <w:p w:rsidR="00000000" w:rsidRPr="00FC7A4C" w:rsidP="00FC7A4C">
      <w:pPr>
        <w:pStyle w:val="ListBullet2"/>
      </w:pPr>
      <w:r w:rsidRPr="00FC7A4C">
        <w:t>Master standing and night orders</w:t>
      </w:r>
    </w:p>
    <w:p w:rsidR="00000000" w:rsidRPr="00FC7A4C" w:rsidP="00FC7A4C">
      <w:pPr>
        <w:pStyle w:val="ListBullet2"/>
      </w:pPr>
      <w:r w:rsidRPr="00FC7A4C">
        <w:t>established passage plan</w:t>
      </w:r>
    </w:p>
    <w:p w:rsidR="00000000" w:rsidRPr="00FC7A4C" w:rsidP="00FC7A4C">
      <w:pPr>
        <w:pStyle w:val="ListBullet2"/>
      </w:pPr>
      <w:r w:rsidRPr="00FC7A4C">
        <w:t>navigational charts</w:t>
      </w:r>
    </w:p>
    <w:p w:rsidR="00000000" w:rsidRPr="00FC7A4C" w:rsidP="00FC7A4C">
      <w:pPr>
        <w:pStyle w:val="ListBullet2"/>
      </w:pPr>
      <w:r w:rsidRPr="00FC7A4C">
        <w:t>relevant maritime regulations as t</w:t>
      </w:r>
      <w:r w:rsidRPr="00FC7A4C">
        <w:t>hey relate to watchkeeping functions and operations during a coastal voyage</w:t>
      </w:r>
    </w:p>
    <w:p w:rsidR="00000000" w:rsidRPr="00FC7A4C" w:rsidP="00FC7A4C">
      <w:pPr>
        <w:pStyle w:val="ListBullet2"/>
      </w:pPr>
      <w:r w:rsidRPr="00FC7A4C">
        <w:t>vessel log</w:t>
      </w:r>
    </w:p>
    <w:p w:rsidR="00000000" w:rsidRPr="00FC7A4C" w:rsidP="00FC7A4C">
      <w:pPr>
        <w:pStyle w:val="ListBullet2"/>
      </w:pPr>
      <w:r w:rsidRPr="00FC7A4C">
        <w:t>company safety management system (SMS)</w:t>
      </w:r>
    </w:p>
    <w:p w:rsidR="00000000" w:rsidRPr="00FC7A4C" w:rsidP="00FC7A4C">
      <w:pPr>
        <w:pStyle w:val="ListBullet2"/>
      </w:pPr>
      <w:r w:rsidRPr="00FC7A4C">
        <w:t>instructions of relevant maritime authorities</w:t>
      </w:r>
    </w:p>
    <w:p w:rsidR="00000000" w:rsidRPr="00FC7A4C" w:rsidP="00FC7A4C">
      <w:pPr>
        <w:pStyle w:val="ListBullet"/>
      </w:pPr>
      <w:r w:rsidRPr="00FC7A4C">
        <w:t>range of factors that can affect watchkeeping functions on vessels under 500 GT and</w:t>
      </w:r>
      <w:r w:rsidRPr="00FC7A4C">
        <w:t xml:space="preserve"> their implications, including:</w:t>
      </w:r>
    </w:p>
    <w:p w:rsidR="00000000" w:rsidRPr="00FC7A4C" w:rsidP="00FC7A4C">
      <w:pPr>
        <w:pStyle w:val="ListBullet2"/>
      </w:pPr>
      <w:r w:rsidRPr="00FC7A4C">
        <w:t>maintaining proper lookout by all available means at all times</w:t>
      </w:r>
    </w:p>
    <w:p w:rsidR="00000000" w:rsidRPr="00FC7A4C" w:rsidP="00FC7A4C">
      <w:pPr>
        <w:pStyle w:val="ListBullet2"/>
      </w:pPr>
      <w:r w:rsidRPr="00FC7A4C">
        <w:t>need to adhere to established passage plan</w:t>
      </w:r>
    </w:p>
    <w:p w:rsidR="00000000" w:rsidRPr="00FC7A4C" w:rsidP="00FC7A4C">
      <w:pPr>
        <w:pStyle w:val="ListBullet2"/>
      </w:pPr>
      <w:r w:rsidRPr="00FC7A4C">
        <w:t>never leaving the bridge unattended</w:t>
      </w:r>
    </w:p>
    <w:p w:rsidR="00000000" w:rsidRPr="00FC7A4C" w:rsidP="00FC7A4C">
      <w:pPr>
        <w:pStyle w:val="ListBullet2"/>
      </w:pPr>
      <w:r w:rsidRPr="00FC7A4C">
        <w:t>weather and sea conditions, visibility and whether there is daylight or darkness</w:t>
      </w:r>
    </w:p>
    <w:p w:rsidR="00000000" w:rsidRPr="00FC7A4C" w:rsidP="00FC7A4C">
      <w:pPr>
        <w:pStyle w:val="ListBullet2"/>
      </w:pPr>
      <w:r w:rsidRPr="00FC7A4C">
        <w:t>proximity of navigational hazards</w:t>
      </w:r>
    </w:p>
    <w:p w:rsidR="00000000" w:rsidRPr="00FC7A4C" w:rsidP="00FC7A4C">
      <w:pPr>
        <w:pStyle w:val="ListBullet2"/>
      </w:pPr>
      <w:r w:rsidRPr="00FC7A4C">
        <w:t>use and operational condition of navigational aids</w:t>
      </w:r>
    </w:p>
    <w:p w:rsidR="00000000" w:rsidRPr="00FC7A4C" w:rsidP="00FC7A4C">
      <w:pPr>
        <w:pStyle w:val="ListBullet2"/>
      </w:pPr>
      <w:r w:rsidRPr="00FC7A4C">
        <w:t xml:space="preserve">operational status of bridge instrumentation, controls and alarms </w:t>
      </w:r>
    </w:p>
    <w:p w:rsidR="00000000" w:rsidRPr="00FC7A4C" w:rsidP="00FC7A4C">
      <w:pPr>
        <w:pStyle w:val="ListBullet2"/>
      </w:pPr>
      <w:r w:rsidRPr="00FC7A4C">
        <w:t>provision on bridge of unmanned machinery space (UMS) controls, alarms and indicators</w:t>
      </w:r>
    </w:p>
    <w:p w:rsidR="00000000" w:rsidRPr="00FC7A4C" w:rsidP="00FC7A4C">
      <w:pPr>
        <w:pStyle w:val="ListBullet2"/>
      </w:pPr>
      <w:r w:rsidRPr="00FC7A4C">
        <w:t>unusual demands on</w:t>
      </w:r>
      <w:r w:rsidRPr="00FC7A4C">
        <w:t xml:space="preserve"> navigational watch arising from operational conditions </w:t>
      </w:r>
    </w:p>
    <w:p w:rsidR="00000000" w:rsidRPr="00FC7A4C" w:rsidP="00FC7A4C">
      <w:pPr>
        <w:pStyle w:val="ListBullet2"/>
      </w:pPr>
      <w:r w:rsidRPr="00FC7A4C">
        <w:t xml:space="preserve">traffic density and other activities occurring in area in which vessel is navigating </w:t>
      </w:r>
    </w:p>
    <w:p w:rsidR="00000000" w:rsidRPr="00FC7A4C" w:rsidP="00FC7A4C">
      <w:pPr>
        <w:pStyle w:val="ListBullet2"/>
      </w:pPr>
      <w:r w:rsidRPr="00FC7A4C">
        <w:t>size of vessel and field of vision available from conning position</w:t>
      </w:r>
    </w:p>
    <w:p w:rsidR="00000000" w:rsidRPr="00FC7A4C" w:rsidP="00FC7A4C">
      <w:pPr>
        <w:pStyle w:val="ListBullet2"/>
      </w:pPr>
      <w:r w:rsidRPr="00FC7A4C">
        <w:t>attention necessary when navigating in or near</w:t>
      </w:r>
      <w:r w:rsidRPr="00FC7A4C">
        <w:t xml:space="preserve"> traffic separation schemes or other routeing measures </w:t>
      </w:r>
    </w:p>
    <w:p w:rsidR="00000000" w:rsidRPr="00FC7A4C" w:rsidP="00FC7A4C">
      <w:pPr>
        <w:pStyle w:val="ListBullet2"/>
      </w:pPr>
      <w:r w:rsidRPr="00FC7A4C">
        <w:t>rudder and propeller control and vessel manoeuvring characteristics</w:t>
      </w:r>
    </w:p>
    <w:p w:rsidR="00000000" w:rsidRPr="00FC7A4C" w:rsidP="00FC7A4C">
      <w:pPr>
        <w:pStyle w:val="ListBullet"/>
      </w:pPr>
      <w:r w:rsidRPr="00FC7A4C">
        <w:t>fatigue management principles and techniques</w:t>
      </w:r>
    </w:p>
    <w:p w:rsidR="00000000" w:rsidRPr="00FC7A4C" w:rsidP="00FC7A4C">
      <w:pPr>
        <w:pStyle w:val="ListBullet"/>
      </w:pPr>
      <w:r w:rsidRPr="00FC7A4C">
        <w:t>navigational aids including:</w:t>
      </w:r>
    </w:p>
    <w:p w:rsidR="00000000" w:rsidRPr="00FC7A4C" w:rsidP="00FC7A4C">
      <w:pPr>
        <w:pStyle w:val="ListBullet2"/>
      </w:pPr>
      <w:r w:rsidRPr="00FC7A4C">
        <w:t>compass and azimuth mirror</w:t>
      </w:r>
    </w:p>
    <w:p w:rsidR="00000000" w:rsidRPr="00FC7A4C" w:rsidP="00FC7A4C">
      <w:pPr>
        <w:pStyle w:val="ListBullet2"/>
      </w:pPr>
      <w:r w:rsidRPr="00FC7A4C">
        <w:t xml:space="preserve">electronic navigation systems </w:t>
      </w:r>
    </w:p>
    <w:p w:rsidR="00000000" w:rsidRPr="00FC7A4C" w:rsidP="00FC7A4C">
      <w:pPr>
        <w:pStyle w:val="ListBullet2"/>
      </w:pPr>
      <w:r w:rsidRPr="00FC7A4C">
        <w:t>radar</w:t>
      </w:r>
    </w:p>
    <w:p w:rsidR="00000000" w:rsidRPr="00FC7A4C" w:rsidP="00FC7A4C">
      <w:pPr>
        <w:pStyle w:val="ListBullet2"/>
      </w:pPr>
      <w:r w:rsidRPr="00FC7A4C">
        <w:t>electronic charts</w:t>
      </w:r>
    </w:p>
    <w:p w:rsidR="00000000" w:rsidRPr="00FC7A4C" w:rsidP="00FC7A4C">
      <w:pPr>
        <w:pStyle w:val="ListBullet"/>
      </w:pPr>
      <w:r w:rsidRPr="00FC7A4C">
        <w:t>navigational hazards during voyage and implications for watchkeeping</w:t>
      </w:r>
    </w:p>
    <w:p w:rsidR="00000000" w:rsidRPr="00FC7A4C" w:rsidP="00FC7A4C">
      <w:pPr>
        <w:pStyle w:val="ListBullet"/>
      </w:pPr>
      <w:r w:rsidRPr="00FC7A4C">
        <w:t>precautions necessary when navigating in or near traffic separation schemes or other routeing measures</w:t>
      </w:r>
    </w:p>
    <w:p w:rsidR="00000000" w:rsidRPr="00FC7A4C" w:rsidP="00FC7A4C">
      <w:pPr>
        <w:pStyle w:val="ListBullet"/>
      </w:pPr>
      <w:r w:rsidRPr="00FC7A4C">
        <w:t>principles for maintaining a</w:t>
      </w:r>
      <w:r w:rsidRPr="00FC7A4C">
        <w:t xml:space="preserve"> safe navigational watch on vessels with potentially limited qualified personnel</w:t>
      </w:r>
    </w:p>
    <w:p w:rsidR="00000000" w:rsidRPr="00FC7A4C" w:rsidP="00FC7A4C">
      <w:pPr>
        <w:pStyle w:val="ListBullet"/>
      </w:pPr>
      <w:r w:rsidRPr="00FC7A4C">
        <w:t xml:space="preserve">principles of bridge team management </w:t>
      </w:r>
    </w:p>
    <w:p w:rsidR="00000000" w:rsidRPr="00FC7A4C" w:rsidP="00FC7A4C">
      <w:pPr>
        <w:pStyle w:val="ListBullet"/>
      </w:pPr>
      <w:r w:rsidRPr="00FC7A4C">
        <w:t>International Regulations for Preventing Collisions at Sea</w:t>
      </w:r>
    </w:p>
    <w:p w:rsidR="00000000" w:rsidRPr="00FC7A4C" w:rsidP="00FC7A4C">
      <w:pPr>
        <w:pStyle w:val="ListBullet"/>
      </w:pPr>
      <w:r w:rsidRPr="00FC7A4C">
        <w:t>relevant work health and safety (WHS)/occupational health and safety (OHS) leg</w:t>
      </w:r>
      <w:r w:rsidRPr="00FC7A4C">
        <w:t>islation and policies.</w:t>
      </w:r>
    </w:p>
    <w:p w:rsidR="00000000" w:rsidRPr="00FC7A4C" w:rsidP="00FC7A4C">
      <w:pPr>
        <w:pStyle w:val="AllowPageBreak"/>
      </w:pPr>
    </w:p>
    <w:p w:rsidR="00000000" w:rsidRPr="00FC7A4C" w:rsidP="00FC7A4C">
      <w:pPr>
        <w:pStyle w:val="Heading1"/>
      </w:pPr>
      <w:bookmarkStart w:id="4" w:name="O_598225"/>
      <w:bookmarkEnd w:id="4"/>
      <w:r w:rsidRPr="00FC7A4C">
        <w:t>Assessment Conditions</w:t>
      </w:r>
    </w:p>
    <w:p w:rsidR="00000000" w:rsidRPr="00FC7A4C" w:rsidP="00D66CB7">
      <w:pPr>
        <w:pStyle w:val="BodyText"/>
      </w:pPr>
      <w:r w:rsidRPr="00FC7A4C">
        <w:t>Assessors must satisfy National Vocational Education and Training Regulator (NVR)/Australian Quality Training Framework (AQTF) assessor requirements.</w:t>
      </w:r>
    </w:p>
    <w:p w:rsidR="00000000" w:rsidRPr="00FC7A4C" w:rsidP="00D66CB7">
      <w:pPr>
        <w:pStyle w:val="BodyText"/>
      </w:pPr>
      <w:r w:rsidRPr="00FC7A4C">
        <w:t>Assessment must occur in workplace operational situations where it is appropriate to do so; where this is not appropriate, assessment must occur in simulated workplace operational situations that reflect workplace conditions.</w:t>
      </w:r>
    </w:p>
    <w:p w:rsidR="00000000" w:rsidRPr="00FC7A4C" w:rsidP="00D66CB7">
      <w:pPr>
        <w:pStyle w:val="BodyText"/>
      </w:pPr>
      <w:r w:rsidRPr="00FC7A4C">
        <w:t>Assessment processes and tech</w:t>
      </w:r>
      <w:r w:rsidRPr="00FC7A4C">
        <w:t>niques must be appropriate to the language, literacy and numeracy requirements of the work being performed and the needs of the candidate.</w:t>
      </w:r>
    </w:p>
    <w:p w:rsidR="00000000" w:rsidRPr="00FC7A4C" w:rsidP="00D66CB7">
      <w:pPr>
        <w:pStyle w:val="BodyText"/>
      </w:pPr>
      <w:r w:rsidRPr="00FC7A4C">
        <w:t>Resources for assessment must include access to:</w:t>
      </w:r>
    </w:p>
    <w:p w:rsidR="00000000" w:rsidRPr="00FC7A4C" w:rsidP="00FC7A4C">
      <w:pPr>
        <w:pStyle w:val="ListBullet"/>
      </w:pPr>
      <w:r w:rsidRPr="00FC7A4C">
        <w:t>tools, equipment, machinery, materials and personal protective equ</w:t>
      </w:r>
      <w:r w:rsidRPr="00FC7A4C">
        <w:t>ipment currently used in industry</w:t>
      </w:r>
    </w:p>
    <w:p w:rsidR="00000000" w:rsidRPr="00FC7A4C" w:rsidP="00FC7A4C">
      <w:pPr>
        <w:pStyle w:val="ListBullet"/>
      </w:pPr>
      <w:r w:rsidRPr="00FC7A4C">
        <w:t xml:space="preserve">applicable documentation such as legislation, regulations, codes of practice, workplace procedures and operational manuals </w:t>
      </w:r>
    </w:p>
    <w:p w:rsidR="00000000" w:rsidRPr="00FC7A4C" w:rsidP="00FC7A4C">
      <w:pPr>
        <w:pStyle w:val="ListBullet"/>
      </w:pPr>
      <w:r w:rsidRPr="00FC7A4C">
        <w:t>range of relevant exercises, case studies and/or simulations.</w:t>
      </w:r>
    </w:p>
    <w:p w:rsidR="00000000" w:rsidRPr="00FC7A4C" w:rsidP="00FC7A4C">
      <w:pPr>
        <w:pStyle w:val="AllowPageBreak"/>
      </w:pPr>
    </w:p>
    <w:p w:rsidR="00000000" w:rsidRPr="00FC7A4C" w:rsidP="00FC7A4C">
      <w:pPr>
        <w:pStyle w:val="Heading1"/>
      </w:pPr>
      <w:bookmarkStart w:id="5" w:name="O_598228"/>
      <w:bookmarkEnd w:id="5"/>
      <w:r w:rsidRPr="00FC7A4C">
        <w:t>Links</w:t>
      </w:r>
    </w:p>
    <w:p w:rsidR="00000000" w:rsidRPr="00FC7A4C" w:rsidP="00D66CB7">
      <w:pPr>
        <w:pStyle w:val="BodyText"/>
      </w:pPr>
      <w:r w:rsidRPr="00FC7A4C">
        <w:t>Companion Vol</w:t>
      </w:r>
      <w:r w:rsidRPr="00FC7A4C">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9C2877">
        <w:rPr>
          <w:rStyle w:val="Hyperlink"/>
        </w:rPr>
        <w:t>https://vetnet.gov.au/Pages/TrainingDocs.aspx?q=772efb7b-4cce-47fe-9bbd-ee3b1d1eb4c2</w:t>
      </w:r>
      <w:r>
        <w:fldChar w:fldCharType="end"/>
      </w:r>
    </w:p>
    <w:p w:rsidR="00000000" w:rsidRPr="00FC7A4C" w:rsidP="00FC7A4C"/>
    <w:sectPr w:rsidSect="00FC7A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A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A4C" w:rsidRPr="00D66CB7" w:rsidP="00D66C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A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CB7" w:rsidP="00FC7A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6CB7" w:rsidP="00FC7A4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66CB7" w:rsidP="00FC7A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A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C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7A4C" w:rsidRPr="00D66CB7" w:rsidP="00D66C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A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CB7" w:rsidRPr="002D2AF8" w:rsidP="00FC7A4C">
    <w:pPr>
      <w:pStyle w:val="Header"/>
      <w:framePr w:wrap="around"/>
    </w:pPr>
    <w:r>
      <w:fldChar w:fldCharType="begin"/>
    </w:r>
    <w:r>
      <w:instrText xml:space="preserve"> TITLE   \* MERGEFORMAT </w:instrText>
    </w:r>
    <w:r>
      <w:fldChar w:fldCharType="separate"/>
    </w:r>
    <w:r>
      <w:t>Assessment Requirements for MARH007 Apply command navigation procedures on vessels limited by tonnage or near coastal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D66CB7" w:rsidP="00FC7A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22DB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729F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403A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A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7A4C"/>
    <w:pPr>
      <w:spacing w:before="360" w:after="60"/>
      <w:outlineLvl w:val="0"/>
    </w:pPr>
    <w:rPr>
      <w:sz w:val="32"/>
    </w:rPr>
  </w:style>
  <w:style w:type="paragraph" w:styleId="Heading2">
    <w:name w:val="heading 2"/>
    <w:basedOn w:val="HeadingBase"/>
    <w:next w:val="BodyText"/>
    <w:link w:val="Heading2Char"/>
    <w:qFormat/>
    <w:rsid w:val="00FC7A4C"/>
    <w:pPr>
      <w:keepLines/>
      <w:spacing w:before="240" w:after="120"/>
      <w:outlineLvl w:val="1"/>
    </w:pPr>
    <w:rPr>
      <w:sz w:val="28"/>
      <w:szCs w:val="40"/>
    </w:rPr>
  </w:style>
  <w:style w:type="paragraph" w:styleId="Heading3">
    <w:name w:val="heading 3"/>
    <w:basedOn w:val="HeadingBase"/>
    <w:next w:val="BodyText"/>
    <w:link w:val="Heading3Char"/>
    <w:qFormat/>
    <w:rsid w:val="00FC7A4C"/>
    <w:pPr>
      <w:spacing w:before="180" w:after="120"/>
      <w:outlineLvl w:val="2"/>
    </w:pPr>
    <w:rPr>
      <w:spacing w:val="-10"/>
      <w:kern w:val="32"/>
    </w:rPr>
  </w:style>
  <w:style w:type="paragraph" w:styleId="Heading4">
    <w:name w:val="heading 4"/>
    <w:basedOn w:val="HeadingBase"/>
    <w:next w:val="BodyText"/>
    <w:link w:val="Heading4Char"/>
    <w:qFormat/>
    <w:rsid w:val="00FC7A4C"/>
    <w:pPr>
      <w:spacing w:before="160" w:after="120"/>
      <w:outlineLvl w:val="3"/>
    </w:pPr>
    <w:rPr>
      <w:sz w:val="22"/>
    </w:rPr>
  </w:style>
  <w:style w:type="paragraph" w:styleId="Heading5">
    <w:name w:val="heading 5"/>
    <w:basedOn w:val="HeadingBase"/>
    <w:next w:val="Normal"/>
    <w:link w:val="Heading5Char"/>
    <w:qFormat/>
    <w:rsid w:val="00FC7A4C"/>
    <w:pPr>
      <w:spacing w:before="80"/>
      <w:outlineLvl w:val="4"/>
    </w:pPr>
    <w:rPr>
      <w:color w:val="918585"/>
      <w:sz w:val="20"/>
    </w:rPr>
  </w:style>
  <w:style w:type="paragraph" w:styleId="Heading6">
    <w:name w:val="heading 6"/>
    <w:basedOn w:val="HeadingBase"/>
    <w:next w:val="Normal"/>
    <w:link w:val="Heading6Char"/>
    <w:qFormat/>
    <w:rsid w:val="00FC7A4C"/>
    <w:pPr>
      <w:spacing w:before="60"/>
      <w:outlineLvl w:val="5"/>
    </w:pPr>
    <w:rPr>
      <w:color w:val="918585"/>
      <w:sz w:val="20"/>
    </w:rPr>
  </w:style>
  <w:style w:type="paragraph" w:styleId="Heading7">
    <w:name w:val="heading 7"/>
    <w:basedOn w:val="Normal"/>
    <w:next w:val="Normal"/>
    <w:link w:val="Heading7Char"/>
    <w:qFormat/>
    <w:rsid w:val="00FC7A4C"/>
    <w:pPr>
      <w:ind w:left="720"/>
      <w:outlineLvl w:val="6"/>
    </w:pPr>
    <w:rPr>
      <w:i/>
    </w:rPr>
  </w:style>
  <w:style w:type="paragraph" w:styleId="Heading8">
    <w:name w:val="heading 8"/>
    <w:basedOn w:val="Normal"/>
    <w:next w:val="Normal"/>
    <w:link w:val="Heading8Char"/>
    <w:qFormat/>
    <w:rsid w:val="00FC7A4C"/>
    <w:pPr>
      <w:ind w:left="720"/>
      <w:outlineLvl w:val="7"/>
    </w:pPr>
    <w:rPr>
      <w:i/>
    </w:rPr>
  </w:style>
  <w:style w:type="paragraph" w:styleId="Heading9">
    <w:name w:val="heading 9"/>
    <w:basedOn w:val="Normal"/>
    <w:next w:val="Normal"/>
    <w:link w:val="Heading9Char"/>
    <w:qFormat/>
    <w:rsid w:val="00FC7A4C"/>
    <w:pPr>
      <w:ind w:left="720"/>
      <w:outlineLvl w:val="8"/>
    </w:pPr>
    <w:rPr>
      <w:i/>
    </w:rPr>
  </w:style>
  <w:style w:type="character" w:default="1" w:styleId="DefaultParagraphFont">
    <w:name w:val="Default Paragraph Font"/>
    <w:uiPriority w:val="1"/>
    <w:unhideWhenUsed/>
    <w:rsid w:val="00FC7A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A4C"/>
  </w:style>
  <w:style w:type="character" w:customStyle="1" w:styleId="Heading1Char">
    <w:name w:val="Heading 1 Char"/>
    <w:basedOn w:val="DefaultParagraphFont"/>
    <w:link w:val="Heading1"/>
    <w:rsid w:val="00FC7A4C"/>
    <w:rPr>
      <w:rFonts w:ascii="Times New Roman" w:eastAsia="Times New Roman" w:hAnsi="Times New Roman" w:cs="Times New Roman"/>
      <w:b/>
      <w:sz w:val="32"/>
      <w:szCs w:val="20"/>
      <w:lang w:eastAsia="en-US"/>
    </w:rPr>
  </w:style>
  <w:style w:type="paragraph" w:styleId="BodyText">
    <w:name w:val="Body Text"/>
    <w:basedOn w:val="Normal"/>
    <w:link w:val="BodyTextChar"/>
    <w:rsid w:val="00FC7A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7A4C"/>
    <w:rPr>
      <w:rFonts w:ascii="Times New Roman" w:eastAsia="Times New Roman" w:hAnsi="Times New Roman" w:cs="Times New Roman"/>
      <w:sz w:val="24"/>
      <w:lang w:eastAsia="en-US"/>
    </w:rPr>
  </w:style>
  <w:style w:type="paragraph" w:styleId="ListBullet">
    <w:name w:val="List Bullet"/>
    <w:basedOn w:val="List"/>
    <w:rsid w:val="00FC7A4C"/>
    <w:pPr>
      <w:numPr>
        <w:numId w:val="12"/>
      </w:numPr>
      <w:tabs>
        <w:tab w:val="clear" w:pos="340"/>
      </w:tabs>
      <w:spacing w:before="40" w:after="40"/>
    </w:pPr>
  </w:style>
  <w:style w:type="paragraph" w:styleId="ListBullet2">
    <w:name w:val="List Bullet 2"/>
    <w:basedOn w:val="List2"/>
    <w:rsid w:val="00FC7A4C"/>
    <w:pPr>
      <w:numPr>
        <w:numId w:val="13"/>
      </w:numPr>
      <w:tabs>
        <w:tab w:val="clear" w:pos="680"/>
      </w:tabs>
    </w:pPr>
  </w:style>
  <w:style w:type="paragraph" w:customStyle="1" w:styleId="SuperHeading">
    <w:name w:val="SuperHeading"/>
    <w:basedOn w:val="Normal"/>
    <w:rsid w:val="00FC7A4C"/>
    <w:pPr>
      <w:spacing w:before="240" w:after="120"/>
      <w:outlineLvl w:val="0"/>
    </w:pPr>
    <w:rPr>
      <w:rFonts w:ascii="Times New Roman" w:hAnsi="Times New Roman"/>
      <w:b/>
      <w:sz w:val="32"/>
    </w:rPr>
  </w:style>
  <w:style w:type="paragraph" w:customStyle="1" w:styleId="AllowPageBreak">
    <w:name w:val="AllowPageBreak"/>
    <w:rsid w:val="00FC7A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7A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A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A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A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A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A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7A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7A4C"/>
    <w:rPr>
      <w:rFonts w:ascii="Courier New" w:eastAsia="Times New Roman" w:hAnsi="Courier New" w:cs="Times New Roman"/>
      <w:i/>
      <w:szCs w:val="20"/>
      <w:lang w:eastAsia="en-US"/>
    </w:rPr>
  </w:style>
  <w:style w:type="paragraph" w:customStyle="1" w:styleId="HeadingBase">
    <w:name w:val="Heading Base"/>
    <w:rsid w:val="00FC7A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A4C"/>
    <w:pPr>
      <w:tabs>
        <w:tab w:val="right" w:leader="dot" w:pos="9072"/>
      </w:tabs>
      <w:ind w:left="567"/>
    </w:pPr>
    <w:rPr>
      <w:szCs w:val="22"/>
    </w:rPr>
  </w:style>
  <w:style w:type="paragraph" w:customStyle="1" w:styleId="TOCBase">
    <w:name w:val="TOC Base"/>
    <w:rsid w:val="00FC7A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A4C"/>
    <w:pPr>
      <w:tabs>
        <w:tab w:val="right" w:leader="dot" w:pos="9072"/>
      </w:tabs>
      <w:spacing w:before="40" w:after="40"/>
      <w:ind w:left="284"/>
    </w:pPr>
    <w:rPr>
      <w:rFonts w:ascii="Times New Roman" w:hAnsi="Times New Roman"/>
    </w:rPr>
  </w:style>
  <w:style w:type="paragraph" w:styleId="TOC1">
    <w:name w:val="toc 1"/>
    <w:basedOn w:val="TOCBase"/>
    <w:next w:val="Normal"/>
    <w:rsid w:val="00FC7A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7A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A4C"/>
    <w:rPr>
      <w:rFonts w:ascii="Times New Roman" w:eastAsia="Times New Roman" w:hAnsi="Times New Roman" w:cs="Times New Roman"/>
      <w:sz w:val="16"/>
      <w:lang w:eastAsia="en-US"/>
    </w:rPr>
  </w:style>
  <w:style w:type="paragraph" w:styleId="Title">
    <w:name w:val="Title"/>
    <w:basedOn w:val="HeadingBase"/>
    <w:link w:val="TitleChar"/>
    <w:qFormat/>
    <w:rsid w:val="00FC7A4C"/>
    <w:pPr>
      <w:spacing w:before="5040"/>
      <w:jc w:val="center"/>
    </w:pPr>
    <w:rPr>
      <w:sz w:val="48"/>
      <w:szCs w:val="72"/>
      <w:lang w:val="en-US"/>
    </w:rPr>
  </w:style>
  <w:style w:type="character" w:customStyle="1" w:styleId="TitleChar">
    <w:name w:val="Title Char"/>
    <w:basedOn w:val="DefaultParagraphFont"/>
    <w:link w:val="Title"/>
    <w:rsid w:val="00FC7A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A4C"/>
    <w:pPr>
      <w:tabs>
        <w:tab w:val="left" w:pos="3600"/>
        <w:tab w:val="left" w:pos="3958"/>
      </w:tabs>
    </w:pPr>
  </w:style>
  <w:style w:type="paragraph" w:styleId="List">
    <w:name w:val="List"/>
    <w:basedOn w:val="BodyText"/>
    <w:next w:val="BodyText"/>
    <w:rsid w:val="00FC7A4C"/>
    <w:pPr>
      <w:tabs>
        <w:tab w:val="left" w:pos="340"/>
      </w:tabs>
      <w:spacing w:before="60" w:after="60"/>
      <w:ind w:left="340" w:hanging="340"/>
    </w:pPr>
  </w:style>
  <w:style w:type="paragraph" w:customStyle="1" w:styleId="Note">
    <w:name w:val="Note"/>
    <w:basedOn w:val="BodyText"/>
    <w:rsid w:val="00FC7A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7A4C"/>
    <w:rPr>
      <w:b/>
      <w:spacing w:val="0"/>
    </w:rPr>
  </w:style>
  <w:style w:type="paragraph" w:customStyle="1" w:styleId="SuperTitle">
    <w:name w:val="SuperTitle"/>
    <w:basedOn w:val="Title"/>
    <w:rsid w:val="00FC7A4C"/>
    <w:pPr>
      <w:framePr w:wrap="auto" w:hAnchor="text" w:y="6049"/>
    </w:pPr>
    <w:rPr>
      <w:color w:val="000000"/>
      <w:sz w:val="40"/>
    </w:rPr>
  </w:style>
  <w:style w:type="paragraph" w:customStyle="1" w:styleId="TOCTitle">
    <w:name w:val="TOCTitle"/>
    <w:basedOn w:val="Heading1"/>
    <w:rsid w:val="00FC7A4C"/>
    <w:pPr>
      <w:spacing w:after="240"/>
      <w:jc w:val="center"/>
      <w:outlineLvl w:val="9"/>
    </w:pPr>
    <w:rPr>
      <w:caps/>
    </w:rPr>
  </w:style>
  <w:style w:type="paragraph" w:customStyle="1" w:styleId="Version">
    <w:name w:val="Version"/>
    <w:rsid w:val="00FC7A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7A4C"/>
    <w:pPr>
      <w:keepNext w:val="0"/>
      <w:tabs>
        <w:tab w:val="right" w:pos="4176"/>
      </w:tabs>
      <w:ind w:left="198" w:hanging="198"/>
    </w:pPr>
    <w:rPr>
      <w:rFonts w:ascii="Garamond" w:hAnsi="Garamond"/>
    </w:rPr>
  </w:style>
  <w:style w:type="paragraph" w:styleId="IndexHeading">
    <w:name w:val="index heading"/>
    <w:basedOn w:val="Normal"/>
    <w:next w:val="Index1"/>
    <w:semiHidden/>
    <w:rsid w:val="00FC7A4C"/>
    <w:pPr>
      <w:spacing w:before="120" w:after="120"/>
    </w:pPr>
    <w:rPr>
      <w:rFonts w:ascii="Arial" w:hAnsi="Arial"/>
      <w:b/>
      <w:color w:val="918585"/>
      <w:sz w:val="24"/>
    </w:rPr>
  </w:style>
  <w:style w:type="paragraph" w:styleId="Header">
    <w:name w:val="header"/>
    <w:basedOn w:val="Normal"/>
    <w:link w:val="HeaderChar"/>
    <w:rsid w:val="00FC7A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A4C"/>
    <w:rPr>
      <w:rFonts w:ascii="Times New Roman" w:eastAsia="Times New Roman" w:hAnsi="Times New Roman" w:cs="Times New Roman"/>
      <w:sz w:val="16"/>
      <w:szCs w:val="20"/>
      <w:lang w:val="en-GB" w:eastAsia="en-US"/>
    </w:rPr>
  </w:style>
  <w:style w:type="paragraph" w:customStyle="1" w:styleId="Chapter">
    <w:name w:val="Chapter"/>
    <w:basedOn w:val="Normal"/>
    <w:rsid w:val="00FC7A4C"/>
    <w:pPr>
      <w:spacing w:before="240"/>
    </w:pPr>
    <w:rPr>
      <w:rFonts w:ascii="Times New Roman" w:hAnsi="Times New Roman"/>
      <w:smallCaps/>
      <w:spacing w:val="80"/>
      <w:sz w:val="28"/>
    </w:rPr>
  </w:style>
  <w:style w:type="paragraph" w:customStyle="1" w:styleId="InChapter">
    <w:name w:val="InChapter"/>
    <w:basedOn w:val="Heading3"/>
    <w:rsid w:val="00FC7A4C"/>
    <w:pPr>
      <w:spacing w:after="240"/>
      <w:outlineLvl w:val="9"/>
    </w:pPr>
    <w:rPr>
      <w:noProof/>
    </w:rPr>
  </w:style>
  <w:style w:type="paragraph" w:styleId="Index2">
    <w:name w:val="index 2"/>
    <w:basedOn w:val="Normal"/>
    <w:next w:val="Normal"/>
    <w:semiHidden/>
    <w:rsid w:val="00FC7A4C"/>
    <w:pPr>
      <w:tabs>
        <w:tab w:val="right" w:pos="4176"/>
      </w:tabs>
      <w:ind w:left="568" w:hanging="284"/>
    </w:pPr>
    <w:rPr>
      <w:rFonts w:ascii="Garamond" w:hAnsi="Garamond"/>
    </w:rPr>
  </w:style>
  <w:style w:type="paragraph" w:customStyle="1" w:styleId="Byline">
    <w:name w:val="Byline"/>
    <w:rsid w:val="00FC7A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A4C"/>
    <w:pPr>
      <w:tabs>
        <w:tab w:val="clear" w:pos="3600"/>
        <w:tab w:val="clear" w:pos="3958"/>
      </w:tabs>
      <w:jc w:val="right"/>
    </w:pPr>
  </w:style>
  <w:style w:type="character" w:styleId="Emphasis">
    <w:name w:val="Emphasis"/>
    <w:basedOn w:val="DefaultParagraphFont"/>
    <w:qFormat/>
    <w:rsid w:val="00FC7A4C"/>
    <w:rPr>
      <w:i/>
    </w:rPr>
  </w:style>
  <w:style w:type="paragraph" w:styleId="Caption">
    <w:name w:val="caption"/>
    <w:basedOn w:val="BodyText"/>
    <w:next w:val="Normal"/>
    <w:qFormat/>
    <w:rsid w:val="00FC7A4C"/>
    <w:pPr>
      <w:framePr w:w="2268" w:hSpace="181" w:vSpace="181" w:wrap="around" w:vAnchor="text" w:hAnchor="page" w:x="1135" w:y="285" w:anchorLock="1"/>
    </w:pPr>
    <w:rPr>
      <w:i/>
    </w:rPr>
  </w:style>
  <w:style w:type="paragraph" w:customStyle="1" w:styleId="MiniTOCTitle">
    <w:name w:val="MiniTOCTitle"/>
    <w:basedOn w:val="Heading4"/>
    <w:rsid w:val="00FC7A4C"/>
    <w:pPr>
      <w:spacing w:before="240"/>
      <w:outlineLvl w:val="9"/>
    </w:pPr>
    <w:rPr>
      <w:noProof/>
      <w:sz w:val="24"/>
    </w:rPr>
  </w:style>
  <w:style w:type="paragraph" w:customStyle="1" w:styleId="MiniTOCItem">
    <w:name w:val="MiniTOCItem"/>
    <w:basedOn w:val="ListBullet"/>
    <w:rsid w:val="00FC7A4C"/>
    <w:pPr>
      <w:numPr>
        <w:numId w:val="0"/>
      </w:numPr>
      <w:tabs>
        <w:tab w:val="right" w:leader="dot" w:pos="6521"/>
      </w:tabs>
      <w:spacing w:before="0" w:after="0"/>
    </w:pPr>
  </w:style>
  <w:style w:type="paragraph" w:customStyle="1" w:styleId="TOFTitle">
    <w:name w:val="TOFTitle"/>
    <w:basedOn w:val="TOCTitle"/>
    <w:rsid w:val="00FC7A4C"/>
  </w:style>
  <w:style w:type="paragraph" w:styleId="TableofFigures">
    <w:name w:val="table of figures"/>
    <w:basedOn w:val="Normal"/>
    <w:next w:val="Normal"/>
    <w:semiHidden/>
    <w:rsid w:val="00FC7A4C"/>
    <w:pPr>
      <w:tabs>
        <w:tab w:val="right" w:leader="dot" w:pos="9072"/>
      </w:tabs>
      <w:ind w:left="970" w:hanging="403"/>
    </w:pPr>
    <w:rPr>
      <w:rFonts w:ascii="Times New Roman" w:hAnsi="Times New Roman"/>
      <w:b/>
    </w:rPr>
  </w:style>
  <w:style w:type="paragraph" w:styleId="ListNumber">
    <w:name w:val="List Number"/>
    <w:basedOn w:val="List"/>
    <w:rsid w:val="00FC7A4C"/>
    <w:pPr>
      <w:numPr>
        <w:numId w:val="15"/>
      </w:numPr>
      <w:tabs>
        <w:tab w:val="clear" w:pos="340"/>
      </w:tabs>
    </w:pPr>
  </w:style>
  <w:style w:type="character" w:customStyle="1" w:styleId="WingdingSymbols">
    <w:name w:val="Wingding Symbols"/>
    <w:rsid w:val="00FC7A4C"/>
    <w:rPr>
      <w:rFonts w:ascii="Wingdings" w:hAnsi="Wingdings"/>
    </w:rPr>
  </w:style>
  <w:style w:type="paragraph" w:customStyle="1" w:styleId="TableHeading">
    <w:name w:val="Table Heading"/>
    <w:basedOn w:val="HeadingBase"/>
    <w:rsid w:val="00FC7A4C"/>
    <w:pPr>
      <w:keepLines/>
      <w:pBdr>
        <w:bottom w:val="single" w:sz="6" w:space="1" w:color="918585"/>
      </w:pBdr>
      <w:spacing w:before="240"/>
    </w:pPr>
  </w:style>
  <w:style w:type="character" w:customStyle="1" w:styleId="HotSpot">
    <w:name w:val="HotSpot"/>
    <w:rsid w:val="00FC7A4C"/>
    <w:rPr>
      <w:color w:val="0033CC"/>
      <w:u w:val="none"/>
    </w:rPr>
  </w:style>
  <w:style w:type="paragraph" w:customStyle="1" w:styleId="BodyTextRight">
    <w:name w:val="Body Text Right"/>
    <w:basedOn w:val="BodyText"/>
    <w:rsid w:val="00FC7A4C"/>
    <w:pPr>
      <w:spacing w:before="0" w:after="0"/>
      <w:jc w:val="right"/>
    </w:pPr>
  </w:style>
  <w:style w:type="paragraph" w:styleId="Index3">
    <w:name w:val="index 3"/>
    <w:basedOn w:val="ListNumber2"/>
    <w:next w:val="Normal"/>
    <w:semiHidden/>
    <w:rsid w:val="00FC7A4C"/>
    <w:pPr>
      <w:numPr>
        <w:numId w:val="0"/>
      </w:numPr>
      <w:tabs>
        <w:tab w:val="right" w:leader="dot" w:pos="4176"/>
      </w:tabs>
    </w:pPr>
  </w:style>
  <w:style w:type="paragraph" w:styleId="ListNumber2">
    <w:name w:val="List Number 2"/>
    <w:basedOn w:val="List2"/>
    <w:rsid w:val="00FC7A4C"/>
    <w:pPr>
      <w:numPr>
        <w:numId w:val="10"/>
      </w:numPr>
      <w:tabs>
        <w:tab w:val="clear" w:pos="1060"/>
      </w:tabs>
    </w:pPr>
  </w:style>
  <w:style w:type="paragraph" w:customStyle="1" w:styleId="MarginNote">
    <w:name w:val="Margin Note"/>
    <w:basedOn w:val="BodyText"/>
    <w:rsid w:val="00FC7A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A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A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7A4C"/>
    <w:rPr>
      <w:sz w:val="32"/>
    </w:rPr>
  </w:style>
  <w:style w:type="paragraph" w:customStyle="1" w:styleId="HeadingProcedure">
    <w:name w:val="Heading Procedure"/>
    <w:basedOn w:val="HeadingBase"/>
    <w:next w:val="Normal"/>
    <w:rsid w:val="00FC7A4C"/>
    <w:pPr>
      <w:tabs>
        <w:tab w:val="left" w:pos="0"/>
      </w:tabs>
      <w:spacing w:before="120" w:after="60"/>
    </w:pPr>
    <w:rPr>
      <w:i/>
      <w:color w:val="918585"/>
      <w:sz w:val="22"/>
    </w:rPr>
  </w:style>
  <w:style w:type="paragraph" w:customStyle="1" w:styleId="TableBodyText">
    <w:name w:val="Table Body Text"/>
    <w:basedOn w:val="BodyText"/>
    <w:rsid w:val="00FC7A4C"/>
    <w:pPr>
      <w:spacing w:before="60" w:after="60"/>
    </w:pPr>
  </w:style>
  <w:style w:type="paragraph" w:styleId="ListContinue">
    <w:name w:val="List Continue"/>
    <w:basedOn w:val="List"/>
    <w:rsid w:val="00FC7A4C"/>
    <w:pPr>
      <w:ind w:firstLine="0"/>
    </w:pPr>
  </w:style>
  <w:style w:type="paragraph" w:customStyle="1" w:styleId="ListNote">
    <w:name w:val="List Note"/>
    <w:basedOn w:val="List"/>
    <w:rsid w:val="00FC7A4C"/>
    <w:pPr>
      <w:pBdr>
        <w:top w:val="single" w:sz="6" w:space="2" w:color="918585"/>
        <w:bottom w:val="single" w:sz="6" w:space="2" w:color="918585"/>
      </w:pBdr>
      <w:tabs>
        <w:tab w:val="left" w:pos="1021"/>
      </w:tabs>
      <w:ind w:firstLine="0"/>
    </w:pPr>
  </w:style>
  <w:style w:type="paragraph" w:customStyle="1" w:styleId="Warning">
    <w:name w:val="Warning"/>
    <w:basedOn w:val="BodyText"/>
    <w:rsid w:val="00FC7A4C"/>
    <w:pPr>
      <w:shd w:val="clear" w:color="auto" w:fill="D9D9D9"/>
      <w:tabs>
        <w:tab w:val="left" w:pos="992"/>
      </w:tabs>
      <w:ind w:left="119" w:right="119"/>
    </w:pPr>
    <w:rPr>
      <w:sz w:val="20"/>
    </w:rPr>
  </w:style>
  <w:style w:type="paragraph" w:customStyle="1" w:styleId="MarginIcons">
    <w:name w:val="Margin Icons"/>
    <w:basedOn w:val="BodyText"/>
    <w:rsid w:val="00FC7A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A4C"/>
    <w:rPr>
      <w:rFonts w:ascii="Courier New" w:hAnsi="Courier New"/>
    </w:rPr>
  </w:style>
  <w:style w:type="paragraph" w:customStyle="1" w:styleId="NoteBullet">
    <w:name w:val="Note Bullet"/>
    <w:basedOn w:val="Note"/>
    <w:rsid w:val="00FC7A4C"/>
    <w:pPr>
      <w:tabs>
        <w:tab w:val="clear" w:pos="680"/>
      </w:tabs>
      <w:spacing w:before="60" w:after="60"/>
    </w:pPr>
  </w:style>
  <w:style w:type="paragraph" w:customStyle="1" w:styleId="SubHeading2">
    <w:name w:val="SubHeading2"/>
    <w:basedOn w:val="HeadingBase"/>
    <w:rsid w:val="00FC7A4C"/>
    <w:pPr>
      <w:spacing w:before="240" w:after="60"/>
    </w:pPr>
    <w:rPr>
      <w:sz w:val="20"/>
    </w:rPr>
  </w:style>
  <w:style w:type="paragraph" w:customStyle="1" w:styleId="SubHeading1">
    <w:name w:val="SubHeading1"/>
    <w:basedOn w:val="HeadingBase"/>
    <w:rsid w:val="00FC7A4C"/>
    <w:pPr>
      <w:spacing w:before="240" w:after="60"/>
    </w:pPr>
    <w:rPr>
      <w:color w:val="918585"/>
      <w:sz w:val="22"/>
    </w:rPr>
  </w:style>
  <w:style w:type="paragraph" w:customStyle="1" w:styleId="SideHeading">
    <w:name w:val="Side Heading"/>
    <w:basedOn w:val="HeadingBase"/>
    <w:rsid w:val="00FC7A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A4C"/>
    <w:pPr>
      <w:tabs>
        <w:tab w:val="num" w:pos="360"/>
      </w:tabs>
    </w:pPr>
  </w:style>
  <w:style w:type="paragraph" w:styleId="PlainText">
    <w:name w:val="Plain Text"/>
    <w:basedOn w:val="Normal"/>
    <w:link w:val="PlainTextChar"/>
    <w:rsid w:val="00FC7A4C"/>
    <w:rPr>
      <w:sz w:val="20"/>
    </w:rPr>
  </w:style>
  <w:style w:type="character" w:customStyle="1" w:styleId="PlainTextChar">
    <w:name w:val="Plain Text Char"/>
    <w:basedOn w:val="DefaultParagraphFont"/>
    <w:link w:val="PlainText"/>
    <w:rsid w:val="00FC7A4C"/>
    <w:rPr>
      <w:rFonts w:ascii="Courier New" w:eastAsia="Times New Roman" w:hAnsi="Courier New" w:cs="Times New Roman"/>
      <w:sz w:val="20"/>
      <w:szCs w:val="20"/>
      <w:lang w:eastAsia="en-US"/>
    </w:rPr>
  </w:style>
  <w:style w:type="character" w:customStyle="1" w:styleId="MenuOption">
    <w:name w:val="Menu Option"/>
    <w:basedOn w:val="DefaultParagraphFont"/>
    <w:rsid w:val="00FC7A4C"/>
    <w:rPr>
      <w:b/>
      <w:smallCaps/>
    </w:rPr>
  </w:style>
  <w:style w:type="paragraph" w:customStyle="1" w:styleId="TableListNumber">
    <w:name w:val="Table List Number"/>
    <w:basedOn w:val="ListNumber"/>
    <w:rsid w:val="00FC7A4C"/>
    <w:pPr>
      <w:numPr>
        <w:numId w:val="0"/>
      </w:numPr>
    </w:pPr>
  </w:style>
  <w:style w:type="paragraph" w:styleId="TOC4">
    <w:name w:val="toc 4"/>
    <w:basedOn w:val="TOCBase"/>
    <w:next w:val="Normal"/>
    <w:semiHidden/>
    <w:rsid w:val="00FC7A4C"/>
    <w:pPr>
      <w:tabs>
        <w:tab w:val="right" w:leader="dot" w:pos="9071"/>
      </w:tabs>
      <w:ind w:left="1701"/>
    </w:pPr>
  </w:style>
  <w:style w:type="paragraph" w:customStyle="1" w:styleId="ListAlpha">
    <w:name w:val="List Alpha"/>
    <w:basedOn w:val="List"/>
    <w:rsid w:val="00FC7A4C"/>
    <w:pPr>
      <w:numPr>
        <w:numId w:val="9"/>
      </w:numPr>
    </w:pPr>
  </w:style>
  <w:style w:type="paragraph" w:customStyle="1" w:styleId="ListAlpha2">
    <w:name w:val="List Alpha 2"/>
    <w:basedOn w:val="List2"/>
    <w:rsid w:val="00FC7A4C"/>
    <w:pPr>
      <w:numPr>
        <w:numId w:val="8"/>
      </w:numPr>
    </w:pPr>
  </w:style>
  <w:style w:type="paragraph" w:styleId="List2">
    <w:name w:val="List 2"/>
    <w:basedOn w:val="BodyText"/>
    <w:rsid w:val="00FC7A4C"/>
    <w:pPr>
      <w:tabs>
        <w:tab w:val="left" w:pos="680"/>
      </w:tabs>
      <w:spacing w:before="60" w:after="60"/>
      <w:ind w:left="680" w:hanging="340"/>
    </w:pPr>
  </w:style>
  <w:style w:type="paragraph" w:styleId="List3">
    <w:name w:val="List 3"/>
    <w:basedOn w:val="BodyText"/>
    <w:rsid w:val="00FC7A4C"/>
    <w:pPr>
      <w:tabs>
        <w:tab w:val="left" w:pos="1021"/>
      </w:tabs>
      <w:spacing w:before="60" w:after="60"/>
      <w:ind w:left="1020" w:hanging="340"/>
    </w:pPr>
  </w:style>
  <w:style w:type="paragraph" w:styleId="List4">
    <w:name w:val="List 4"/>
    <w:basedOn w:val="BodyText"/>
    <w:rsid w:val="00FC7A4C"/>
    <w:pPr>
      <w:tabs>
        <w:tab w:val="left" w:pos="1361"/>
      </w:tabs>
      <w:spacing w:before="60" w:after="60"/>
      <w:ind w:left="1361" w:hanging="340"/>
    </w:pPr>
  </w:style>
  <w:style w:type="paragraph" w:styleId="List5">
    <w:name w:val="List 5"/>
    <w:basedOn w:val="BodyText"/>
    <w:rsid w:val="00FC7A4C"/>
    <w:pPr>
      <w:tabs>
        <w:tab w:val="left" w:pos="1701"/>
      </w:tabs>
      <w:spacing w:before="60" w:after="60"/>
      <w:ind w:left="1701" w:hanging="340"/>
    </w:pPr>
  </w:style>
  <w:style w:type="paragraph" w:styleId="ListBullet3">
    <w:name w:val="List Bullet 3"/>
    <w:basedOn w:val="List3"/>
    <w:rsid w:val="00FC7A4C"/>
    <w:pPr>
      <w:numPr>
        <w:numId w:val="14"/>
      </w:numPr>
      <w:tabs>
        <w:tab w:val="clear" w:pos="1021"/>
      </w:tabs>
      <w:ind w:left="1037" w:hanging="357"/>
    </w:pPr>
  </w:style>
  <w:style w:type="paragraph" w:styleId="ListBullet4">
    <w:name w:val="List Bullet 4"/>
    <w:basedOn w:val="List4"/>
    <w:rsid w:val="00FC7A4C"/>
    <w:pPr>
      <w:numPr>
        <w:numId w:val="3"/>
      </w:numPr>
      <w:tabs>
        <w:tab w:val="clear" w:pos="1361"/>
      </w:tabs>
    </w:pPr>
  </w:style>
  <w:style w:type="paragraph" w:styleId="ListBullet5">
    <w:name w:val="List Bullet 5"/>
    <w:basedOn w:val="List5"/>
    <w:rsid w:val="00FC7A4C"/>
    <w:pPr>
      <w:numPr>
        <w:numId w:val="4"/>
      </w:numPr>
    </w:pPr>
  </w:style>
  <w:style w:type="paragraph" w:styleId="ListContinue2">
    <w:name w:val="List Continue 2"/>
    <w:basedOn w:val="List2"/>
    <w:rsid w:val="00FC7A4C"/>
    <w:pPr>
      <w:ind w:firstLine="0"/>
    </w:pPr>
  </w:style>
  <w:style w:type="paragraph" w:styleId="ListContinue3">
    <w:name w:val="List Continue 3"/>
    <w:basedOn w:val="List3"/>
    <w:rsid w:val="00FC7A4C"/>
    <w:pPr>
      <w:ind w:left="1021" w:firstLine="0"/>
    </w:pPr>
  </w:style>
  <w:style w:type="paragraph" w:styleId="ListContinue4">
    <w:name w:val="List Continue 4"/>
    <w:basedOn w:val="List4"/>
    <w:rsid w:val="00FC7A4C"/>
    <w:pPr>
      <w:ind w:firstLine="0"/>
    </w:pPr>
  </w:style>
  <w:style w:type="paragraph" w:styleId="ListContinue5">
    <w:name w:val="List Continue 5"/>
    <w:basedOn w:val="List5"/>
    <w:rsid w:val="00FC7A4C"/>
    <w:pPr>
      <w:ind w:firstLine="0"/>
    </w:pPr>
  </w:style>
  <w:style w:type="paragraph" w:styleId="ListNumber3">
    <w:name w:val="List Number 3"/>
    <w:basedOn w:val="List3"/>
    <w:rsid w:val="00FC7A4C"/>
    <w:pPr>
      <w:numPr>
        <w:numId w:val="5"/>
      </w:numPr>
    </w:pPr>
  </w:style>
  <w:style w:type="paragraph" w:styleId="ListNumber4">
    <w:name w:val="List Number 4"/>
    <w:basedOn w:val="List4"/>
    <w:rsid w:val="00FC7A4C"/>
    <w:pPr>
      <w:numPr>
        <w:numId w:val="6"/>
      </w:numPr>
    </w:pPr>
  </w:style>
  <w:style w:type="paragraph" w:styleId="ListNumber5">
    <w:name w:val="List Number 5"/>
    <w:basedOn w:val="List5"/>
    <w:rsid w:val="00FC7A4C"/>
    <w:pPr>
      <w:numPr>
        <w:numId w:val="7"/>
      </w:numPr>
    </w:pPr>
  </w:style>
  <w:style w:type="paragraph" w:styleId="BlockText">
    <w:name w:val="Block Text"/>
    <w:basedOn w:val="Normal"/>
    <w:rsid w:val="00FC7A4C"/>
    <w:pPr>
      <w:spacing w:after="120"/>
      <w:ind w:left="1440" w:right="1440"/>
    </w:pPr>
  </w:style>
  <w:style w:type="character" w:customStyle="1" w:styleId="Subscript">
    <w:name w:val="Subscript"/>
    <w:basedOn w:val="DefaultParagraphFont"/>
    <w:rsid w:val="00FC7A4C"/>
    <w:rPr>
      <w:sz w:val="16"/>
      <w:vertAlign w:val="subscript"/>
    </w:rPr>
  </w:style>
  <w:style w:type="character" w:customStyle="1" w:styleId="Superscript">
    <w:name w:val="Superscript"/>
    <w:basedOn w:val="DefaultParagraphFont"/>
    <w:rsid w:val="00FC7A4C"/>
    <w:rPr>
      <w:sz w:val="16"/>
      <w:vertAlign w:val="superscript"/>
    </w:rPr>
  </w:style>
  <w:style w:type="character" w:customStyle="1" w:styleId="Symbols">
    <w:name w:val="Symbols"/>
    <w:basedOn w:val="DefaultParagraphFont"/>
    <w:rsid w:val="00FC7A4C"/>
    <w:rPr>
      <w:rFonts w:ascii="Symbol" w:hAnsi="Symbol"/>
    </w:rPr>
  </w:style>
  <w:style w:type="character" w:customStyle="1" w:styleId="MenuOptions">
    <w:name w:val="Menu Options"/>
    <w:basedOn w:val="DefaultParagraphFont"/>
    <w:rsid w:val="00FC7A4C"/>
    <w:rPr>
      <w:rFonts w:ascii="Arial Narrow" w:hAnsi="Arial Narrow"/>
      <w:smallCaps/>
    </w:rPr>
  </w:style>
  <w:style w:type="character" w:customStyle="1" w:styleId="Buttons">
    <w:name w:val="Buttons"/>
    <w:basedOn w:val="DefaultParagraphFont"/>
    <w:rsid w:val="00FC7A4C"/>
    <w:rPr>
      <w:b/>
    </w:rPr>
  </w:style>
  <w:style w:type="character" w:customStyle="1" w:styleId="Underlined">
    <w:name w:val="Underlined"/>
    <w:basedOn w:val="DefaultParagraphFont"/>
    <w:rsid w:val="00FC7A4C"/>
    <w:rPr>
      <w:u w:val="single"/>
    </w:rPr>
  </w:style>
  <w:style w:type="paragraph" w:customStyle="1" w:styleId="TableBodyTextRight">
    <w:name w:val="Table Body Text Right"/>
    <w:basedOn w:val="TableBodyText"/>
    <w:rsid w:val="00FC7A4C"/>
    <w:pPr>
      <w:widowControl w:val="0"/>
      <w:autoSpaceDE w:val="0"/>
      <w:autoSpaceDN w:val="0"/>
      <w:adjustRightInd w:val="0"/>
      <w:jc w:val="right"/>
    </w:pPr>
    <w:rPr>
      <w:rFonts w:cs="Arial"/>
      <w:szCs w:val="18"/>
    </w:rPr>
  </w:style>
  <w:style w:type="paragraph" w:customStyle="1" w:styleId="CopyrightText">
    <w:name w:val="Copyright Text"/>
    <w:basedOn w:val="BodyText"/>
    <w:rsid w:val="00FC7A4C"/>
    <w:rPr>
      <w:sz w:val="18"/>
    </w:rPr>
  </w:style>
  <w:style w:type="paragraph" w:customStyle="1" w:styleId="BodySmallRight">
    <w:name w:val="Body Small Right"/>
    <w:basedOn w:val="BodyTextRight"/>
    <w:rsid w:val="00FC7A4C"/>
    <w:rPr>
      <w:sz w:val="18"/>
      <w:szCs w:val="18"/>
    </w:rPr>
  </w:style>
  <w:style w:type="paragraph" w:customStyle="1" w:styleId="MarginEdition">
    <w:name w:val="Margin Edition"/>
    <w:basedOn w:val="MarginNote"/>
    <w:rsid w:val="00FC7A4C"/>
    <w:pPr>
      <w:spacing w:before="0" w:after="0"/>
    </w:pPr>
    <w:rPr>
      <w:rFonts w:ascii="Times New Roman" w:hAnsi="Times New Roman"/>
      <w:color w:val="999999"/>
    </w:rPr>
  </w:style>
  <w:style w:type="paragraph" w:customStyle="1" w:styleId="Spacer">
    <w:name w:val="Spacer"/>
    <w:basedOn w:val="Normal"/>
    <w:rsid w:val="00FC7A4C"/>
    <w:rPr>
      <w:sz w:val="2"/>
      <w:szCs w:val="2"/>
    </w:rPr>
  </w:style>
  <w:style w:type="character" w:customStyle="1" w:styleId="Small">
    <w:name w:val="Small"/>
    <w:basedOn w:val="DefaultParagraphFont"/>
    <w:rsid w:val="00FC7A4C"/>
    <w:rPr>
      <w:sz w:val="16"/>
    </w:rPr>
  </w:style>
  <w:style w:type="paragraph" w:customStyle="1" w:styleId="WideTable">
    <w:name w:val="Wide Table"/>
    <w:basedOn w:val="Normal"/>
    <w:rsid w:val="00FC7A4C"/>
    <w:pPr>
      <w:ind w:left="-1418"/>
    </w:pPr>
    <w:rPr>
      <w:sz w:val="2"/>
      <w:szCs w:val="2"/>
    </w:rPr>
  </w:style>
  <w:style w:type="character" w:styleId="PageNumber">
    <w:name w:val="page number"/>
    <w:basedOn w:val="DefaultParagraphFont"/>
    <w:rsid w:val="00FC7A4C"/>
  </w:style>
  <w:style w:type="paragraph" w:styleId="Quote">
    <w:name w:val="Quote"/>
    <w:basedOn w:val="Heading1"/>
    <w:link w:val="QuoteChar"/>
    <w:qFormat/>
    <w:rsid w:val="00FC7A4C"/>
    <w:rPr>
      <w:b w:val="0"/>
      <w:sz w:val="72"/>
      <w:szCs w:val="72"/>
      <w:lang w:val="en-NZ"/>
    </w:rPr>
  </w:style>
  <w:style w:type="character" w:customStyle="1" w:styleId="QuoteChar">
    <w:name w:val="Quote Char"/>
    <w:basedOn w:val="DefaultParagraphFont"/>
    <w:link w:val="Quote"/>
    <w:rsid w:val="00FC7A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A4C"/>
    <w:pPr>
      <w:pageBreakBefore/>
    </w:pPr>
  </w:style>
  <w:style w:type="paragraph" w:customStyle="1" w:styleId="Border">
    <w:name w:val="Border"/>
    <w:basedOn w:val="Normal"/>
    <w:qFormat/>
    <w:rsid w:val="00FC7A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A4C"/>
    <w:rPr>
      <w:b/>
      <w:bCs/>
      <w:i/>
      <w:iCs/>
      <w:color w:val="auto"/>
    </w:rPr>
  </w:style>
  <w:style w:type="paragraph" w:styleId="IntenseQuote">
    <w:name w:val="Intense Quote"/>
    <w:basedOn w:val="Normal"/>
    <w:next w:val="Normal"/>
    <w:link w:val="IntenseQuoteChar"/>
    <w:uiPriority w:val="30"/>
    <w:qFormat/>
    <w:rsid w:val="00FC7A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A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7A4C"/>
    <w:rPr>
      <w:smallCaps/>
      <w:color w:val="auto"/>
      <w:u w:val="single"/>
    </w:rPr>
  </w:style>
  <w:style w:type="character" w:styleId="IntenseReference">
    <w:name w:val="Intense Reference"/>
    <w:basedOn w:val="DefaultParagraphFont"/>
    <w:uiPriority w:val="32"/>
    <w:qFormat/>
    <w:rsid w:val="00FC7A4C"/>
    <w:rPr>
      <w:b/>
      <w:bCs/>
      <w:smallCaps/>
      <w:color w:val="auto"/>
      <w:spacing w:val="5"/>
      <w:u w:val="single"/>
    </w:rPr>
  </w:style>
  <w:style w:type="paragraph" w:customStyle="1" w:styleId="2ColumnHeading">
    <w:name w:val="2Column Heading"/>
    <w:basedOn w:val="BodyText"/>
    <w:qFormat/>
    <w:rsid w:val="00FC7A4C"/>
    <w:pPr>
      <w:spacing w:after="60"/>
      <w:ind w:left="-2268"/>
    </w:pPr>
    <w:rPr>
      <w:b/>
    </w:rPr>
  </w:style>
  <w:style w:type="paragraph" w:customStyle="1" w:styleId="Heading1TOC">
    <w:name w:val="Heading1 TOC"/>
    <w:basedOn w:val="Normal"/>
    <w:qFormat/>
    <w:rsid w:val="00FC7A4C"/>
    <w:pPr>
      <w:spacing w:before="240" w:after="120"/>
    </w:pPr>
    <w:rPr>
      <w:rFonts w:ascii="Times New Roman" w:hAnsi="Times New Roman"/>
      <w:b/>
      <w:sz w:val="32"/>
    </w:rPr>
  </w:style>
  <w:style w:type="paragraph" w:customStyle="1" w:styleId="Heading2TOC">
    <w:name w:val="Heading2 TOC"/>
    <w:basedOn w:val="Normal"/>
    <w:qFormat/>
    <w:rsid w:val="00FC7A4C"/>
    <w:pPr>
      <w:spacing w:before="240" w:after="60"/>
    </w:pPr>
    <w:rPr>
      <w:rFonts w:ascii="Times New Roman" w:hAnsi="Times New Roman"/>
      <w:b/>
      <w:sz w:val="28"/>
    </w:rPr>
  </w:style>
  <w:style w:type="character" w:customStyle="1" w:styleId="Underline">
    <w:name w:val="Underline"/>
    <w:basedOn w:val="DefaultParagraphFont"/>
    <w:qFormat/>
    <w:rsid w:val="00FC7A4C"/>
    <w:rPr>
      <w:u w:val="single"/>
    </w:rPr>
  </w:style>
  <w:style w:type="character" w:customStyle="1" w:styleId="BoldandItalics">
    <w:name w:val="Bold and Italics"/>
    <w:qFormat/>
    <w:rsid w:val="00FC7A4C"/>
    <w:rPr>
      <w:b/>
      <w:i/>
      <w:u w:val="none"/>
    </w:rPr>
  </w:style>
  <w:style w:type="paragraph" w:styleId="BalloonText">
    <w:name w:val="Balloon Text"/>
    <w:basedOn w:val="Normal"/>
    <w:link w:val="BalloonTextChar"/>
    <w:rsid w:val="00FC7A4C"/>
    <w:rPr>
      <w:rFonts w:ascii="Tahoma" w:hAnsi="Tahoma" w:cs="Tahoma"/>
      <w:sz w:val="16"/>
      <w:szCs w:val="16"/>
    </w:rPr>
  </w:style>
  <w:style w:type="character" w:customStyle="1" w:styleId="BalloonTextChar">
    <w:name w:val="Balloon Text Char"/>
    <w:basedOn w:val="DefaultParagraphFont"/>
    <w:link w:val="BalloonText"/>
    <w:rsid w:val="00FC7A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7A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7A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7A4C"/>
    <w:rPr>
      <w:b/>
      <w:color w:val="660033"/>
      <w:spacing w:val="0"/>
    </w:rPr>
  </w:style>
  <w:style w:type="paragraph" w:customStyle="1" w:styleId="Nameditemlist">
    <w:name w:val="Named item list"/>
    <w:basedOn w:val="BodyText"/>
    <w:qFormat/>
    <w:rsid w:val="00FC7A4C"/>
    <w:pPr>
      <w:tabs>
        <w:tab w:val="left" w:pos="2835"/>
      </w:tabs>
      <w:ind w:left="2835" w:hanging="2835"/>
    </w:pPr>
  </w:style>
  <w:style w:type="paragraph" w:customStyle="1" w:styleId="BodyTextnopadding">
    <w:name w:val="Body Text no padding"/>
    <w:basedOn w:val="BodyText"/>
    <w:qFormat/>
    <w:rsid w:val="00FC7A4C"/>
    <w:pPr>
      <w:spacing w:before="0" w:after="0"/>
    </w:pPr>
  </w:style>
  <w:style w:type="paragraph" w:customStyle="1" w:styleId="BodyTextBold">
    <w:name w:val="Body Text Bold"/>
    <w:basedOn w:val="BodyText"/>
    <w:qFormat/>
    <w:rsid w:val="00FC7A4C"/>
    <w:rPr>
      <w:b/>
    </w:rPr>
  </w:style>
  <w:style w:type="character" w:styleId="Hyperlink">
    <w:name w:val="Hyperlink"/>
    <w:basedOn w:val="DefaultParagraphFont"/>
    <w:uiPriority w:val="99"/>
    <w:unhideWhenUsed/>
    <w:rsid w:val="00D66C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748</Words>
  <Characters>5021</Characters>
  <Application>Microsoft Office Word</Application>
  <DocSecurity>0</DocSecurity>
  <Lines>119</Lines>
  <Paragraphs>90</Paragraphs>
  <ScaleCrop>false</ScaleCrop>
  <Company>Author-it Software Corporation Ltd.</Company>
  <LinksUpToDate>false</LinksUpToDate>
  <CharactersWithSpaces>5679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MARH007 Apply command navigation procedures on vessels limited by tonnage or near coastal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2020-10-27T00:57:00Z</dcterms:created>
  <dcterms:modified xsi:type="dcterms:W3CDTF">2020-10-27T00:57:00Z</dcterms:modified>
</cp:coreProperties>
</file>