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88F" w:rsidP="00A378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MARH005 Use wheelhouse equipment for safe navigation</w:t>
      </w:r>
      <w:r>
        <w:fldChar w:fldCharType="end"/>
      </w:r>
    </w:p>
    <w:p w:rsidR="00A3788F" w:rsidP="00A3788F">
      <w:pPr>
        <w:pStyle w:val="Version"/>
        <w:sectPr w:rsidSect="00F61F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1FA3" w:rsidP="00F61FA3">
      <w:pPr>
        <w:pStyle w:val="SuperHeading"/>
      </w:pPr>
      <w:r w:rsidRPr="00F61FA3">
        <w:t>MARH005 Use wheelhouse equipment for safe navigation</w:t>
      </w:r>
    </w:p>
    <w:p w:rsidR="00000000" w:rsidRPr="00F61FA3" w:rsidP="00F61FA3">
      <w:pPr>
        <w:pStyle w:val="Heading1"/>
      </w:pPr>
      <w:bookmarkStart w:id="1" w:name="O_748149"/>
      <w:bookmarkEnd w:id="1"/>
      <w:r w:rsidRPr="00F61FA3">
        <w:t>Modification History</w:t>
      </w:r>
    </w:p>
    <w:p w:rsidR="00000000" w:rsidRPr="00F61FA3" w:rsidP="00F61FA3">
      <w:pPr>
        <w:pStyle w:val="BodyText"/>
      </w:pPr>
      <w:r w:rsidRPr="00F61FA3">
        <w:t>Release 1. New unit of competency.</w:t>
      </w:r>
    </w:p>
    <w:p w:rsidR="00A3788F" w:rsidP="00F61FA3">
      <w:pPr>
        <w:pStyle w:val="BodyText"/>
      </w:pPr>
      <w:r w:rsidRPr="00F61FA3">
        <w:t xml:space="preserve">Release 2. Additional information re procedures to determine compass accuracy included in Knowledge Evidence. </w:t>
      </w:r>
    </w:p>
    <w:p w:rsidR="00A3788F" w:rsidP="00F61FA3">
      <w:pPr>
        <w:pStyle w:val="BodyText"/>
      </w:pPr>
    </w:p>
    <w:p w:rsidR="00000000" w:rsidRPr="00F61FA3" w:rsidP="00F61FA3">
      <w:pPr>
        <w:pStyle w:val="Heading1"/>
      </w:pPr>
      <w:bookmarkStart w:id="2" w:name="O_748148"/>
      <w:bookmarkEnd w:id="2"/>
      <w:r w:rsidRPr="00F61FA3">
        <w:t>Application</w:t>
      </w:r>
    </w:p>
    <w:p w:rsidR="00000000" w:rsidRPr="00F61FA3" w:rsidP="00F61FA3">
      <w:pPr>
        <w:pStyle w:val="BodyText"/>
      </w:pPr>
      <w:r w:rsidRPr="00F61FA3">
        <w:t>This unit involves the skills and knowledge require</w:t>
      </w:r>
      <w:r w:rsidRPr="00F61FA3">
        <w:t>d to maintain safe navigation of a commercial vessel through the use of radar and other equipment used for the navigation of a vessel.</w:t>
      </w:r>
    </w:p>
    <w:p w:rsidR="00000000" w:rsidRPr="00F61FA3" w:rsidP="00F61FA3">
      <w:pPr>
        <w:pStyle w:val="BodyText"/>
      </w:pPr>
      <w:r w:rsidRPr="00F61FA3">
        <w:t>This unit applies to people working in the maritime industry on a range of vessels up to 80 metres.</w:t>
      </w:r>
    </w:p>
    <w:p w:rsidR="00A3788F" w:rsidP="00F61FA3">
      <w:pPr>
        <w:pStyle w:val="BodyText"/>
      </w:pPr>
      <w:r w:rsidRPr="00F61FA3">
        <w:t>This unit has links t</w:t>
      </w:r>
      <w:r w:rsidRPr="00F61FA3">
        <w:t>o legislative and certification requirements.</w:t>
      </w:r>
    </w:p>
    <w:p w:rsidR="00A3788F" w:rsidP="00F61FA3">
      <w:pPr>
        <w:pStyle w:val="BodyText"/>
      </w:pPr>
    </w:p>
    <w:p w:rsidR="00000000" w:rsidRPr="00F61FA3" w:rsidP="00F61FA3">
      <w:pPr>
        <w:pStyle w:val="Heading1"/>
      </w:pPr>
      <w:bookmarkStart w:id="3" w:name="O_748147"/>
      <w:bookmarkEnd w:id="3"/>
      <w:r w:rsidRPr="00F61FA3">
        <w:t>Pre-requisite Unit</w:t>
      </w:r>
    </w:p>
    <w:p w:rsidR="00000000" w:rsidRPr="00F61FA3" w:rsidP="00F61FA3">
      <w:pPr>
        <w:pStyle w:val="BodyText"/>
      </w:pPr>
      <w:r w:rsidRPr="00F61FA3">
        <w:t>Not applicable.</w:t>
      </w:r>
    </w:p>
    <w:p w:rsidR="00000000" w:rsidRPr="00F61FA3" w:rsidP="00F61FA3">
      <w:pPr>
        <w:pStyle w:val="AllowPageBreak"/>
      </w:pPr>
    </w:p>
    <w:p w:rsidR="00000000" w:rsidRPr="00F61FA3" w:rsidP="00F61FA3">
      <w:pPr>
        <w:pStyle w:val="Heading1"/>
      </w:pPr>
      <w:bookmarkStart w:id="4" w:name="O_748146"/>
      <w:bookmarkEnd w:id="4"/>
      <w:r w:rsidRPr="00F61FA3">
        <w:t>Competency Field</w:t>
      </w:r>
    </w:p>
    <w:p w:rsidR="00000000" w:rsidRPr="00F61FA3" w:rsidP="00F61FA3">
      <w:pPr>
        <w:pStyle w:val="BodyText"/>
      </w:pPr>
      <w:r w:rsidRPr="00F61FA3">
        <w:t>H – Navigation</w:t>
      </w:r>
    </w:p>
    <w:p w:rsidR="00000000" w:rsidRPr="00F61FA3" w:rsidP="00F61FA3">
      <w:pPr>
        <w:pStyle w:val="AllowPageBreak"/>
      </w:pPr>
    </w:p>
    <w:p w:rsidR="00000000" w:rsidRPr="00F61FA3" w:rsidP="00F61FA3">
      <w:pPr>
        <w:pStyle w:val="Heading1"/>
      </w:pPr>
      <w:bookmarkStart w:id="5" w:name="O_748145"/>
      <w:bookmarkEnd w:id="5"/>
      <w:r w:rsidRPr="00F61FA3">
        <w:t>Unit Sector</w:t>
      </w:r>
    </w:p>
    <w:p w:rsidR="00000000" w:rsidRPr="00F61FA3" w:rsidP="00F61FA3">
      <w:pPr>
        <w:pStyle w:val="BodyText"/>
      </w:pPr>
      <w:r w:rsidRPr="00F61FA3">
        <w:t>Not applicable.</w:t>
      </w:r>
    </w:p>
    <w:p w:rsidR="00000000" w:rsidRPr="00F61FA3" w:rsidP="00F61FA3">
      <w:pPr>
        <w:pStyle w:val="AllowPageBreak"/>
      </w:pPr>
    </w:p>
    <w:p w:rsidR="00000000" w:rsidRPr="00F61FA3" w:rsidP="00F61FA3">
      <w:pPr>
        <w:pStyle w:val="Heading1"/>
      </w:pPr>
      <w:bookmarkStart w:id="6" w:name="O_748144"/>
      <w:bookmarkEnd w:id="6"/>
      <w:r w:rsidRPr="00F61FA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"/>
        <w:gridCol w:w="1771"/>
        <w:gridCol w:w="1"/>
        <w:gridCol w:w="535"/>
        <w:gridCol w:w="6621"/>
      </w:tblGrid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Elements des</w:t>
            </w:r>
            <w:r w:rsidRPr="00F61FA3">
              <w:t>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Performance criteria describe the performance needed to demonstrate achievement of the element.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FA3" w:rsidP="00F61FA3">
            <w:pPr>
              <w:pStyle w:val="BodyText"/>
            </w:pPr>
            <w:r w:rsidRPr="00F61FA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rPr>
                <w:rStyle w:val="SpecialBold"/>
              </w:rPr>
              <w:t>Set up wheelhouse navigation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Wheelhouse navigation equipment is initialised and displays are set up and maintained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Operational performance and accuracy of wheelhouse equipment is confirmed and appropriate action is taken when performance is out of limits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Misrepresentation of information is detected and corrected or allowed for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FA3" w:rsidP="00F61FA3">
            <w:pPr>
              <w:pStyle w:val="BodyText"/>
            </w:pPr>
            <w:r w:rsidRPr="00F61FA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rPr>
                <w:rStyle w:val="SpecialBold"/>
              </w:rPr>
              <w:t>Use radar to navigate safely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Radar is operated according to manufacturer instructions to produce data on position and speed of vessel, other vessels and fixed objects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R</w:t>
            </w:r>
            <w:r w:rsidRPr="00F61FA3">
              <w:t>adar plot is constructed on a radar plotting sheet or automatic plotting devices are initialised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Systematic radar observations of vessels in the vicinity are made where there is a risk of collision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Radar data is used to obtain a position fix for vessel using electronic bearing lines and variable range markers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Radar bearings are corrected for vessel heading and compass error as appropriate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Radar plotting data is analysed to anticipate po</w:t>
            </w:r>
            <w:r w:rsidRPr="00F61FA3">
              <w:t>tential collisions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Analysis is used to make informed command decisions on action needed to avoid collisions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FA3" w:rsidP="00F61FA3">
            <w:pPr>
              <w:pStyle w:val="BodyText"/>
            </w:pPr>
            <w:r w:rsidRPr="00F61FA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rPr>
                <w:rStyle w:val="SpecialBold"/>
              </w:rPr>
              <w:t>Use wheelhouse navigation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Wheelhouse navigation equipment is safely and efficiently used to conduct navigation of the vessel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Position of vessel is monitored during voyage to ensure planned passage is followed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Movement of vessels in the vicinity is monitored to ensure collision situations do not occur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Wheelhouse navigation equipment i</w:t>
            </w:r>
            <w:r w:rsidRPr="00F61FA3">
              <w:t>s maintained according to manufacturer requirements and organisational procedures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FA3" w:rsidP="00F61FA3">
            <w:pPr>
              <w:pStyle w:val="BodyText"/>
            </w:pPr>
            <w:r w:rsidRPr="00F61FA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rPr>
                <w:rStyle w:val="SpecialBold"/>
              </w:rPr>
              <w:t>Maintain navigational records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Navigational data produced by wheelhouse navigation equipment that should be retained to conform with organisational procedures and regul</w:t>
            </w:r>
            <w:r w:rsidRPr="00F61FA3">
              <w:t xml:space="preserve">atory requirements is identified 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Navigational data is stored electronically or in hard copy as required by organisational procedures and regulatory requirements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FA3" w:rsidP="00F61FA3">
            <w:pPr>
              <w:pStyle w:val="BodyText"/>
            </w:pPr>
            <w:r w:rsidRPr="00F61FA3">
              <w:t>Security and access requirements for data are adhered to according to organisational procedures</w:t>
            </w:r>
          </w:p>
        </w:tc>
      </w:tr>
    </w:tbl>
    <w:p w:rsidR="00000000" w:rsidRPr="00F61FA3" w:rsidP="00F61FA3">
      <w:pPr>
        <w:pStyle w:val="BodyText"/>
      </w:pPr>
    </w:p>
    <w:p w:rsidR="00000000" w:rsidRPr="00F61FA3" w:rsidP="00F61FA3">
      <w:pPr>
        <w:pStyle w:val="AllowPageBreak"/>
      </w:pPr>
    </w:p>
    <w:p w:rsidR="00000000" w:rsidRPr="00F61FA3" w:rsidP="00F61FA3">
      <w:pPr>
        <w:pStyle w:val="Heading1"/>
      </w:pPr>
      <w:bookmarkStart w:id="7" w:name="O_748143"/>
      <w:bookmarkEnd w:id="7"/>
      <w:r w:rsidRPr="00F61FA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This section describes those language, literacy, numeracy and employment skills that are essential to performance.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FA3" w:rsidP="00F61FA3">
            <w:pPr>
              <w:pStyle w:val="BodyText"/>
            </w:pPr>
            <w:r w:rsidRPr="00F61FA3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F61FA3" w:rsidP="00F61FA3">
      <w:pPr>
        <w:pStyle w:val="BodyText"/>
      </w:pPr>
    </w:p>
    <w:p w:rsidR="00000000" w:rsidRPr="00F61FA3" w:rsidP="00F61FA3">
      <w:pPr>
        <w:pStyle w:val="AllowPageBreak"/>
      </w:pPr>
    </w:p>
    <w:p w:rsidR="00000000" w:rsidRPr="00F61FA3" w:rsidP="00F61FA3">
      <w:pPr>
        <w:pStyle w:val="Heading1"/>
      </w:pPr>
      <w:bookmarkStart w:id="8" w:name="O_748142"/>
      <w:bookmarkEnd w:id="8"/>
      <w:r w:rsidRPr="00F61FA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8"/>
        <w:gridCol w:w="7228"/>
      </w:tblGrid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FA3" w:rsidP="00F61FA3">
            <w:pPr>
              <w:pStyle w:val="BodyText"/>
            </w:pPr>
            <w:r w:rsidRPr="00F61FA3">
              <w:t>Specifies different work environments and conditions that may affect performance. Essential operating co</w:t>
            </w:r>
            <w:r w:rsidRPr="00F61FA3">
              <w:t>nditions that may be present (depending on the work situation, needs of the candidate, accessibility of the item, and local industry and regional contexts) are included.</w:t>
            </w:r>
          </w:p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Range is restricted to essential operating conditions and any other variables essentia</w:t>
            </w:r>
            <w:r w:rsidRPr="00F61FA3">
              <w:t>l to the work environment.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Wheelhouse navigation equipment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FA3" w:rsidP="00F61FA3">
            <w:pPr>
              <w:pStyle w:val="ListBullet"/>
            </w:pPr>
            <w:r w:rsidRPr="00F61FA3">
              <w:t>AIS</w:t>
            </w:r>
          </w:p>
          <w:p w:rsidR="00000000" w:rsidRPr="00F61FA3" w:rsidP="00F61FA3">
            <w:pPr>
              <w:pStyle w:val="ListBullet"/>
            </w:pPr>
            <w:r w:rsidRPr="00F61FA3">
              <w:t>alarm devices including off-course and watch alarms</w:t>
            </w:r>
          </w:p>
          <w:p w:rsidR="00000000" w:rsidRPr="00F61FA3" w:rsidP="00F61FA3">
            <w:pPr>
              <w:pStyle w:val="ListBullet"/>
            </w:pPr>
            <w:r w:rsidRPr="00F61FA3">
              <w:t>automatic pilot</w:t>
            </w:r>
          </w:p>
          <w:p w:rsidR="00000000" w:rsidRPr="00F61FA3" w:rsidP="00F61FA3">
            <w:pPr>
              <w:pStyle w:val="ListBullet"/>
            </w:pPr>
            <w:r w:rsidRPr="00F61FA3">
              <w:t xml:space="preserve">azimuth mirrors </w:t>
            </w:r>
          </w:p>
          <w:p w:rsidR="00000000" w:rsidRPr="00F61FA3" w:rsidP="00F61FA3">
            <w:pPr>
              <w:pStyle w:val="ListBullet"/>
            </w:pPr>
            <w:r w:rsidRPr="00F61FA3">
              <w:t>bottom logs</w:t>
            </w:r>
          </w:p>
          <w:p w:rsidR="00000000" w:rsidRPr="00F61FA3" w:rsidP="00F61FA3">
            <w:pPr>
              <w:pStyle w:val="ListBullet"/>
            </w:pPr>
            <w:r w:rsidRPr="00F61FA3">
              <w:t>coverage areas</w:t>
            </w:r>
          </w:p>
          <w:p w:rsidR="00000000" w:rsidRPr="00F61FA3" w:rsidP="00F61FA3">
            <w:pPr>
              <w:pStyle w:val="ListBullet"/>
            </w:pPr>
            <w:r w:rsidRPr="00F61FA3">
              <w:t>differential global positioning system (DGPS)</w:t>
            </w:r>
          </w:p>
          <w:p w:rsidR="00000000" w:rsidRPr="00F61FA3" w:rsidP="00F61FA3">
            <w:pPr>
              <w:pStyle w:val="ListBullet"/>
            </w:pPr>
            <w:r w:rsidRPr="00F61FA3">
              <w:t>echo sounder</w:t>
            </w:r>
          </w:p>
          <w:p w:rsidR="00000000" w:rsidRPr="00F61FA3" w:rsidP="00F61FA3">
            <w:pPr>
              <w:pStyle w:val="ListBullet"/>
            </w:pPr>
            <w:r w:rsidRPr="00F61FA3">
              <w:t>electronic charts</w:t>
            </w:r>
          </w:p>
          <w:p w:rsidR="00000000" w:rsidRPr="00F61FA3" w:rsidP="00F61FA3">
            <w:pPr>
              <w:pStyle w:val="ListBullet"/>
            </w:pPr>
            <w:r w:rsidRPr="00F61FA3">
              <w:t>global positioning system (GPS)</w:t>
            </w:r>
          </w:p>
          <w:p w:rsidR="00000000" w:rsidRPr="00F61FA3" w:rsidP="00F61FA3">
            <w:pPr>
              <w:pStyle w:val="ListBullet"/>
            </w:pPr>
            <w:r w:rsidRPr="00F61FA3">
              <w:t>hyperbolic systems</w:t>
            </w:r>
          </w:p>
          <w:p w:rsidR="00000000" w:rsidRPr="00F61FA3" w:rsidP="00F61FA3">
            <w:pPr>
              <w:pStyle w:val="ListBullet"/>
            </w:pPr>
            <w:r w:rsidRPr="00F61FA3">
              <w:t>magnetic and gyro compasses</w:t>
            </w:r>
          </w:p>
          <w:p w:rsidR="00000000" w:rsidRPr="00F61FA3" w:rsidP="00F61FA3">
            <w:pPr>
              <w:pStyle w:val="ListBullet"/>
            </w:pPr>
            <w:r w:rsidRPr="00F61FA3">
              <w:t>plotters</w:t>
            </w:r>
          </w:p>
          <w:p w:rsidR="00000000" w:rsidRPr="00F61FA3" w:rsidP="00F61FA3">
            <w:pPr>
              <w:pStyle w:val="ListBullet"/>
            </w:pPr>
            <w:r w:rsidRPr="00F61FA3">
              <w:t>radar</w:t>
            </w:r>
          </w:p>
          <w:p w:rsidR="00000000" w:rsidP="00F61FA3">
            <w:pPr>
              <w:pStyle w:val="ListBullet"/>
              <w:rPr>
                <w:lang w:val="en-NZ"/>
              </w:rPr>
            </w:pPr>
            <w:r w:rsidRPr="00F61FA3">
              <w:t>satellite technology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Misrepresentation of information includes one or more of the following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FA3" w:rsidP="00F61FA3">
            <w:pPr>
              <w:pStyle w:val="ListBullet"/>
            </w:pPr>
            <w:r w:rsidRPr="00F61FA3">
              <w:t xml:space="preserve">compass errors </w:t>
            </w:r>
          </w:p>
          <w:p w:rsidR="00000000" w:rsidRPr="00F61FA3" w:rsidP="00F61FA3">
            <w:pPr>
              <w:pStyle w:val="ListBullet"/>
            </w:pPr>
            <w:r w:rsidRPr="00F61FA3">
              <w:t>false echoes</w:t>
            </w:r>
          </w:p>
          <w:p w:rsidR="00000000" w:rsidRPr="00F61FA3" w:rsidP="00F61FA3">
            <w:pPr>
              <w:pStyle w:val="ListBullet"/>
            </w:pPr>
            <w:r w:rsidRPr="00F61FA3">
              <w:t>GPS and DGPS errors</w:t>
            </w:r>
          </w:p>
          <w:p w:rsidR="00000000" w:rsidRPr="00F61FA3" w:rsidP="00F61FA3">
            <w:pPr>
              <w:pStyle w:val="ListBullet"/>
            </w:pPr>
            <w:r w:rsidRPr="00F61FA3">
              <w:t>incorrect setting up of electronic chart system (ECS) or electronic chart display and information system (ECDIS)</w:t>
            </w:r>
          </w:p>
          <w:p w:rsidR="00000000" w:rsidRPr="00F61FA3" w:rsidP="00F61FA3">
            <w:pPr>
              <w:pStyle w:val="ListBullet"/>
            </w:pPr>
            <w:r w:rsidRPr="00F61FA3">
              <w:t>incorrect setting up o</w:t>
            </w:r>
            <w:r w:rsidRPr="00F61FA3">
              <w:t>f GPS</w:t>
            </w:r>
          </w:p>
          <w:p w:rsidR="00000000" w:rsidRPr="00F61FA3" w:rsidP="00F61FA3">
            <w:pPr>
              <w:pStyle w:val="ListBullet"/>
            </w:pPr>
            <w:r w:rsidRPr="00F61FA3">
              <w:t>incorrect radar settings for heading marker and range marker</w:t>
            </w:r>
          </w:p>
          <w:p w:rsidR="00000000" w:rsidP="00F61FA3">
            <w:pPr>
              <w:pStyle w:val="ListBullet"/>
              <w:rPr>
                <w:lang w:val="en-NZ"/>
              </w:rPr>
            </w:pPr>
            <w:r w:rsidRPr="00F61FA3">
              <w:t>sea returns</w:t>
            </w: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</w:p>
        </w:tc>
      </w:tr>
      <w:tr w:rsidTr="00A378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A3">
            <w:pPr>
              <w:pStyle w:val="BodyText"/>
              <w:rPr>
                <w:lang w:val="en-NZ"/>
              </w:rPr>
            </w:pPr>
            <w:r w:rsidRPr="00F61FA3">
              <w:t>Navigational data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FA3" w:rsidP="00F61FA3">
            <w:pPr>
              <w:pStyle w:val="ListBullet"/>
            </w:pPr>
            <w:r w:rsidRPr="00F61FA3">
              <w:t xml:space="preserve">navigation safety warning </w:t>
            </w:r>
          </w:p>
          <w:p w:rsidR="00000000" w:rsidRPr="00F61FA3" w:rsidP="00F61FA3">
            <w:pPr>
              <w:pStyle w:val="ListBullet"/>
            </w:pPr>
            <w:r w:rsidRPr="00F61FA3">
              <w:t>recording courses steered</w:t>
            </w:r>
          </w:p>
          <w:p w:rsidR="00000000" w:rsidRPr="00F61FA3" w:rsidP="00F61FA3">
            <w:pPr>
              <w:pStyle w:val="ListBullet"/>
            </w:pPr>
            <w:r w:rsidRPr="00F61FA3">
              <w:t>weather and oceanographic reports</w:t>
            </w:r>
          </w:p>
        </w:tc>
      </w:tr>
    </w:tbl>
    <w:p w:rsidR="00000000" w:rsidRPr="00F61FA3" w:rsidP="00F61FA3">
      <w:pPr>
        <w:pStyle w:val="BodyText"/>
      </w:pPr>
    </w:p>
    <w:p w:rsidR="00000000" w:rsidRPr="00F61FA3" w:rsidP="00F61FA3">
      <w:pPr>
        <w:pStyle w:val="AllowPageBreak"/>
      </w:pPr>
    </w:p>
    <w:p w:rsidR="00000000" w:rsidRPr="00F61FA3" w:rsidP="00F61FA3">
      <w:pPr>
        <w:pStyle w:val="Heading1"/>
      </w:pPr>
      <w:bookmarkStart w:id="9" w:name="O_748141"/>
      <w:bookmarkEnd w:id="9"/>
      <w:r w:rsidRPr="00F61FA3">
        <w:t>Unit Mapping Information</w:t>
      </w:r>
    </w:p>
    <w:p w:rsidR="00000000" w:rsidRPr="00F61FA3" w:rsidP="00F61FA3">
      <w:pPr>
        <w:pStyle w:val="BodyText"/>
      </w:pPr>
      <w:r w:rsidRPr="00F61FA3">
        <w:t>This unit is equivalent to MARH3004A Use wheelhouse equipment for safe navigation.</w:t>
      </w:r>
    </w:p>
    <w:p w:rsidR="00000000" w:rsidRPr="00F61FA3" w:rsidP="00F61FA3">
      <w:pPr>
        <w:pStyle w:val="AllowPageBreak"/>
      </w:pPr>
    </w:p>
    <w:p w:rsidR="00000000" w:rsidRPr="00F61FA3" w:rsidP="00F61FA3">
      <w:pPr>
        <w:pStyle w:val="Heading1"/>
      </w:pPr>
      <w:bookmarkStart w:id="10" w:name="O_748150"/>
      <w:bookmarkEnd w:id="10"/>
      <w:r w:rsidRPr="00F61FA3">
        <w:t>Links</w:t>
      </w:r>
    </w:p>
    <w:p w:rsidR="00000000" w:rsidRPr="00F61FA3" w:rsidP="00F61FA3">
      <w:pPr>
        <w:pStyle w:val="BodyText"/>
      </w:pPr>
      <w:r w:rsidRPr="00F61FA3">
        <w:t>MAR Maritime Training Package Companion Volume Implementation Guide at: - http://companion_volumes.vetnet.education.gov.au/Pa</w:t>
      </w:r>
      <w:r w:rsidRPr="00F61FA3">
        <w:t>ges/TrainingPackage.aspx?pid=22</w:t>
      </w:r>
    </w:p>
    <w:p w:rsidR="00000000" w:rsidRPr="00F61FA3" w:rsidP="00F61FA3"/>
    <w:sectPr w:rsidSect="00F61F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A3" w:rsidRPr="00A3788F" w:rsidP="00A378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88F" w:rsidP="00F61F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788F" w:rsidP="00F61F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3788F" w:rsidP="00F61F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A3" w:rsidRPr="00A3788F" w:rsidP="00A3788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88F" w:rsidRPr="002D2AF8" w:rsidP="00F61F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MARH005 Use wheelhouse equipment for safe navigation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A3788F" w:rsidP="00F61F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CE6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B23D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F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F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F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F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F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F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F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F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F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F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F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FA3"/>
  </w:style>
  <w:style w:type="character" w:customStyle="1" w:styleId="Heading1Char">
    <w:name w:val="Heading 1 Char"/>
    <w:basedOn w:val="DefaultParagraphFont"/>
    <w:link w:val="Heading1"/>
    <w:rsid w:val="00F61F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F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F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F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1FA3"/>
    <w:rPr>
      <w:b/>
      <w:spacing w:val="0"/>
    </w:rPr>
  </w:style>
  <w:style w:type="paragraph" w:customStyle="1" w:styleId="SuperHeading">
    <w:name w:val="SuperHeading"/>
    <w:basedOn w:val="Normal"/>
    <w:rsid w:val="00F61F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F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1F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F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F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F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F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F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F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F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F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F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F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F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F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F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F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F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1F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F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F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1FA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1F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F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F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F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F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F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F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F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F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1FA3"/>
    <w:rPr>
      <w:i/>
    </w:rPr>
  </w:style>
  <w:style w:type="paragraph" w:styleId="Caption">
    <w:name w:val="caption"/>
    <w:basedOn w:val="BodyText"/>
    <w:next w:val="Normal"/>
    <w:qFormat/>
    <w:rsid w:val="00F61F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F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F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FA3"/>
  </w:style>
  <w:style w:type="paragraph" w:styleId="TableofFigures">
    <w:name w:val="table of figures"/>
    <w:basedOn w:val="Normal"/>
    <w:next w:val="Normal"/>
    <w:semiHidden/>
    <w:rsid w:val="00F61F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FA3"/>
    <w:pPr>
      <w:numPr>
        <w:numId w:val="10"/>
      </w:numPr>
    </w:pPr>
  </w:style>
  <w:style w:type="character" w:customStyle="1" w:styleId="WingdingSymbols">
    <w:name w:val="Wingding Symbols"/>
    <w:rsid w:val="00F61FA3"/>
    <w:rPr>
      <w:rFonts w:ascii="Wingdings" w:hAnsi="Wingdings"/>
    </w:rPr>
  </w:style>
  <w:style w:type="paragraph" w:customStyle="1" w:styleId="TableHeading">
    <w:name w:val="Table Heading"/>
    <w:basedOn w:val="HeadingBase"/>
    <w:rsid w:val="00F61F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FA3"/>
    <w:rPr>
      <w:color w:val="0033CC"/>
      <w:u w:val="none"/>
    </w:rPr>
  </w:style>
  <w:style w:type="paragraph" w:customStyle="1" w:styleId="BodyTextRight">
    <w:name w:val="Body Text Right"/>
    <w:basedOn w:val="BodyText"/>
    <w:rsid w:val="00F61F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F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F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F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F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F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FA3"/>
    <w:rPr>
      <w:sz w:val="32"/>
    </w:rPr>
  </w:style>
  <w:style w:type="paragraph" w:customStyle="1" w:styleId="HeadingProcedure">
    <w:name w:val="Heading Procedure"/>
    <w:basedOn w:val="HeadingBase"/>
    <w:next w:val="Normal"/>
    <w:rsid w:val="00F61F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FA3"/>
    <w:pPr>
      <w:spacing w:before="60" w:after="60"/>
    </w:pPr>
  </w:style>
  <w:style w:type="paragraph" w:styleId="ListContinue">
    <w:name w:val="List Continue"/>
    <w:basedOn w:val="List"/>
    <w:rsid w:val="00F61FA3"/>
    <w:pPr>
      <w:ind w:firstLine="0"/>
    </w:pPr>
  </w:style>
  <w:style w:type="paragraph" w:customStyle="1" w:styleId="ListNote">
    <w:name w:val="List Note"/>
    <w:basedOn w:val="List"/>
    <w:rsid w:val="00F61F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F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F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FA3"/>
    <w:rPr>
      <w:rFonts w:ascii="Courier New" w:hAnsi="Courier New"/>
    </w:rPr>
  </w:style>
  <w:style w:type="paragraph" w:customStyle="1" w:styleId="NoteBullet">
    <w:name w:val="Note Bullet"/>
    <w:basedOn w:val="Note"/>
    <w:rsid w:val="00F61F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F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F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F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F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1F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F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FA3"/>
    <w:rPr>
      <w:b/>
      <w:smallCaps/>
    </w:rPr>
  </w:style>
  <w:style w:type="paragraph" w:customStyle="1" w:styleId="TableListNumber">
    <w:name w:val="Table List Number"/>
    <w:basedOn w:val="ListNumber"/>
    <w:rsid w:val="00F61F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F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FA3"/>
    <w:pPr>
      <w:numPr>
        <w:numId w:val="8"/>
      </w:numPr>
    </w:pPr>
  </w:style>
  <w:style w:type="paragraph" w:customStyle="1" w:styleId="ListAlpha2">
    <w:name w:val="List Alpha 2"/>
    <w:basedOn w:val="List2"/>
    <w:rsid w:val="00F61FA3"/>
    <w:pPr>
      <w:numPr>
        <w:numId w:val="7"/>
      </w:numPr>
    </w:pPr>
  </w:style>
  <w:style w:type="paragraph" w:styleId="List2">
    <w:name w:val="List 2"/>
    <w:basedOn w:val="BodyText"/>
    <w:rsid w:val="00F61F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F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F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F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F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F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1FA3"/>
    <w:pPr>
      <w:numPr>
        <w:numId w:val="3"/>
      </w:numPr>
    </w:pPr>
  </w:style>
  <w:style w:type="paragraph" w:styleId="ListContinue2">
    <w:name w:val="List Continue 2"/>
    <w:basedOn w:val="List2"/>
    <w:rsid w:val="00F61FA3"/>
    <w:pPr>
      <w:ind w:firstLine="0"/>
    </w:pPr>
  </w:style>
  <w:style w:type="paragraph" w:styleId="ListContinue3">
    <w:name w:val="List Continue 3"/>
    <w:basedOn w:val="List3"/>
    <w:rsid w:val="00F61FA3"/>
    <w:pPr>
      <w:ind w:left="1021" w:firstLine="0"/>
    </w:pPr>
  </w:style>
  <w:style w:type="paragraph" w:styleId="ListContinue4">
    <w:name w:val="List Continue 4"/>
    <w:basedOn w:val="List4"/>
    <w:rsid w:val="00F61FA3"/>
    <w:pPr>
      <w:ind w:firstLine="0"/>
    </w:pPr>
  </w:style>
  <w:style w:type="paragraph" w:styleId="ListContinue5">
    <w:name w:val="List Continue 5"/>
    <w:basedOn w:val="List5"/>
    <w:rsid w:val="00F61FA3"/>
    <w:pPr>
      <w:ind w:firstLine="0"/>
    </w:pPr>
  </w:style>
  <w:style w:type="paragraph" w:styleId="ListNumber3">
    <w:name w:val="List Number 3"/>
    <w:basedOn w:val="List3"/>
    <w:rsid w:val="00F61FA3"/>
    <w:pPr>
      <w:numPr>
        <w:numId w:val="4"/>
      </w:numPr>
    </w:pPr>
  </w:style>
  <w:style w:type="paragraph" w:styleId="ListNumber4">
    <w:name w:val="List Number 4"/>
    <w:basedOn w:val="List4"/>
    <w:rsid w:val="00F61FA3"/>
    <w:pPr>
      <w:numPr>
        <w:numId w:val="5"/>
      </w:numPr>
    </w:pPr>
  </w:style>
  <w:style w:type="paragraph" w:styleId="ListNumber5">
    <w:name w:val="List Number 5"/>
    <w:basedOn w:val="List5"/>
    <w:rsid w:val="00F61FA3"/>
    <w:pPr>
      <w:numPr>
        <w:numId w:val="6"/>
      </w:numPr>
    </w:pPr>
  </w:style>
  <w:style w:type="paragraph" w:styleId="BlockText">
    <w:name w:val="Block Text"/>
    <w:basedOn w:val="Normal"/>
    <w:rsid w:val="00F61F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F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FA3"/>
    <w:rPr>
      <w:sz w:val="16"/>
      <w:vertAlign w:val="superscript"/>
    </w:rPr>
  </w:style>
  <w:style w:type="character" w:customStyle="1" w:styleId="Symbols">
    <w:name w:val="Symbols"/>
    <w:basedOn w:val="DefaultParagraphFont"/>
    <w:rsid w:val="00F61FA3"/>
    <w:rPr>
      <w:rFonts w:ascii="Symbol" w:hAnsi="Symbol"/>
    </w:rPr>
  </w:style>
  <w:style w:type="character" w:customStyle="1" w:styleId="MenuOptions">
    <w:name w:val="Menu Options"/>
    <w:basedOn w:val="DefaultParagraphFont"/>
    <w:rsid w:val="00F61F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FA3"/>
    <w:rPr>
      <w:b/>
    </w:rPr>
  </w:style>
  <w:style w:type="character" w:customStyle="1" w:styleId="Underlined">
    <w:name w:val="Underlined"/>
    <w:basedOn w:val="DefaultParagraphFont"/>
    <w:rsid w:val="00F61FA3"/>
    <w:rPr>
      <w:u w:val="single"/>
    </w:rPr>
  </w:style>
  <w:style w:type="paragraph" w:customStyle="1" w:styleId="TableBodyTextRight">
    <w:name w:val="Table Body Text Right"/>
    <w:basedOn w:val="TableBodyText"/>
    <w:rsid w:val="00F61F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FA3"/>
    <w:rPr>
      <w:sz w:val="18"/>
    </w:rPr>
  </w:style>
  <w:style w:type="paragraph" w:customStyle="1" w:styleId="BodySmallRight">
    <w:name w:val="Body Small Right"/>
    <w:basedOn w:val="BodyTextRight"/>
    <w:rsid w:val="00F61FA3"/>
    <w:rPr>
      <w:sz w:val="18"/>
      <w:szCs w:val="18"/>
    </w:rPr>
  </w:style>
  <w:style w:type="paragraph" w:customStyle="1" w:styleId="MarginEdition">
    <w:name w:val="Margin Edition"/>
    <w:basedOn w:val="MarginNote"/>
    <w:rsid w:val="00F61F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FA3"/>
    <w:rPr>
      <w:sz w:val="2"/>
      <w:szCs w:val="2"/>
    </w:rPr>
  </w:style>
  <w:style w:type="character" w:customStyle="1" w:styleId="Small">
    <w:name w:val="Small"/>
    <w:basedOn w:val="DefaultParagraphFont"/>
    <w:rsid w:val="00F61FA3"/>
    <w:rPr>
      <w:sz w:val="16"/>
    </w:rPr>
  </w:style>
  <w:style w:type="paragraph" w:customStyle="1" w:styleId="WideTable">
    <w:name w:val="Wide Table"/>
    <w:basedOn w:val="Normal"/>
    <w:rsid w:val="00F61F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FA3"/>
  </w:style>
  <w:style w:type="paragraph" w:styleId="Quote">
    <w:name w:val="Quote"/>
    <w:basedOn w:val="Heading1"/>
    <w:link w:val="QuoteChar"/>
    <w:qFormat/>
    <w:rsid w:val="00F61F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F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FA3"/>
    <w:pPr>
      <w:pageBreakBefore/>
    </w:pPr>
  </w:style>
  <w:style w:type="paragraph" w:customStyle="1" w:styleId="Border">
    <w:name w:val="Border"/>
    <w:basedOn w:val="Normal"/>
    <w:qFormat/>
    <w:rsid w:val="00F61F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F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F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F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F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F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F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F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F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FA3"/>
    <w:rPr>
      <w:u w:val="single"/>
    </w:rPr>
  </w:style>
  <w:style w:type="character" w:customStyle="1" w:styleId="BoldandItalics">
    <w:name w:val="Bold and Italics"/>
    <w:qFormat/>
    <w:rsid w:val="00F61FA3"/>
    <w:rPr>
      <w:b/>
      <w:i/>
      <w:u w:val="none"/>
    </w:rPr>
  </w:style>
  <w:style w:type="paragraph" w:styleId="BalloonText">
    <w:name w:val="Balloon Text"/>
    <w:basedOn w:val="Normal"/>
    <w:link w:val="BalloonTextChar"/>
    <w:rsid w:val="00F61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F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FA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F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F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FA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4040</Characters>
  <Application>Microsoft Office Word</Application>
  <DocSecurity>0</DocSecurity>
  <Lines>175</Lines>
  <Paragraphs>99</Paragraphs>
  <ScaleCrop>false</ScaleCrop>
  <Company>Author-it Software Corporation Ltd.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MARH005 Use wheelhouse equipment for safe navigation</dc:title>
  <dc:subject>Approved</dc:subject>
  <dc:creator>Transport &amp; Logistics Industry Skills Council</dc:creator>
  <cp:keywords>Release: 2</cp:keywords>
  <dc:description>Review Date: 12 April 2008</dc:description>
  <cp:lastModifiedBy>HSD_TPCMSd.prod</cp:lastModifiedBy>
  <cp:revision>3</cp:revision>
  <dcterms:created xsi:type="dcterms:W3CDTF">2016-02-24T03:39:00Z</dcterms:created>
  <dcterms:modified xsi:type="dcterms:W3CDTF">2016-02-24T03:39:00Z</dcterms:modified>
</cp:coreProperties>
</file>