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0F0" w:rsidP="00E230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MARH005 Use wheelhouse equipment for safe navigation</w:t>
      </w:r>
      <w:r>
        <w:fldChar w:fldCharType="end"/>
      </w:r>
    </w:p>
    <w:p w:rsidR="00E230F0" w:rsidP="00E230F0">
      <w:pPr>
        <w:pStyle w:val="Version"/>
        <w:sectPr w:rsidSect="001D5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5DB0" w:rsidP="001D5DB0">
      <w:pPr>
        <w:pStyle w:val="SuperHeading"/>
      </w:pPr>
      <w:r w:rsidRPr="001D5DB0">
        <w:t>MARH005 Use wheelhouse equipment for safe navigation</w:t>
      </w:r>
    </w:p>
    <w:p w:rsidR="00000000" w:rsidRPr="001D5DB0" w:rsidP="001D5DB0">
      <w:pPr>
        <w:pStyle w:val="Heading1"/>
      </w:pPr>
      <w:bookmarkStart w:id="1" w:name="O_748149"/>
      <w:bookmarkEnd w:id="1"/>
      <w:r w:rsidRPr="001D5DB0">
        <w:t>Modification History</w:t>
      </w:r>
    </w:p>
    <w:p w:rsidR="00000000" w:rsidRPr="001D5DB0" w:rsidP="00E230F0">
      <w:pPr>
        <w:pStyle w:val="BodyText"/>
      </w:pPr>
      <w:r w:rsidRPr="001D5DB0">
        <w:t>Release 1. New unit of competency.</w:t>
      </w:r>
    </w:p>
    <w:p w:rsidR="00E230F0" w:rsidP="00E230F0">
      <w:pPr>
        <w:pStyle w:val="BodyText"/>
      </w:pPr>
      <w:r w:rsidRPr="001D5DB0">
        <w:t xml:space="preserve">Release 2. Additional information re procedures to determine compass accuracy included in Knowledge Evidence. </w:t>
      </w:r>
    </w:p>
    <w:p w:rsidR="00000000" w:rsidRPr="001D5DB0" w:rsidP="001D5DB0">
      <w:pPr>
        <w:pStyle w:val="Heading1"/>
      </w:pPr>
      <w:bookmarkStart w:id="2" w:name="O_748148"/>
      <w:bookmarkEnd w:id="2"/>
      <w:r w:rsidRPr="001D5DB0">
        <w:t>Application</w:t>
      </w:r>
    </w:p>
    <w:p w:rsidR="00000000" w:rsidRPr="001D5DB0" w:rsidP="00E230F0">
      <w:pPr>
        <w:pStyle w:val="BodyText"/>
      </w:pPr>
      <w:r w:rsidRPr="001D5DB0">
        <w:t>This unit involves the skills and knowledge require</w:t>
      </w:r>
      <w:r w:rsidRPr="001D5DB0">
        <w:t>d to maintain safe navigation of a commercial vessel through the use of radar and other equipment used for the navigation of a vessel.</w:t>
      </w:r>
    </w:p>
    <w:p w:rsidR="00000000" w:rsidRPr="001D5DB0" w:rsidP="00E230F0">
      <w:pPr>
        <w:pStyle w:val="BodyText"/>
      </w:pPr>
      <w:r w:rsidRPr="001D5DB0">
        <w:t>This unit applies to people working in the maritime industry on a range of vessels up to 80 metres.</w:t>
      </w:r>
    </w:p>
    <w:p w:rsidR="00E230F0" w:rsidP="00E230F0">
      <w:pPr>
        <w:pStyle w:val="BodyText"/>
      </w:pPr>
      <w:r w:rsidRPr="001D5DB0">
        <w:t>This unit has links t</w:t>
      </w:r>
      <w:r w:rsidRPr="001D5DB0">
        <w:t>o legislative and certification requirements.</w:t>
      </w:r>
    </w:p>
    <w:p w:rsidR="00000000" w:rsidRPr="001D5DB0" w:rsidP="001D5DB0">
      <w:pPr>
        <w:pStyle w:val="Heading1"/>
      </w:pPr>
      <w:bookmarkStart w:id="3" w:name="O_748147"/>
      <w:bookmarkEnd w:id="3"/>
      <w:r w:rsidRPr="001D5DB0">
        <w:t>Pre-requisite Unit</w:t>
      </w:r>
    </w:p>
    <w:p w:rsidR="00000000" w:rsidRPr="001D5DB0" w:rsidP="00E230F0">
      <w:pPr>
        <w:pStyle w:val="BodyText"/>
      </w:pPr>
      <w:r w:rsidRPr="001D5DB0">
        <w:t>Not applicable.</w:t>
      </w:r>
    </w:p>
    <w:p w:rsidR="00000000" w:rsidRPr="001D5DB0" w:rsidP="001D5DB0">
      <w:pPr>
        <w:pStyle w:val="Heading1"/>
      </w:pPr>
      <w:bookmarkStart w:id="4" w:name="O_748146"/>
      <w:bookmarkEnd w:id="4"/>
      <w:r w:rsidRPr="001D5DB0">
        <w:t>Competency Field</w:t>
      </w:r>
    </w:p>
    <w:p w:rsidR="00000000" w:rsidRPr="001D5DB0" w:rsidP="00E230F0">
      <w:pPr>
        <w:pStyle w:val="BodyText"/>
      </w:pPr>
      <w:r w:rsidRPr="001D5DB0">
        <w:t>H – Navigation</w:t>
      </w:r>
    </w:p>
    <w:p w:rsidR="00000000" w:rsidRPr="001D5DB0" w:rsidP="001D5DB0">
      <w:pPr>
        <w:pStyle w:val="Heading1"/>
      </w:pPr>
      <w:bookmarkStart w:id="5" w:name="O_748145"/>
      <w:bookmarkEnd w:id="5"/>
      <w:r w:rsidRPr="001D5DB0">
        <w:t>Unit Sector</w:t>
      </w:r>
    </w:p>
    <w:p w:rsidR="00000000" w:rsidRPr="001D5DB0" w:rsidP="00E230F0">
      <w:pPr>
        <w:pStyle w:val="BodyText"/>
      </w:pPr>
      <w:r w:rsidRPr="001D5DB0">
        <w:t>Not applicable.</w:t>
      </w:r>
    </w:p>
    <w:p w:rsidR="00000000" w:rsidRPr="001D5DB0" w:rsidP="001D5DB0">
      <w:pPr>
        <w:pStyle w:val="Heading1"/>
      </w:pPr>
      <w:bookmarkStart w:id="6" w:name="O_748144"/>
      <w:bookmarkEnd w:id="6"/>
      <w:r w:rsidRPr="001D5DB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"/>
        <w:gridCol w:w="1771"/>
        <w:gridCol w:w="1"/>
        <w:gridCol w:w="535"/>
        <w:gridCol w:w="6621"/>
      </w:tblGrid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Elements des</w:t>
            </w:r>
            <w:r w:rsidRPr="001D5DB0">
              <w:t>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Performance criteria describe the performance needed to demonstrate achievement of the element.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BodyText"/>
            </w:pPr>
            <w:r w:rsidRPr="001D5DB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rPr>
                <w:rStyle w:val="SpecialBold"/>
              </w:rPr>
              <w:t>Set up wheelhouse navigation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Wheelhouse navigation equipment is initialised and displays are set up and maintained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Operational performance and accuracy of wheelhouse equipment is confirmed and appropriate action is taken when performance is out of limits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Misrepresentation of information is detected and corrected or allowed for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BodyText"/>
            </w:pPr>
            <w:r w:rsidRPr="001D5DB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rPr>
                <w:rStyle w:val="SpecialBold"/>
              </w:rPr>
              <w:t>Use radar to navigate safely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Radar is operated according to manufacturer instructions to produce data on position and speed of vessel, other vessels and fixed objects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R</w:t>
            </w:r>
            <w:r w:rsidRPr="001D5DB0">
              <w:t>adar plot is constructed on a radar plotting sheet or automatic plotting devices are initialised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Systematic radar observations of vessels in the vicinity are made where there is a risk of collision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Radar data is used to obtain a position fix for vessel using electronic bearing lines and variable range markers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Radar bearings are corrected for vessel heading and compass error as appropriate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Radar plotting data is analysed to anticipate po</w:t>
            </w:r>
            <w:r w:rsidRPr="001D5DB0">
              <w:t>tential collisions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Analysis is used to make informed command decisions on action needed to avoid collisions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BodyText"/>
            </w:pPr>
            <w:r w:rsidRPr="001D5DB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rPr>
                <w:rStyle w:val="SpecialBold"/>
              </w:rPr>
              <w:t>Use wheelhouse navigation equipment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Wheelhouse navigation equipment is safely and efficiently used to conduct navigation of the vessel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Position of vessel is monitored during voyage to ensure planned passage is followed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Movement of vessels in the vicinity is monitored to ensure collision situations do not occur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Wheelhouse navigation equipment is maintained according to manufacturer requirements and organisational procedures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BodyText"/>
            </w:pPr>
            <w:r w:rsidRPr="001D5DB0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rPr>
                <w:rStyle w:val="SpecialBold"/>
              </w:rPr>
              <w:t>Maintain navigational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Navigational data produced by wheelhouse navigation equipment that should be retained to conform with or</w:t>
            </w:r>
            <w:r w:rsidRPr="001D5DB0">
              <w:t xml:space="preserve">ganisational procedures and regulatory requirements is identified 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Navigational data is stored electronically or in hard copy as required by organisational procedures and regulatory requirements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BodyText"/>
            </w:pPr>
            <w:r w:rsidRPr="001D5DB0">
              <w:t>Security and access requirements for data are adhered to according to organisational procedures</w:t>
            </w:r>
          </w:p>
        </w:tc>
      </w:tr>
    </w:tbl>
    <w:p w:rsidR="00000000" w:rsidRPr="001D5DB0" w:rsidP="001D5DB0">
      <w:pPr>
        <w:pStyle w:val="BodyText"/>
      </w:pPr>
    </w:p>
    <w:p w:rsidR="00000000" w:rsidRPr="001D5DB0" w:rsidP="001D5DB0">
      <w:pPr>
        <w:pStyle w:val="AllowPageBreak"/>
      </w:pPr>
    </w:p>
    <w:p w:rsidR="00000000" w:rsidRPr="001D5DB0" w:rsidP="001D5DB0">
      <w:pPr>
        <w:pStyle w:val="Heading1"/>
      </w:pPr>
      <w:bookmarkStart w:id="7" w:name="O_748143"/>
      <w:bookmarkEnd w:id="7"/>
      <w:r w:rsidRPr="001D5DB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This section describes those language, literacy, numeracy and employment skills that are essential to performance.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BodyText"/>
            </w:pPr>
            <w:r w:rsidRPr="001D5DB0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1D5DB0" w:rsidP="001D5DB0">
      <w:pPr>
        <w:pStyle w:val="BodyText"/>
      </w:pPr>
    </w:p>
    <w:p w:rsidR="00000000" w:rsidRPr="001D5DB0" w:rsidP="001D5DB0">
      <w:pPr>
        <w:pStyle w:val="AllowPageBreak"/>
      </w:pPr>
    </w:p>
    <w:p w:rsidR="00000000" w:rsidRPr="001D5DB0" w:rsidP="001D5DB0">
      <w:pPr>
        <w:pStyle w:val="Heading1"/>
      </w:pPr>
      <w:bookmarkStart w:id="8" w:name="O_748142"/>
      <w:bookmarkEnd w:id="8"/>
      <w:r w:rsidRPr="001D5DB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968"/>
        <w:gridCol w:w="7228"/>
      </w:tblGrid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BodyText"/>
            </w:pPr>
            <w:r w:rsidRPr="001D5DB0">
              <w:t>Specifies different work environments and conditions that may affect performance. Essential operating co</w:t>
            </w:r>
            <w:r w:rsidRPr="001D5DB0">
              <w:t>nditions that may be present (depending on the work situation, needs of the candidate, accessibility of the item, and local industry and regional contexts) are included.</w:t>
            </w:r>
          </w:p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Range is restricted to essential operating conditions and any other variables essentia</w:t>
            </w:r>
            <w:r w:rsidRPr="001D5DB0">
              <w:t>l to the work environment.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Wheelhouse navigation equipment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ListBullet"/>
            </w:pPr>
            <w:r w:rsidRPr="001D5DB0">
              <w:t>AIS</w:t>
            </w:r>
          </w:p>
          <w:p w:rsidR="00000000" w:rsidRPr="001D5DB0" w:rsidP="001D5DB0">
            <w:pPr>
              <w:pStyle w:val="ListBullet"/>
            </w:pPr>
            <w:r w:rsidRPr="001D5DB0">
              <w:t>alarm devices including off-course and watch alarms</w:t>
            </w:r>
          </w:p>
          <w:p w:rsidR="00000000" w:rsidRPr="001D5DB0" w:rsidP="001D5DB0">
            <w:pPr>
              <w:pStyle w:val="ListBullet"/>
            </w:pPr>
            <w:r w:rsidRPr="001D5DB0">
              <w:t>automatic pilot</w:t>
            </w:r>
          </w:p>
          <w:p w:rsidR="00000000" w:rsidRPr="001D5DB0" w:rsidP="001D5DB0">
            <w:pPr>
              <w:pStyle w:val="ListBullet"/>
            </w:pPr>
            <w:r w:rsidRPr="001D5DB0">
              <w:t xml:space="preserve">azimuth mirrors </w:t>
            </w:r>
          </w:p>
          <w:p w:rsidR="00000000" w:rsidRPr="001D5DB0" w:rsidP="001D5DB0">
            <w:pPr>
              <w:pStyle w:val="ListBullet"/>
            </w:pPr>
            <w:r w:rsidRPr="001D5DB0">
              <w:t>bottom logs</w:t>
            </w:r>
          </w:p>
          <w:p w:rsidR="00000000" w:rsidRPr="001D5DB0" w:rsidP="001D5DB0">
            <w:pPr>
              <w:pStyle w:val="ListBullet"/>
            </w:pPr>
            <w:r w:rsidRPr="001D5DB0">
              <w:t>coverage areas</w:t>
            </w:r>
          </w:p>
          <w:p w:rsidR="00000000" w:rsidRPr="001D5DB0" w:rsidP="001D5DB0">
            <w:pPr>
              <w:pStyle w:val="ListBullet"/>
            </w:pPr>
            <w:r w:rsidRPr="001D5DB0">
              <w:t>differential global positioning system (DGPS)</w:t>
            </w:r>
          </w:p>
          <w:p w:rsidR="00000000" w:rsidRPr="001D5DB0" w:rsidP="001D5DB0">
            <w:pPr>
              <w:pStyle w:val="ListBullet"/>
            </w:pPr>
            <w:r w:rsidRPr="001D5DB0">
              <w:t>echo sounder</w:t>
            </w:r>
          </w:p>
          <w:p w:rsidR="00000000" w:rsidRPr="001D5DB0" w:rsidP="001D5DB0">
            <w:pPr>
              <w:pStyle w:val="ListBullet"/>
            </w:pPr>
            <w:r w:rsidRPr="001D5DB0">
              <w:t>electronic charts</w:t>
            </w:r>
          </w:p>
          <w:p w:rsidR="00000000" w:rsidRPr="001D5DB0" w:rsidP="001D5DB0">
            <w:pPr>
              <w:pStyle w:val="ListBullet"/>
            </w:pPr>
            <w:r w:rsidRPr="001D5DB0">
              <w:t>global positioning system (GPS)</w:t>
            </w:r>
          </w:p>
          <w:p w:rsidR="00000000" w:rsidRPr="001D5DB0" w:rsidP="001D5DB0">
            <w:pPr>
              <w:pStyle w:val="ListBullet"/>
            </w:pPr>
            <w:r w:rsidRPr="001D5DB0">
              <w:t>hyperbolic systems</w:t>
            </w:r>
          </w:p>
          <w:p w:rsidR="00000000" w:rsidRPr="001D5DB0" w:rsidP="001D5DB0">
            <w:pPr>
              <w:pStyle w:val="ListBullet"/>
            </w:pPr>
            <w:r w:rsidRPr="001D5DB0">
              <w:t>magnetic and gyro compasses</w:t>
            </w:r>
          </w:p>
          <w:p w:rsidR="00000000" w:rsidRPr="001D5DB0" w:rsidP="001D5DB0">
            <w:pPr>
              <w:pStyle w:val="ListBullet"/>
            </w:pPr>
            <w:r w:rsidRPr="001D5DB0">
              <w:t>plotters</w:t>
            </w:r>
          </w:p>
          <w:p w:rsidR="00000000" w:rsidRPr="001D5DB0" w:rsidP="001D5DB0">
            <w:pPr>
              <w:pStyle w:val="ListBullet"/>
            </w:pPr>
            <w:r w:rsidRPr="001D5DB0">
              <w:t>radar</w:t>
            </w:r>
          </w:p>
          <w:p w:rsidR="00000000" w:rsidP="001D5DB0">
            <w:pPr>
              <w:pStyle w:val="ListBullet"/>
              <w:rPr>
                <w:lang w:val="en-NZ"/>
              </w:rPr>
            </w:pPr>
            <w:r w:rsidRPr="001D5DB0">
              <w:t>satellite technology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Misrepresentation of information includes one or more of the following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ListBullet"/>
            </w:pPr>
            <w:r w:rsidRPr="001D5DB0">
              <w:t xml:space="preserve">compass errors </w:t>
            </w:r>
          </w:p>
          <w:p w:rsidR="00000000" w:rsidRPr="001D5DB0" w:rsidP="001D5DB0">
            <w:pPr>
              <w:pStyle w:val="ListBullet"/>
            </w:pPr>
            <w:r w:rsidRPr="001D5DB0">
              <w:t>false echoes</w:t>
            </w:r>
          </w:p>
          <w:p w:rsidR="00000000" w:rsidRPr="001D5DB0" w:rsidP="001D5DB0">
            <w:pPr>
              <w:pStyle w:val="ListBullet"/>
            </w:pPr>
            <w:r w:rsidRPr="001D5DB0">
              <w:t>GPS and DGPS errors</w:t>
            </w:r>
          </w:p>
          <w:p w:rsidR="00000000" w:rsidRPr="001D5DB0" w:rsidP="001D5DB0">
            <w:pPr>
              <w:pStyle w:val="ListBullet"/>
            </w:pPr>
            <w:r w:rsidRPr="001D5DB0">
              <w:t>incorrect setting up of electronic chart system (ECS) or electronic chart display and information system (ECDIS)</w:t>
            </w:r>
          </w:p>
          <w:p w:rsidR="00000000" w:rsidRPr="001D5DB0" w:rsidP="001D5DB0">
            <w:pPr>
              <w:pStyle w:val="ListBullet"/>
            </w:pPr>
            <w:r w:rsidRPr="001D5DB0">
              <w:t>incorrect setting up o</w:t>
            </w:r>
            <w:r w:rsidRPr="001D5DB0">
              <w:t>f GPS</w:t>
            </w:r>
          </w:p>
          <w:p w:rsidR="00000000" w:rsidRPr="001D5DB0" w:rsidP="001D5DB0">
            <w:pPr>
              <w:pStyle w:val="ListBullet"/>
            </w:pPr>
            <w:r w:rsidRPr="001D5DB0">
              <w:t>incorrect radar settings for heading marker and range marker</w:t>
            </w:r>
          </w:p>
          <w:p w:rsidR="00000000" w:rsidP="001D5DB0">
            <w:pPr>
              <w:pStyle w:val="ListBullet"/>
              <w:rPr>
                <w:lang w:val="en-NZ"/>
              </w:rPr>
            </w:pPr>
            <w:r w:rsidRPr="001D5DB0">
              <w:t>sea returns</w:t>
            </w: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</w:p>
        </w:tc>
      </w:tr>
      <w:tr w:rsidTr="00E230F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DB0">
            <w:pPr>
              <w:pStyle w:val="BodyText"/>
              <w:rPr>
                <w:lang w:val="en-NZ"/>
              </w:rPr>
            </w:pPr>
            <w:r w:rsidRPr="001D5DB0">
              <w:t>Navigational data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DB0" w:rsidP="001D5DB0">
            <w:pPr>
              <w:pStyle w:val="ListBullet"/>
            </w:pPr>
            <w:r w:rsidRPr="001D5DB0">
              <w:t xml:space="preserve">navigation safety warning </w:t>
            </w:r>
          </w:p>
          <w:p w:rsidR="00000000" w:rsidRPr="001D5DB0" w:rsidP="001D5DB0">
            <w:pPr>
              <w:pStyle w:val="ListBullet"/>
            </w:pPr>
            <w:r w:rsidRPr="001D5DB0">
              <w:t>recording courses steered</w:t>
            </w:r>
          </w:p>
          <w:p w:rsidR="00000000" w:rsidRPr="001D5DB0" w:rsidP="001D5DB0">
            <w:pPr>
              <w:pStyle w:val="ListBullet"/>
            </w:pPr>
            <w:r w:rsidRPr="001D5DB0">
              <w:t>weather and oceanographic reports</w:t>
            </w:r>
          </w:p>
        </w:tc>
      </w:tr>
    </w:tbl>
    <w:p w:rsidR="00000000" w:rsidRPr="001D5DB0" w:rsidP="001D5DB0">
      <w:pPr>
        <w:pStyle w:val="BodyText"/>
      </w:pPr>
    </w:p>
    <w:p w:rsidR="00000000" w:rsidRPr="001D5DB0" w:rsidP="001D5DB0">
      <w:pPr>
        <w:pStyle w:val="AllowPageBreak"/>
      </w:pPr>
    </w:p>
    <w:p w:rsidR="00000000" w:rsidRPr="001D5DB0" w:rsidP="001D5DB0">
      <w:pPr>
        <w:pStyle w:val="Heading1"/>
      </w:pPr>
      <w:bookmarkStart w:id="9" w:name="O_748141"/>
      <w:bookmarkEnd w:id="9"/>
      <w:r w:rsidRPr="001D5DB0">
        <w:t>Unit Mapping Information</w:t>
      </w:r>
    </w:p>
    <w:p w:rsidR="00000000" w:rsidRPr="001D5DB0" w:rsidP="00E230F0">
      <w:pPr>
        <w:pStyle w:val="BodyText"/>
      </w:pPr>
      <w:r w:rsidRPr="001D5DB0">
        <w:t>This unit is equivalent to MARH3004A Use wheelhouse equipment for safe navigation.</w:t>
      </w:r>
    </w:p>
    <w:p w:rsidR="00000000" w:rsidRPr="001D5DB0" w:rsidP="001D5DB0">
      <w:pPr>
        <w:pStyle w:val="Heading1"/>
      </w:pPr>
      <w:bookmarkStart w:id="10" w:name="O_748150"/>
      <w:bookmarkEnd w:id="10"/>
      <w:r w:rsidRPr="001D5DB0">
        <w:t>Links</w:t>
      </w:r>
    </w:p>
    <w:p w:rsidR="00000000" w:rsidRPr="001D5DB0" w:rsidP="00E230F0">
      <w:pPr>
        <w:pStyle w:val="BodyText"/>
      </w:pPr>
      <w:r w:rsidRPr="001D5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D5AD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D5DB0" w:rsidP="00E230F0">
      <w:pPr>
        <w:pStyle w:val="BodyText"/>
        <w:sectPr w:rsidSect="001D5D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5DB0" w:rsidP="001D5DB0">
      <w:pPr>
        <w:pStyle w:val="SuperHeading"/>
      </w:pPr>
      <w:r w:rsidRPr="001D5DB0">
        <w:t>Assessment Requirements for MARH005 Use wheelhouse equipment for safe navigation</w:t>
      </w:r>
    </w:p>
    <w:p w:rsidR="00000000" w:rsidRPr="001D5DB0" w:rsidP="001D5DB0">
      <w:pPr>
        <w:pStyle w:val="Heading1"/>
      </w:pPr>
      <w:bookmarkStart w:id="11" w:name="O_748139"/>
      <w:bookmarkEnd w:id="11"/>
      <w:r w:rsidRPr="001D5DB0">
        <w:t>Modification History</w:t>
      </w:r>
    </w:p>
    <w:p w:rsidR="00000000" w:rsidRPr="001D5DB0" w:rsidP="00E230F0">
      <w:pPr>
        <w:pStyle w:val="BodyText"/>
      </w:pPr>
      <w:r w:rsidRPr="001D5DB0">
        <w:t>Release 1. New unit of competency.</w:t>
      </w:r>
    </w:p>
    <w:p w:rsidR="00E230F0" w:rsidP="00E230F0">
      <w:pPr>
        <w:pStyle w:val="BodyText"/>
      </w:pPr>
      <w:r w:rsidRPr="001D5DB0">
        <w:t>Release 2. Additional information re procedures to determine compass accuracy included in Knowledge Evidence.</w:t>
      </w:r>
    </w:p>
    <w:p w:rsidR="00000000" w:rsidRPr="001D5DB0" w:rsidP="001D5DB0">
      <w:pPr>
        <w:pStyle w:val="Heading1"/>
      </w:pPr>
      <w:bookmarkStart w:id="12" w:name="O_748138"/>
      <w:bookmarkEnd w:id="12"/>
      <w:r w:rsidRPr="001D5DB0">
        <w:t>Performance Evidence</w:t>
      </w:r>
    </w:p>
    <w:p w:rsidR="00000000" w:rsidRPr="001D5DB0" w:rsidP="00E230F0">
      <w:pPr>
        <w:pStyle w:val="BodyText"/>
      </w:pPr>
      <w:r w:rsidRPr="001D5DB0">
        <w:t>Evidence required to demonstrate competence in this unit must be relevant to and satisfy all of the require</w:t>
      </w:r>
      <w:r w:rsidRPr="001D5DB0">
        <w:t>ments of the elements and performance criteria on at least one occasion and include:</w:t>
      </w:r>
    </w:p>
    <w:p w:rsidR="00000000" w:rsidRPr="001D5DB0" w:rsidP="001D5DB0">
      <w:pPr>
        <w:pStyle w:val="ListBullet"/>
      </w:pPr>
      <w:r w:rsidRPr="001D5DB0">
        <w:t>interpreting radar displays and indications</w:t>
      </w:r>
    </w:p>
    <w:p w:rsidR="00000000" w:rsidRPr="001D5DB0" w:rsidP="001D5DB0">
      <w:pPr>
        <w:pStyle w:val="ListBullet"/>
      </w:pPr>
      <w:r w:rsidRPr="001D5DB0">
        <w:t>operating marine radar systems and equipment on a vessel</w:t>
      </w:r>
    </w:p>
    <w:p w:rsidR="00000000" w:rsidRPr="001D5DB0" w:rsidP="001D5DB0">
      <w:pPr>
        <w:pStyle w:val="ListBullet"/>
      </w:pPr>
      <w:r w:rsidRPr="001D5DB0">
        <w:t>operating marine radar systems and equipment on an automatic radar plotting aid (ARPA) system</w:t>
      </w:r>
    </w:p>
    <w:p w:rsidR="00000000" w:rsidRPr="001D5DB0" w:rsidP="001D5DB0">
      <w:pPr>
        <w:pStyle w:val="ListBullet"/>
      </w:pPr>
      <w:r w:rsidRPr="001D5DB0">
        <w:t>operating other electronic navigational instruments and equipment on a vessel</w:t>
      </w:r>
    </w:p>
    <w:p w:rsidR="00000000" w:rsidRPr="001D5DB0" w:rsidP="001D5DB0">
      <w:pPr>
        <w:pStyle w:val="ListBullet"/>
      </w:pPr>
      <w:r w:rsidRPr="001D5DB0">
        <w:t>reading and interpreting service manuals and instructions for radar and other electr</w:t>
      </w:r>
      <w:r w:rsidRPr="001D5DB0">
        <w:t>onic navigational aids</w:t>
      </w:r>
    </w:p>
    <w:p w:rsidR="00000000" w:rsidRPr="001D5DB0" w:rsidP="001D5DB0">
      <w:pPr>
        <w:pStyle w:val="ListBullet"/>
      </w:pPr>
      <w:r w:rsidRPr="001D5DB0">
        <w:t>recognising faulty radar equipment and taking appropriate action</w:t>
      </w:r>
    </w:p>
    <w:p w:rsidR="00000000" w:rsidRPr="001D5DB0" w:rsidP="001D5DB0">
      <w:pPr>
        <w:pStyle w:val="ListBullet"/>
      </w:pPr>
      <w:r w:rsidRPr="001D5DB0">
        <w:t>recognising problems when using radar and other electronic navigational aids to maintain safe navigation and taking appropriate action</w:t>
      </w:r>
    </w:p>
    <w:p w:rsidR="00E230F0" w:rsidP="001D5DB0">
      <w:pPr>
        <w:pStyle w:val="ListBullet"/>
      </w:pPr>
      <w:r w:rsidRPr="001D5DB0">
        <w:t>recognising radar display of sear</w:t>
      </w:r>
      <w:r w:rsidRPr="001D5DB0">
        <w:t>ch and rescue transponders (SART) and racon signals.</w:t>
      </w:r>
    </w:p>
    <w:p w:rsidR="00E230F0" w:rsidP="001D5DB0">
      <w:pPr>
        <w:pStyle w:val="ListBullet"/>
      </w:pPr>
    </w:p>
    <w:p w:rsidR="00000000" w:rsidRPr="001D5DB0" w:rsidP="001D5DB0">
      <w:pPr>
        <w:pStyle w:val="Heading1"/>
      </w:pPr>
      <w:bookmarkStart w:id="13" w:name="O_748137"/>
      <w:bookmarkEnd w:id="13"/>
      <w:r w:rsidRPr="001D5DB0">
        <w:t>Knowledge Evidence</w:t>
      </w:r>
    </w:p>
    <w:p w:rsidR="00000000" w:rsidRPr="001D5DB0" w:rsidP="00E230F0">
      <w:pPr>
        <w:pStyle w:val="BodyText"/>
      </w:pPr>
      <w:r w:rsidRPr="001D5DB0">
        <w:t xml:space="preserve">Evidence required to demonstrate competence in this unit must be relevant to and satisfy all of the requirements of the elements and performance criteria and include </w:t>
      </w:r>
      <w:r w:rsidRPr="001D5DB0">
        <w:t>knowledge of:</w:t>
      </w:r>
    </w:p>
    <w:p w:rsidR="00000000" w:rsidRPr="001D5DB0" w:rsidP="001D5DB0">
      <w:pPr>
        <w:pStyle w:val="ListBullet"/>
      </w:pPr>
      <w:r w:rsidRPr="001D5DB0">
        <w:t>different types of navigational aids, including their features, key applications and operational characteristics</w:t>
      </w:r>
    </w:p>
    <w:p w:rsidR="00000000" w:rsidRPr="001D5DB0" w:rsidP="001D5DB0">
      <w:pPr>
        <w:pStyle w:val="ListBullet"/>
      </w:pPr>
      <w:r w:rsidRPr="001D5DB0">
        <w:t>limitations and potential errors associated with each type of electronic navigational aid</w:t>
      </w:r>
    </w:p>
    <w:p w:rsidR="00000000" w:rsidRPr="001D5DB0" w:rsidP="001D5DB0">
      <w:pPr>
        <w:pStyle w:val="ListBullet"/>
      </w:pPr>
      <w:r w:rsidRPr="001D5DB0">
        <w:t>methods for the interpretation and ana</w:t>
      </w:r>
      <w:r w:rsidRPr="001D5DB0">
        <w:t>lysis of navigational data produced by radar and other electronic navigational instruments</w:t>
      </w:r>
    </w:p>
    <w:p w:rsidR="00000000" w:rsidRPr="001D5DB0" w:rsidP="001D5DB0">
      <w:pPr>
        <w:pStyle w:val="ListBullet"/>
      </w:pPr>
      <w:r w:rsidRPr="001D5DB0">
        <w:t>procedures for the initialisation and operation of radar and other electronic navigational instruments</w:t>
      </w:r>
    </w:p>
    <w:p w:rsidR="00000000" w:rsidRPr="001D5DB0" w:rsidP="001D5DB0">
      <w:pPr>
        <w:pStyle w:val="ListBullet"/>
      </w:pPr>
      <w:r w:rsidRPr="001D5DB0">
        <w:t>procedures to determine compass accuracy by azimuth, amplitude</w:t>
      </w:r>
      <w:r w:rsidRPr="001D5DB0">
        <w:t xml:space="preserve"> or other method appropriate to the standards of watchkeeping practice when beyond sight of land</w:t>
      </w:r>
    </w:p>
    <w:p w:rsidR="00000000" w:rsidRPr="001D5DB0" w:rsidP="001D5DB0">
      <w:pPr>
        <w:pStyle w:val="ListBullet"/>
      </w:pPr>
      <w:r w:rsidRPr="001D5DB0">
        <w:t>procedures for the use of data generated by radar and other electronic navigational instruments</w:t>
      </w:r>
    </w:p>
    <w:p w:rsidR="00000000" w:rsidRPr="001D5DB0" w:rsidP="001D5DB0">
      <w:pPr>
        <w:pStyle w:val="ListBullet"/>
      </w:pPr>
      <w:r w:rsidRPr="001D5DB0">
        <w:t xml:space="preserve">relevant sections of state and territory regulations, National </w:t>
      </w:r>
      <w:r w:rsidRPr="001D5DB0">
        <w:t>Standard for Commercial Vessels (NSCV) and Uniform Shipping Laws (USL) Code dealing with navigational equipment and the responsibilities of a Master or Deck Officer</w:t>
      </w:r>
    </w:p>
    <w:p w:rsidR="00000000" w:rsidRPr="001D5DB0" w:rsidP="001D5DB0">
      <w:pPr>
        <w:pStyle w:val="ListBullet"/>
      </w:pPr>
      <w:r w:rsidRPr="001D5DB0">
        <w:t>techniques for the use of radar and other electronic navigational instruments</w:t>
      </w:r>
    </w:p>
    <w:p w:rsidR="00000000" w:rsidRPr="001D5DB0" w:rsidP="001D5DB0">
      <w:pPr>
        <w:pStyle w:val="ListBullet"/>
      </w:pPr>
      <w:r w:rsidRPr="001D5DB0">
        <w:t>terminology a</w:t>
      </w:r>
      <w:r w:rsidRPr="001D5DB0">
        <w:t>nd principles of operation of radar and other electronic navigation aids typically used on vessels</w:t>
      </w:r>
    </w:p>
    <w:p w:rsidR="00E230F0" w:rsidP="001D5DB0">
      <w:pPr>
        <w:pStyle w:val="ListBullet"/>
      </w:pPr>
      <w:r w:rsidRPr="001D5DB0">
        <w:t>work health and safety (WHS)/occupational health and safety (OHS) requirements and work practices.</w:t>
      </w:r>
    </w:p>
    <w:p w:rsidR="00E230F0" w:rsidP="001D5DB0">
      <w:pPr>
        <w:pStyle w:val="ListBullet"/>
      </w:pPr>
    </w:p>
    <w:p w:rsidR="00000000" w:rsidRPr="001D5DB0" w:rsidP="001D5DB0">
      <w:pPr>
        <w:pStyle w:val="Heading1"/>
      </w:pPr>
      <w:bookmarkStart w:id="14" w:name="O_748136"/>
      <w:bookmarkEnd w:id="14"/>
      <w:r w:rsidRPr="001D5DB0">
        <w:t>Assessment Conditions</w:t>
      </w:r>
    </w:p>
    <w:p w:rsidR="00000000" w:rsidRPr="001D5DB0" w:rsidP="00E230F0">
      <w:pPr>
        <w:pStyle w:val="BodyText"/>
      </w:pPr>
      <w:r w:rsidRPr="001D5DB0">
        <w:t>Assessors must satisfy National Vocational Education and Training Regulator (NVR)/Australian Quality Training Framework (AQTF) assessor requirements.</w:t>
      </w:r>
    </w:p>
    <w:p w:rsidR="00000000" w:rsidRPr="001D5DB0" w:rsidP="00E230F0">
      <w:pPr>
        <w:pStyle w:val="BodyText"/>
      </w:pPr>
      <w:r w:rsidRPr="001D5DB0">
        <w:t xml:space="preserve">Assessment must occur in workplace operational situations where it is appropriate to do so; where this is </w:t>
      </w:r>
      <w:r w:rsidRPr="001D5DB0">
        <w:t>not appropriate, assessment must occur in simulated workplace operational situations that reflect workplace conditions.</w:t>
      </w:r>
    </w:p>
    <w:p w:rsidR="00000000" w:rsidRPr="001D5DB0" w:rsidP="00E230F0">
      <w:pPr>
        <w:pStyle w:val="BodyText"/>
      </w:pPr>
      <w:r w:rsidRPr="001D5DB0">
        <w:t xml:space="preserve">Assessment processes and techniques must be appropriate to the language, literacy and numeracy requirements of the work being performed </w:t>
      </w:r>
      <w:r w:rsidRPr="001D5DB0">
        <w:t>and the needs of the candidate.</w:t>
      </w:r>
    </w:p>
    <w:p w:rsidR="00000000" w:rsidRPr="001D5DB0" w:rsidP="00E230F0">
      <w:pPr>
        <w:pStyle w:val="BodyText"/>
      </w:pPr>
      <w:r w:rsidRPr="001D5DB0">
        <w:t>Resources for assessment must include access to:</w:t>
      </w:r>
    </w:p>
    <w:p w:rsidR="00000000" w:rsidRPr="001D5DB0" w:rsidP="001D5DB0">
      <w:pPr>
        <w:pStyle w:val="ListBullet"/>
      </w:pPr>
      <w:r w:rsidRPr="001D5DB0">
        <w:t>tools, equipment, machinery, materials and personal protective equipment currently used in industry</w:t>
      </w:r>
    </w:p>
    <w:p w:rsidR="00000000" w:rsidRPr="001D5DB0" w:rsidP="001D5DB0">
      <w:pPr>
        <w:pStyle w:val="ListBullet"/>
      </w:pPr>
      <w:r w:rsidRPr="001D5DB0">
        <w:t>applicable documentation such as legislation, regulations, codes of practi</w:t>
      </w:r>
      <w:r w:rsidRPr="001D5DB0">
        <w:t xml:space="preserve">ce, workplace procedures and operational manuals </w:t>
      </w:r>
    </w:p>
    <w:p w:rsidR="00E230F0" w:rsidP="001D5DB0">
      <w:pPr>
        <w:pStyle w:val="ListBullet"/>
      </w:pPr>
      <w:r w:rsidRPr="001D5DB0">
        <w:t>range of relevant exercises, case studies and/or simulations.</w:t>
      </w:r>
    </w:p>
    <w:p w:rsidR="00E230F0" w:rsidP="001D5DB0">
      <w:pPr>
        <w:pStyle w:val="ListBullet"/>
      </w:pPr>
    </w:p>
    <w:p w:rsidR="00000000" w:rsidRPr="001D5DB0" w:rsidP="001D5DB0">
      <w:pPr>
        <w:pStyle w:val="Heading1"/>
      </w:pPr>
      <w:bookmarkStart w:id="15" w:name="O_748151"/>
      <w:bookmarkEnd w:id="15"/>
      <w:r w:rsidRPr="001D5DB0">
        <w:t>Links</w:t>
      </w:r>
    </w:p>
    <w:p w:rsidR="00000000" w:rsidRPr="001D5DB0" w:rsidP="00E230F0">
      <w:pPr>
        <w:pStyle w:val="BodyText"/>
      </w:pPr>
      <w:r w:rsidRPr="001D5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D5AD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D5DB0" w:rsidP="001D5DB0"/>
    <w:sectPr w:rsidSect="001D5D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B0" w:rsidRPr="00E230F0" w:rsidP="00E230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F0" w:rsidP="001D5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30F0" w:rsidP="001D5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230F0" w:rsidP="001D5D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B0" w:rsidP="001D5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30F0">
      <w:t>Approved</w:t>
    </w:r>
    <w:r w:rsidR="00E230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30F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30F0">
      <w:rPr>
        <w:noProof/>
      </w:rPr>
      <w:t>5</w:t>
    </w:r>
    <w:r>
      <w:rPr>
        <w:noProof/>
      </w:rPr>
      <w:fldChar w:fldCharType="end"/>
    </w:r>
  </w:p>
  <w:p w:rsidR="001D5DB0" w:rsidP="001D5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30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30F0">
      <w:t>Industry Skills Australia</w:t>
    </w:r>
    <w:r w:rsidR="00E230F0">
      <w:fldChar w:fldCharType="end"/>
    </w:r>
  </w:p>
  <w:p w:rsidR="001D5DB0" w:rsidP="001D5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DB0" w:rsidRPr="00E230F0" w:rsidP="00E230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0F0" w:rsidRPr="002D2AF8" w:rsidP="001D5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MARH005 Use wheelhouse equipment for safe navigation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30F0" w:rsidP="001D5D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DB0" w:rsidRPr="002D2AF8" w:rsidP="001D5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30F0">
      <w:t>MARH005 Use wheelhouse equipment for safe navigation</w:t>
    </w:r>
    <w:r w:rsidR="00E230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30F0">
      <w:rPr>
        <w:noProof/>
      </w:rPr>
      <w:t>2 March 2025</w:t>
    </w:r>
    <w:r>
      <w:fldChar w:fldCharType="end"/>
    </w:r>
  </w:p>
  <w:p w:rsidR="001D5DB0" w:rsidP="001D5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AA8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4CE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DB0"/>
  </w:style>
  <w:style w:type="character" w:customStyle="1" w:styleId="Heading1Char">
    <w:name w:val="Heading 1 Char"/>
    <w:basedOn w:val="DefaultParagraphFont"/>
    <w:link w:val="Heading1"/>
    <w:rsid w:val="001D5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D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D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DB0"/>
    <w:rPr>
      <w:b/>
      <w:spacing w:val="0"/>
    </w:rPr>
  </w:style>
  <w:style w:type="paragraph" w:customStyle="1" w:styleId="SuperHeading">
    <w:name w:val="SuperHeading"/>
    <w:basedOn w:val="Normal"/>
    <w:rsid w:val="001D5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5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D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DB0"/>
    <w:rPr>
      <w:i/>
    </w:rPr>
  </w:style>
  <w:style w:type="paragraph" w:styleId="Caption">
    <w:name w:val="caption"/>
    <w:basedOn w:val="BodyText"/>
    <w:next w:val="Normal"/>
    <w:qFormat/>
    <w:rsid w:val="001D5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DB0"/>
  </w:style>
  <w:style w:type="paragraph" w:styleId="TableofFigures">
    <w:name w:val="table of figures"/>
    <w:basedOn w:val="Normal"/>
    <w:next w:val="Normal"/>
    <w:semiHidden/>
    <w:rsid w:val="001D5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DB0"/>
    <w:rPr>
      <w:rFonts w:ascii="Wingdings" w:hAnsi="Wingdings"/>
    </w:rPr>
  </w:style>
  <w:style w:type="paragraph" w:customStyle="1" w:styleId="TableHeading">
    <w:name w:val="Table Heading"/>
    <w:basedOn w:val="HeadingBase"/>
    <w:rsid w:val="001D5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DB0"/>
    <w:rPr>
      <w:color w:val="0033CC"/>
      <w:u w:val="none"/>
    </w:rPr>
  </w:style>
  <w:style w:type="paragraph" w:customStyle="1" w:styleId="BodyTextRight">
    <w:name w:val="Body Text Right"/>
    <w:basedOn w:val="BodyText"/>
    <w:rsid w:val="001D5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DB0"/>
    <w:rPr>
      <w:sz w:val="32"/>
    </w:rPr>
  </w:style>
  <w:style w:type="paragraph" w:customStyle="1" w:styleId="HeadingProcedure">
    <w:name w:val="Heading Procedure"/>
    <w:basedOn w:val="HeadingBase"/>
    <w:next w:val="Normal"/>
    <w:rsid w:val="001D5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DB0"/>
    <w:pPr>
      <w:spacing w:before="60" w:after="60"/>
    </w:pPr>
  </w:style>
  <w:style w:type="paragraph" w:styleId="ListContinue">
    <w:name w:val="List Continue"/>
    <w:basedOn w:val="List"/>
    <w:rsid w:val="001D5DB0"/>
    <w:pPr>
      <w:ind w:firstLine="0"/>
    </w:pPr>
  </w:style>
  <w:style w:type="paragraph" w:customStyle="1" w:styleId="ListNote">
    <w:name w:val="List Note"/>
    <w:basedOn w:val="List"/>
    <w:rsid w:val="001D5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DB0"/>
    <w:rPr>
      <w:rFonts w:ascii="Courier New" w:hAnsi="Courier New"/>
    </w:rPr>
  </w:style>
  <w:style w:type="paragraph" w:customStyle="1" w:styleId="NoteBullet">
    <w:name w:val="Note Bullet"/>
    <w:basedOn w:val="Note"/>
    <w:rsid w:val="001D5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DB0"/>
    <w:rPr>
      <w:b/>
      <w:smallCaps/>
    </w:rPr>
  </w:style>
  <w:style w:type="paragraph" w:customStyle="1" w:styleId="TableListNumber">
    <w:name w:val="Table List Number"/>
    <w:basedOn w:val="ListNumber"/>
    <w:rsid w:val="001D5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DB0"/>
    <w:pPr>
      <w:numPr>
        <w:numId w:val="8"/>
      </w:numPr>
    </w:pPr>
  </w:style>
  <w:style w:type="paragraph" w:customStyle="1" w:styleId="ListAlpha2">
    <w:name w:val="List Alpha 2"/>
    <w:basedOn w:val="List2"/>
    <w:rsid w:val="001D5DB0"/>
    <w:pPr>
      <w:numPr>
        <w:numId w:val="7"/>
      </w:numPr>
    </w:pPr>
  </w:style>
  <w:style w:type="paragraph" w:styleId="List2">
    <w:name w:val="List 2"/>
    <w:basedOn w:val="BodyText"/>
    <w:rsid w:val="001D5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DB0"/>
    <w:pPr>
      <w:numPr>
        <w:numId w:val="3"/>
      </w:numPr>
    </w:pPr>
  </w:style>
  <w:style w:type="paragraph" w:styleId="ListContinue2">
    <w:name w:val="List Continue 2"/>
    <w:basedOn w:val="List2"/>
    <w:rsid w:val="001D5DB0"/>
    <w:pPr>
      <w:ind w:firstLine="0"/>
    </w:pPr>
  </w:style>
  <w:style w:type="paragraph" w:styleId="ListContinue3">
    <w:name w:val="List Continue 3"/>
    <w:basedOn w:val="List3"/>
    <w:rsid w:val="001D5DB0"/>
    <w:pPr>
      <w:ind w:left="1021" w:firstLine="0"/>
    </w:pPr>
  </w:style>
  <w:style w:type="paragraph" w:styleId="ListContinue4">
    <w:name w:val="List Continue 4"/>
    <w:basedOn w:val="List4"/>
    <w:rsid w:val="001D5DB0"/>
    <w:pPr>
      <w:ind w:firstLine="0"/>
    </w:pPr>
  </w:style>
  <w:style w:type="paragraph" w:styleId="ListContinue5">
    <w:name w:val="List Continue 5"/>
    <w:basedOn w:val="List5"/>
    <w:rsid w:val="001D5DB0"/>
    <w:pPr>
      <w:ind w:firstLine="0"/>
    </w:pPr>
  </w:style>
  <w:style w:type="paragraph" w:styleId="ListNumber3">
    <w:name w:val="List Number 3"/>
    <w:basedOn w:val="List3"/>
    <w:rsid w:val="001D5DB0"/>
    <w:pPr>
      <w:numPr>
        <w:numId w:val="4"/>
      </w:numPr>
    </w:pPr>
  </w:style>
  <w:style w:type="paragraph" w:styleId="ListNumber4">
    <w:name w:val="List Number 4"/>
    <w:basedOn w:val="List4"/>
    <w:rsid w:val="001D5DB0"/>
    <w:pPr>
      <w:numPr>
        <w:numId w:val="5"/>
      </w:numPr>
    </w:pPr>
  </w:style>
  <w:style w:type="paragraph" w:styleId="ListNumber5">
    <w:name w:val="List Number 5"/>
    <w:basedOn w:val="List5"/>
    <w:rsid w:val="001D5DB0"/>
    <w:pPr>
      <w:numPr>
        <w:numId w:val="6"/>
      </w:numPr>
    </w:pPr>
  </w:style>
  <w:style w:type="paragraph" w:styleId="BlockText">
    <w:name w:val="Block Text"/>
    <w:basedOn w:val="Normal"/>
    <w:rsid w:val="001D5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DB0"/>
    <w:rPr>
      <w:sz w:val="16"/>
      <w:vertAlign w:val="superscript"/>
    </w:rPr>
  </w:style>
  <w:style w:type="character" w:customStyle="1" w:styleId="Symbols">
    <w:name w:val="Symbols"/>
    <w:basedOn w:val="DefaultParagraphFont"/>
    <w:rsid w:val="001D5DB0"/>
    <w:rPr>
      <w:rFonts w:ascii="Symbol" w:hAnsi="Symbol"/>
    </w:rPr>
  </w:style>
  <w:style w:type="character" w:customStyle="1" w:styleId="MenuOptions">
    <w:name w:val="Menu Options"/>
    <w:basedOn w:val="DefaultParagraphFont"/>
    <w:rsid w:val="001D5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DB0"/>
    <w:rPr>
      <w:b/>
    </w:rPr>
  </w:style>
  <w:style w:type="character" w:customStyle="1" w:styleId="Underlined">
    <w:name w:val="Underlined"/>
    <w:basedOn w:val="DefaultParagraphFont"/>
    <w:rsid w:val="001D5DB0"/>
    <w:rPr>
      <w:u w:val="single"/>
    </w:rPr>
  </w:style>
  <w:style w:type="paragraph" w:customStyle="1" w:styleId="TableBodyTextRight">
    <w:name w:val="Table Body Text Right"/>
    <w:basedOn w:val="TableBodyText"/>
    <w:rsid w:val="001D5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DB0"/>
    <w:rPr>
      <w:sz w:val="18"/>
    </w:rPr>
  </w:style>
  <w:style w:type="paragraph" w:customStyle="1" w:styleId="BodySmallRight">
    <w:name w:val="Body Small Right"/>
    <w:basedOn w:val="BodyTextRight"/>
    <w:rsid w:val="001D5DB0"/>
    <w:rPr>
      <w:sz w:val="18"/>
      <w:szCs w:val="18"/>
    </w:rPr>
  </w:style>
  <w:style w:type="paragraph" w:customStyle="1" w:styleId="MarginEdition">
    <w:name w:val="Margin Edition"/>
    <w:basedOn w:val="MarginNote"/>
    <w:rsid w:val="001D5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DB0"/>
    <w:rPr>
      <w:sz w:val="2"/>
      <w:szCs w:val="2"/>
    </w:rPr>
  </w:style>
  <w:style w:type="character" w:customStyle="1" w:styleId="Small">
    <w:name w:val="Small"/>
    <w:basedOn w:val="DefaultParagraphFont"/>
    <w:rsid w:val="001D5DB0"/>
    <w:rPr>
      <w:sz w:val="16"/>
    </w:rPr>
  </w:style>
  <w:style w:type="paragraph" w:customStyle="1" w:styleId="WideTable">
    <w:name w:val="Wide Table"/>
    <w:basedOn w:val="Normal"/>
    <w:rsid w:val="001D5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DB0"/>
  </w:style>
  <w:style w:type="paragraph" w:styleId="Quote">
    <w:name w:val="Quote"/>
    <w:basedOn w:val="Heading1"/>
    <w:link w:val="QuoteChar"/>
    <w:qFormat/>
    <w:rsid w:val="001D5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DB0"/>
    <w:pPr>
      <w:pageBreakBefore/>
    </w:pPr>
  </w:style>
  <w:style w:type="paragraph" w:customStyle="1" w:styleId="Border">
    <w:name w:val="Border"/>
    <w:basedOn w:val="Normal"/>
    <w:qFormat/>
    <w:rsid w:val="001D5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DB0"/>
    <w:rPr>
      <w:u w:val="single"/>
    </w:rPr>
  </w:style>
  <w:style w:type="character" w:customStyle="1" w:styleId="BoldandItalics">
    <w:name w:val="Bold and Italics"/>
    <w:qFormat/>
    <w:rsid w:val="001D5DB0"/>
    <w:rPr>
      <w:b/>
      <w:i/>
      <w:u w:val="none"/>
    </w:rPr>
  </w:style>
  <w:style w:type="paragraph" w:styleId="BalloonText">
    <w:name w:val="Balloon Text"/>
    <w:basedOn w:val="Normal"/>
    <w:link w:val="BalloonTextChar"/>
    <w:rsid w:val="001D5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DB0"/>
    <w:pPr>
      <w:spacing w:before="0" w:after="0"/>
    </w:pPr>
  </w:style>
  <w:style w:type="paragraph" w:customStyle="1" w:styleId="BodyTextBold">
    <w:name w:val="Body Text Bold"/>
    <w:basedOn w:val="BodyText"/>
    <w:qFormat/>
    <w:rsid w:val="001D5DB0"/>
    <w:rPr>
      <w:b/>
    </w:rPr>
  </w:style>
  <w:style w:type="character" w:styleId="Hyperlink">
    <w:name w:val="Hyperlink"/>
    <w:basedOn w:val="DefaultParagraphFont"/>
    <w:uiPriority w:val="99"/>
    <w:unhideWhenUsed/>
    <w:rsid w:val="00E230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1173</Words>
  <Characters>7419</Characters>
  <Application>Microsoft Office Word</Application>
  <DocSecurity>0</DocSecurity>
  <Lines>255</Lines>
  <Paragraphs>159</Paragraphs>
  <ScaleCrop>false</ScaleCrop>
  <Company>Author-it Software Corporation Ltd.</Company>
  <LinksUpToDate>false</LinksUpToDate>
  <CharactersWithSpaces>8433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MARH005 Use wheelhouse equipment for safe navigation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