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457" w:rsidP="009E7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MARH005 Use wheelhouse equipment for safe navigation</w:t>
      </w:r>
      <w:r>
        <w:fldChar w:fldCharType="end"/>
      </w:r>
    </w:p>
    <w:p w:rsidR="009E7457" w:rsidP="009E7457">
      <w:pPr>
        <w:pStyle w:val="Version"/>
        <w:sectPr w:rsidSect="00643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318D" w:rsidP="0064318D">
      <w:pPr>
        <w:pStyle w:val="SuperHeading"/>
      </w:pPr>
      <w:r w:rsidRPr="0064318D">
        <w:t>Assessment Requirements for MARH005 Use wheelhouse equipment for safe navigation</w:t>
      </w:r>
    </w:p>
    <w:p w:rsidR="00000000" w:rsidRPr="0064318D" w:rsidP="0064318D">
      <w:pPr>
        <w:pStyle w:val="Heading1"/>
      </w:pPr>
      <w:bookmarkStart w:id="1" w:name="O_748139"/>
      <w:bookmarkEnd w:id="1"/>
      <w:r w:rsidRPr="0064318D">
        <w:t>Modification History</w:t>
      </w:r>
    </w:p>
    <w:p w:rsidR="00000000" w:rsidRPr="0064318D" w:rsidP="0064318D">
      <w:pPr>
        <w:pStyle w:val="BodyText"/>
      </w:pPr>
      <w:r w:rsidRPr="0064318D">
        <w:t>Release 1. New unit of competency.</w:t>
      </w:r>
    </w:p>
    <w:p w:rsidR="009E7457" w:rsidP="0064318D">
      <w:pPr>
        <w:pStyle w:val="BodyText"/>
      </w:pPr>
      <w:r w:rsidRPr="0064318D">
        <w:t>Release 2. Addi</w:t>
      </w:r>
      <w:r w:rsidRPr="0064318D">
        <w:t>tional information re procedures to determine compass accuracy included in Knowledge Evidence.</w:t>
      </w:r>
    </w:p>
    <w:p w:rsidR="009E7457" w:rsidP="0064318D">
      <w:pPr>
        <w:pStyle w:val="BodyText"/>
      </w:pPr>
    </w:p>
    <w:p w:rsidR="00000000" w:rsidRPr="0064318D" w:rsidP="0064318D">
      <w:pPr>
        <w:pStyle w:val="Heading1"/>
      </w:pPr>
      <w:bookmarkStart w:id="2" w:name="O_748138"/>
      <w:bookmarkEnd w:id="2"/>
      <w:r w:rsidRPr="0064318D">
        <w:t>Performance Evidence</w:t>
      </w:r>
    </w:p>
    <w:p w:rsidR="00000000" w:rsidRPr="0064318D" w:rsidP="0064318D">
      <w:pPr>
        <w:pStyle w:val="BodyText"/>
      </w:pPr>
      <w:r w:rsidRPr="0064318D">
        <w:t>Evidence required to demonstrate competence in this unit must be relevant to and satisfy all of the requirements of the el</w:t>
      </w:r>
      <w:r w:rsidRPr="0064318D">
        <w:t>ements and performance criteria on at least one occasion and include:</w:t>
      </w:r>
    </w:p>
    <w:p w:rsidR="00000000" w:rsidRPr="0064318D" w:rsidP="0064318D">
      <w:pPr>
        <w:pStyle w:val="ListBullet"/>
      </w:pPr>
      <w:r w:rsidRPr="0064318D">
        <w:t>interpreting radar displays and indications</w:t>
      </w:r>
    </w:p>
    <w:p w:rsidR="00000000" w:rsidRPr="0064318D" w:rsidP="0064318D">
      <w:pPr>
        <w:pStyle w:val="ListBullet"/>
      </w:pPr>
      <w:r w:rsidRPr="0064318D">
        <w:t>operating marine radar systems and equipment on a vessel</w:t>
      </w:r>
    </w:p>
    <w:p w:rsidR="00000000" w:rsidRPr="0064318D" w:rsidP="0064318D">
      <w:pPr>
        <w:pStyle w:val="ListBullet"/>
      </w:pPr>
      <w:r w:rsidRPr="0064318D">
        <w:t>operating marine radar systems and equipment on an automatic radar plotting aid (ARP</w:t>
      </w:r>
      <w:r w:rsidRPr="0064318D">
        <w:t>A) system</w:t>
      </w:r>
    </w:p>
    <w:p w:rsidR="00000000" w:rsidRPr="0064318D" w:rsidP="0064318D">
      <w:pPr>
        <w:pStyle w:val="ListBullet"/>
      </w:pPr>
      <w:r w:rsidRPr="0064318D">
        <w:t>operating other electronic navigational instruments and equipment on a vessel</w:t>
      </w:r>
    </w:p>
    <w:p w:rsidR="00000000" w:rsidRPr="0064318D" w:rsidP="0064318D">
      <w:pPr>
        <w:pStyle w:val="ListBullet"/>
      </w:pPr>
      <w:r w:rsidRPr="0064318D">
        <w:t>reading and interpreting service manuals and instructions for radar and other electronic navigational aids</w:t>
      </w:r>
    </w:p>
    <w:p w:rsidR="00000000" w:rsidRPr="0064318D" w:rsidP="0064318D">
      <w:pPr>
        <w:pStyle w:val="ListBullet"/>
      </w:pPr>
      <w:r w:rsidRPr="0064318D">
        <w:t>recognising faulty radar equipment and taking appropriate act</w:t>
      </w:r>
      <w:r w:rsidRPr="0064318D">
        <w:t>ion</w:t>
      </w:r>
    </w:p>
    <w:p w:rsidR="00000000" w:rsidRPr="0064318D" w:rsidP="0064318D">
      <w:pPr>
        <w:pStyle w:val="ListBullet"/>
      </w:pPr>
      <w:r w:rsidRPr="0064318D">
        <w:t>recognising problems when using radar and other electronic navigational aids to maintain safe navigation and taking appropriate action</w:t>
      </w:r>
    </w:p>
    <w:p w:rsidR="009E7457" w:rsidP="0064318D">
      <w:pPr>
        <w:pStyle w:val="ListBullet"/>
      </w:pPr>
      <w:r w:rsidRPr="0064318D">
        <w:t>recognising radar display of search and rescue transponders (SART) and racon signals.</w:t>
      </w:r>
    </w:p>
    <w:p w:rsidR="009E7457" w:rsidP="0064318D">
      <w:pPr>
        <w:pStyle w:val="ListBullet"/>
      </w:pPr>
    </w:p>
    <w:p w:rsidR="00000000" w:rsidRPr="0064318D" w:rsidP="0064318D">
      <w:pPr>
        <w:pStyle w:val="Heading1"/>
      </w:pPr>
      <w:bookmarkStart w:id="3" w:name="O_748137"/>
      <w:bookmarkEnd w:id="3"/>
      <w:r w:rsidRPr="0064318D">
        <w:t>Knowledge Evi</w:t>
      </w:r>
      <w:r w:rsidRPr="0064318D">
        <w:t>dence</w:t>
      </w:r>
    </w:p>
    <w:p w:rsidR="00000000" w:rsidRPr="0064318D" w:rsidP="0064318D">
      <w:pPr>
        <w:pStyle w:val="BodyText"/>
      </w:pPr>
      <w:r w:rsidRPr="0064318D">
        <w:t>Evidence required to demonstrate competence in this unit must be relevant to and satisfy all of the requirements of the elements and performance criteria and include knowledge of:</w:t>
      </w:r>
    </w:p>
    <w:p w:rsidR="00000000" w:rsidRPr="0064318D" w:rsidP="0064318D">
      <w:pPr>
        <w:pStyle w:val="ListBullet"/>
      </w:pPr>
      <w:r w:rsidRPr="0064318D">
        <w:t>different types of navigational aids, including their features, key a</w:t>
      </w:r>
      <w:r w:rsidRPr="0064318D">
        <w:t>pplications and operational characteristics</w:t>
      </w:r>
    </w:p>
    <w:p w:rsidR="00000000" w:rsidRPr="0064318D" w:rsidP="0064318D">
      <w:pPr>
        <w:pStyle w:val="ListBullet"/>
      </w:pPr>
      <w:r w:rsidRPr="0064318D">
        <w:t>limitations and potential errors associated with each type of electronic navigational aid</w:t>
      </w:r>
    </w:p>
    <w:p w:rsidR="00000000" w:rsidRPr="0064318D" w:rsidP="0064318D">
      <w:pPr>
        <w:pStyle w:val="ListBullet"/>
      </w:pPr>
      <w:r w:rsidRPr="0064318D">
        <w:t>methods for the interpretation and analysis of navigational data produced by radar and other electronic navigational instruments</w:t>
      </w:r>
    </w:p>
    <w:p w:rsidR="00000000" w:rsidRPr="0064318D" w:rsidP="0064318D">
      <w:pPr>
        <w:pStyle w:val="ListBullet"/>
      </w:pPr>
      <w:r w:rsidRPr="0064318D">
        <w:t>procedures for the initialisation and operation of radar and other electronic navigational instruments</w:t>
      </w:r>
    </w:p>
    <w:p w:rsidR="00000000" w:rsidRPr="0064318D" w:rsidP="0064318D">
      <w:pPr>
        <w:pStyle w:val="ListBullet"/>
      </w:pPr>
      <w:r w:rsidRPr="0064318D">
        <w:t xml:space="preserve">procedures to determine </w:t>
      </w:r>
      <w:r w:rsidRPr="0064318D">
        <w:t>compass accuracy by azimuth, amplitude or other method appropriate to the standards of watchkeeping practice when beyond sight of land</w:t>
      </w:r>
    </w:p>
    <w:p w:rsidR="00000000" w:rsidRPr="0064318D" w:rsidP="0064318D">
      <w:pPr>
        <w:pStyle w:val="ListBullet"/>
      </w:pPr>
      <w:r w:rsidRPr="0064318D">
        <w:t>procedures for the use of data generated by radar and other electronic navigational instruments</w:t>
      </w:r>
    </w:p>
    <w:p w:rsidR="00000000" w:rsidRPr="0064318D" w:rsidP="0064318D">
      <w:pPr>
        <w:pStyle w:val="ListBullet"/>
      </w:pPr>
      <w:r w:rsidRPr="0064318D">
        <w:t>relevant sections of stat</w:t>
      </w:r>
      <w:r w:rsidRPr="0064318D">
        <w:t>e and territory regulations, National Standard for Commercial Vessels (NSCV) and Uniform Shipping Laws (USL) Code dealing with navigational equipment and the responsibilities of a Master or Deck Officer</w:t>
      </w:r>
    </w:p>
    <w:p w:rsidR="00000000" w:rsidRPr="0064318D" w:rsidP="0064318D">
      <w:pPr>
        <w:pStyle w:val="ListBullet"/>
      </w:pPr>
      <w:r w:rsidRPr="0064318D">
        <w:t xml:space="preserve">techniques for the use of radar and other electronic </w:t>
      </w:r>
      <w:r w:rsidRPr="0064318D">
        <w:t>navigational instruments</w:t>
      </w:r>
    </w:p>
    <w:p w:rsidR="00000000" w:rsidRPr="0064318D" w:rsidP="0064318D">
      <w:pPr>
        <w:pStyle w:val="ListBullet"/>
      </w:pPr>
      <w:r w:rsidRPr="0064318D">
        <w:t>terminology and principles of operation of radar and other electronic navigation aids typically used on vessels</w:t>
      </w:r>
    </w:p>
    <w:p w:rsidR="009E7457" w:rsidP="0064318D">
      <w:pPr>
        <w:pStyle w:val="ListBullet"/>
      </w:pPr>
      <w:r w:rsidRPr="0064318D">
        <w:t>work health and safety (WHS)/occupational health and safety (OHS) requirements and work practices.</w:t>
      </w:r>
    </w:p>
    <w:p w:rsidR="009E7457" w:rsidP="0064318D">
      <w:pPr>
        <w:pStyle w:val="ListBullet"/>
      </w:pPr>
    </w:p>
    <w:p w:rsidR="00000000" w:rsidRPr="0064318D" w:rsidP="0064318D">
      <w:pPr>
        <w:pStyle w:val="Heading1"/>
      </w:pPr>
      <w:bookmarkStart w:id="4" w:name="O_748136"/>
      <w:bookmarkEnd w:id="4"/>
      <w:r w:rsidRPr="0064318D">
        <w:t>As</w:t>
      </w:r>
      <w:r w:rsidRPr="0064318D">
        <w:t>sessment Conditions</w:t>
      </w:r>
    </w:p>
    <w:p w:rsidR="00000000" w:rsidRPr="0064318D" w:rsidP="0064318D">
      <w:pPr>
        <w:pStyle w:val="BodyText"/>
      </w:pPr>
      <w:r w:rsidRPr="0064318D">
        <w:t>Assessors must satisfy National Vocational Education and Training Regulator (NVR)/Australian Quality Training Framework (AQTF) assessor requirements.</w:t>
      </w:r>
    </w:p>
    <w:p w:rsidR="00000000" w:rsidRPr="0064318D" w:rsidP="0064318D">
      <w:pPr>
        <w:pStyle w:val="BodyText"/>
      </w:pPr>
      <w:r w:rsidRPr="0064318D">
        <w:t>Assessment must occur in workplace operational situations where it is appropriate to d</w:t>
      </w:r>
      <w:r w:rsidRPr="0064318D">
        <w:t>o so; where this is not appropriate, assessment must occur in simulated workplace operational situations that reflect workplace conditions.</w:t>
      </w:r>
    </w:p>
    <w:p w:rsidR="00000000" w:rsidRPr="0064318D" w:rsidP="0064318D">
      <w:pPr>
        <w:pStyle w:val="BodyText"/>
      </w:pPr>
      <w:r w:rsidRPr="0064318D">
        <w:t>Assessment processes and techniques must be appropriate to the language, literacy and numeracy requirements of the w</w:t>
      </w:r>
      <w:r w:rsidRPr="0064318D">
        <w:t>ork being performed and the needs of the candidate.</w:t>
      </w:r>
    </w:p>
    <w:p w:rsidR="00000000" w:rsidRPr="0064318D" w:rsidP="0064318D">
      <w:pPr>
        <w:pStyle w:val="BodyText"/>
      </w:pPr>
      <w:r w:rsidRPr="0064318D">
        <w:t>Resources for assessment must include access to:</w:t>
      </w:r>
    </w:p>
    <w:p w:rsidR="00000000" w:rsidRPr="0064318D" w:rsidP="0064318D">
      <w:pPr>
        <w:pStyle w:val="ListBullet"/>
      </w:pPr>
      <w:r w:rsidRPr="0064318D">
        <w:t>tools, equipment, machinery, materials and personal protective equipment currently used in industry</w:t>
      </w:r>
    </w:p>
    <w:p w:rsidR="00000000" w:rsidRPr="0064318D" w:rsidP="0064318D">
      <w:pPr>
        <w:pStyle w:val="ListBullet"/>
      </w:pPr>
      <w:r w:rsidRPr="0064318D">
        <w:t>applicable documentation such as legislation, regulati</w:t>
      </w:r>
      <w:r w:rsidRPr="0064318D">
        <w:t xml:space="preserve">ons, codes of practice, workplace procedures and operational manuals </w:t>
      </w:r>
    </w:p>
    <w:p w:rsidR="009E7457" w:rsidP="0064318D">
      <w:pPr>
        <w:pStyle w:val="ListBullet"/>
      </w:pPr>
      <w:r w:rsidRPr="0064318D">
        <w:t>range of relevant exercises, case studies and/or simulations.</w:t>
      </w:r>
    </w:p>
    <w:p w:rsidR="009E7457" w:rsidP="0064318D">
      <w:pPr>
        <w:pStyle w:val="ListBullet"/>
      </w:pPr>
    </w:p>
    <w:p w:rsidR="00000000" w:rsidRPr="0064318D" w:rsidP="0064318D">
      <w:pPr>
        <w:pStyle w:val="Heading1"/>
      </w:pPr>
      <w:bookmarkStart w:id="5" w:name="O_748151"/>
      <w:bookmarkEnd w:id="5"/>
      <w:r w:rsidRPr="0064318D">
        <w:t>Links</w:t>
      </w:r>
    </w:p>
    <w:p w:rsidR="00000000" w:rsidRPr="0064318D" w:rsidP="0064318D">
      <w:pPr>
        <w:pStyle w:val="BodyText"/>
      </w:pPr>
      <w:r w:rsidRPr="0064318D">
        <w:t>MAR Maritime Training Package Companion Volume Implementation Guide at: - http://companion_volumes.vetnet.education.gov.au/Pages/TrainingPackage.aspx?pid=22</w:t>
      </w:r>
    </w:p>
    <w:p w:rsidR="00000000" w:rsidRPr="0064318D" w:rsidP="0064318D"/>
    <w:sectPr w:rsidSect="00643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D" w:rsidRPr="009E7457" w:rsidP="009E7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57" w:rsidP="00643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457" w:rsidP="00643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E7457" w:rsidP="00643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D" w:rsidRPr="009E7457" w:rsidP="009E74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457" w:rsidRPr="002D2AF8" w:rsidP="00643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MARH005 Use wheelhouse equipment for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9E7457" w:rsidP="00643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865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547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18D"/>
  </w:style>
  <w:style w:type="character" w:customStyle="1" w:styleId="Heading1Char">
    <w:name w:val="Heading 1 Char"/>
    <w:basedOn w:val="DefaultParagraphFont"/>
    <w:link w:val="Heading1"/>
    <w:rsid w:val="00643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1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18D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3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18D"/>
    <w:rPr>
      <w:b/>
      <w:spacing w:val="0"/>
    </w:rPr>
  </w:style>
  <w:style w:type="paragraph" w:customStyle="1" w:styleId="SuperTitle">
    <w:name w:val="SuperTitle"/>
    <w:basedOn w:val="Title"/>
    <w:rsid w:val="00643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18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18D"/>
    <w:rPr>
      <w:i/>
    </w:rPr>
  </w:style>
  <w:style w:type="paragraph" w:styleId="Caption">
    <w:name w:val="caption"/>
    <w:basedOn w:val="BodyText"/>
    <w:next w:val="Normal"/>
    <w:qFormat/>
    <w:rsid w:val="00643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18D"/>
  </w:style>
  <w:style w:type="paragraph" w:styleId="TableofFigures">
    <w:name w:val="table of figures"/>
    <w:basedOn w:val="Normal"/>
    <w:next w:val="Normal"/>
    <w:semiHidden/>
    <w:rsid w:val="00643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18D"/>
    <w:pPr>
      <w:numPr>
        <w:numId w:val="10"/>
      </w:numPr>
    </w:pPr>
  </w:style>
  <w:style w:type="character" w:customStyle="1" w:styleId="WingdingSymbols">
    <w:name w:val="Wingding Symbols"/>
    <w:rsid w:val="0064318D"/>
    <w:rPr>
      <w:rFonts w:ascii="Wingdings" w:hAnsi="Wingdings"/>
    </w:rPr>
  </w:style>
  <w:style w:type="paragraph" w:customStyle="1" w:styleId="TableHeading">
    <w:name w:val="Table Heading"/>
    <w:basedOn w:val="HeadingBase"/>
    <w:rsid w:val="00643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18D"/>
    <w:rPr>
      <w:color w:val="0033CC"/>
      <w:u w:val="none"/>
    </w:rPr>
  </w:style>
  <w:style w:type="paragraph" w:customStyle="1" w:styleId="BodyTextRight">
    <w:name w:val="Body Text Right"/>
    <w:basedOn w:val="BodyText"/>
    <w:rsid w:val="00643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18D"/>
    <w:rPr>
      <w:sz w:val="32"/>
    </w:rPr>
  </w:style>
  <w:style w:type="paragraph" w:customStyle="1" w:styleId="HeadingProcedure">
    <w:name w:val="Heading Procedure"/>
    <w:basedOn w:val="HeadingBase"/>
    <w:next w:val="Normal"/>
    <w:rsid w:val="00643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18D"/>
    <w:pPr>
      <w:spacing w:before="60" w:after="60"/>
    </w:pPr>
  </w:style>
  <w:style w:type="paragraph" w:styleId="ListContinue">
    <w:name w:val="List Continue"/>
    <w:basedOn w:val="List"/>
    <w:rsid w:val="0064318D"/>
    <w:pPr>
      <w:ind w:firstLine="0"/>
    </w:pPr>
  </w:style>
  <w:style w:type="paragraph" w:customStyle="1" w:styleId="ListNote">
    <w:name w:val="List Note"/>
    <w:basedOn w:val="List"/>
    <w:rsid w:val="00643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18D"/>
    <w:rPr>
      <w:rFonts w:ascii="Courier New" w:hAnsi="Courier New"/>
    </w:rPr>
  </w:style>
  <w:style w:type="paragraph" w:customStyle="1" w:styleId="NoteBullet">
    <w:name w:val="Note Bullet"/>
    <w:basedOn w:val="Note"/>
    <w:rsid w:val="00643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1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18D"/>
    <w:rPr>
      <w:b/>
      <w:smallCaps/>
    </w:rPr>
  </w:style>
  <w:style w:type="paragraph" w:customStyle="1" w:styleId="TableListNumber">
    <w:name w:val="Table List Number"/>
    <w:basedOn w:val="ListNumber"/>
    <w:rsid w:val="00643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18D"/>
    <w:pPr>
      <w:numPr>
        <w:numId w:val="8"/>
      </w:numPr>
    </w:pPr>
  </w:style>
  <w:style w:type="paragraph" w:customStyle="1" w:styleId="ListAlpha2">
    <w:name w:val="List Alpha 2"/>
    <w:basedOn w:val="List2"/>
    <w:rsid w:val="0064318D"/>
    <w:pPr>
      <w:numPr>
        <w:numId w:val="7"/>
      </w:numPr>
    </w:pPr>
  </w:style>
  <w:style w:type="paragraph" w:styleId="List2">
    <w:name w:val="List 2"/>
    <w:basedOn w:val="BodyText"/>
    <w:rsid w:val="00643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1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18D"/>
    <w:pPr>
      <w:numPr>
        <w:numId w:val="3"/>
      </w:numPr>
    </w:pPr>
  </w:style>
  <w:style w:type="paragraph" w:styleId="ListContinue2">
    <w:name w:val="List Continue 2"/>
    <w:basedOn w:val="List2"/>
    <w:rsid w:val="0064318D"/>
    <w:pPr>
      <w:ind w:firstLine="0"/>
    </w:pPr>
  </w:style>
  <w:style w:type="paragraph" w:styleId="ListContinue3">
    <w:name w:val="List Continue 3"/>
    <w:basedOn w:val="List3"/>
    <w:rsid w:val="0064318D"/>
    <w:pPr>
      <w:ind w:left="1021" w:firstLine="0"/>
    </w:pPr>
  </w:style>
  <w:style w:type="paragraph" w:styleId="ListContinue4">
    <w:name w:val="List Continue 4"/>
    <w:basedOn w:val="List4"/>
    <w:rsid w:val="0064318D"/>
    <w:pPr>
      <w:ind w:firstLine="0"/>
    </w:pPr>
  </w:style>
  <w:style w:type="paragraph" w:styleId="ListContinue5">
    <w:name w:val="List Continue 5"/>
    <w:basedOn w:val="List5"/>
    <w:rsid w:val="0064318D"/>
    <w:pPr>
      <w:ind w:firstLine="0"/>
    </w:pPr>
  </w:style>
  <w:style w:type="paragraph" w:styleId="ListNumber3">
    <w:name w:val="List Number 3"/>
    <w:basedOn w:val="List3"/>
    <w:rsid w:val="0064318D"/>
    <w:pPr>
      <w:numPr>
        <w:numId w:val="4"/>
      </w:numPr>
    </w:pPr>
  </w:style>
  <w:style w:type="paragraph" w:styleId="ListNumber4">
    <w:name w:val="List Number 4"/>
    <w:basedOn w:val="List4"/>
    <w:rsid w:val="0064318D"/>
    <w:pPr>
      <w:numPr>
        <w:numId w:val="5"/>
      </w:numPr>
    </w:pPr>
  </w:style>
  <w:style w:type="paragraph" w:styleId="ListNumber5">
    <w:name w:val="List Number 5"/>
    <w:basedOn w:val="List5"/>
    <w:rsid w:val="0064318D"/>
    <w:pPr>
      <w:numPr>
        <w:numId w:val="6"/>
      </w:numPr>
    </w:pPr>
  </w:style>
  <w:style w:type="paragraph" w:styleId="BlockText">
    <w:name w:val="Block Text"/>
    <w:basedOn w:val="Normal"/>
    <w:rsid w:val="00643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18D"/>
    <w:rPr>
      <w:sz w:val="16"/>
      <w:vertAlign w:val="superscript"/>
    </w:rPr>
  </w:style>
  <w:style w:type="character" w:customStyle="1" w:styleId="Symbols">
    <w:name w:val="Symbols"/>
    <w:basedOn w:val="DefaultParagraphFont"/>
    <w:rsid w:val="0064318D"/>
    <w:rPr>
      <w:rFonts w:ascii="Symbol" w:hAnsi="Symbol"/>
    </w:rPr>
  </w:style>
  <w:style w:type="character" w:customStyle="1" w:styleId="MenuOptions">
    <w:name w:val="Menu Options"/>
    <w:basedOn w:val="DefaultParagraphFont"/>
    <w:rsid w:val="00643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18D"/>
    <w:rPr>
      <w:b/>
    </w:rPr>
  </w:style>
  <w:style w:type="character" w:customStyle="1" w:styleId="Underlined">
    <w:name w:val="Underlined"/>
    <w:basedOn w:val="DefaultParagraphFont"/>
    <w:rsid w:val="0064318D"/>
    <w:rPr>
      <w:u w:val="single"/>
    </w:rPr>
  </w:style>
  <w:style w:type="paragraph" w:customStyle="1" w:styleId="TableBodyTextRight">
    <w:name w:val="Table Body Text Right"/>
    <w:basedOn w:val="TableBodyText"/>
    <w:rsid w:val="00643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18D"/>
    <w:rPr>
      <w:sz w:val="18"/>
    </w:rPr>
  </w:style>
  <w:style w:type="paragraph" w:customStyle="1" w:styleId="BodySmallRight">
    <w:name w:val="Body Small Right"/>
    <w:basedOn w:val="BodyTextRight"/>
    <w:rsid w:val="0064318D"/>
    <w:rPr>
      <w:sz w:val="18"/>
      <w:szCs w:val="18"/>
    </w:rPr>
  </w:style>
  <w:style w:type="paragraph" w:customStyle="1" w:styleId="MarginEdition">
    <w:name w:val="Margin Edition"/>
    <w:basedOn w:val="MarginNote"/>
    <w:rsid w:val="00643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18D"/>
    <w:rPr>
      <w:sz w:val="2"/>
      <w:szCs w:val="2"/>
    </w:rPr>
  </w:style>
  <w:style w:type="character" w:customStyle="1" w:styleId="Small">
    <w:name w:val="Small"/>
    <w:basedOn w:val="DefaultParagraphFont"/>
    <w:rsid w:val="0064318D"/>
    <w:rPr>
      <w:sz w:val="16"/>
    </w:rPr>
  </w:style>
  <w:style w:type="paragraph" w:customStyle="1" w:styleId="WideTable">
    <w:name w:val="Wide Table"/>
    <w:basedOn w:val="Normal"/>
    <w:rsid w:val="00643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18D"/>
  </w:style>
  <w:style w:type="paragraph" w:styleId="Quote">
    <w:name w:val="Quote"/>
    <w:basedOn w:val="Heading1"/>
    <w:link w:val="QuoteChar"/>
    <w:qFormat/>
    <w:rsid w:val="00643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18D"/>
    <w:pPr>
      <w:pageBreakBefore/>
    </w:pPr>
  </w:style>
  <w:style w:type="paragraph" w:customStyle="1" w:styleId="Border">
    <w:name w:val="Border"/>
    <w:basedOn w:val="Normal"/>
    <w:qFormat/>
    <w:rsid w:val="00643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18D"/>
    <w:rPr>
      <w:u w:val="single"/>
    </w:rPr>
  </w:style>
  <w:style w:type="character" w:customStyle="1" w:styleId="BoldandItalics">
    <w:name w:val="Bold and Italics"/>
    <w:qFormat/>
    <w:rsid w:val="0064318D"/>
    <w:rPr>
      <w:b/>
      <w:i/>
      <w:u w:val="none"/>
    </w:rPr>
  </w:style>
  <w:style w:type="paragraph" w:styleId="BalloonText">
    <w:name w:val="Balloon Text"/>
    <w:basedOn w:val="Normal"/>
    <w:link w:val="BalloonTextChar"/>
    <w:rsid w:val="00643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1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1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3223</Characters>
  <Application>Microsoft Office Word</Application>
  <DocSecurity>0</DocSecurity>
  <Lines>69</Lines>
  <Paragraphs>38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MARH005 Use wheelhouse equipment for safe navigation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2016-02-24T03:50:00Z</dcterms:created>
  <dcterms:modified xsi:type="dcterms:W3CDTF">2016-02-24T03:50:00Z</dcterms:modified>
</cp:coreProperties>
</file>