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70AA" w:rsidP="000A70AA">
      <w:pPr>
        <w:pStyle w:val="Title"/>
      </w:pPr>
      <w:r>
        <w:fldChar w:fldCharType="begin"/>
      </w:r>
      <w:r>
        <w:instrText xml:space="preserve"> TITLE   \* MERGEFORMAT </w:instrText>
      </w:r>
      <w:r>
        <w:fldChar w:fldCharType="separate"/>
      </w:r>
      <w:r>
        <w:t>MARH003 Manage and maintain a navigational watch on board vessels up to 80 metres</w:t>
      </w:r>
      <w:r>
        <w:fldChar w:fldCharType="end"/>
      </w:r>
    </w:p>
    <w:p w:rsidR="000A70AA" w:rsidP="000A70AA">
      <w:pPr>
        <w:pStyle w:val="Version"/>
        <w:sectPr w:rsidSect="00CB064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0645" w:rsidP="00CB0645">
      <w:pPr>
        <w:pStyle w:val="SuperHeading"/>
      </w:pPr>
      <w:r w:rsidRPr="00CB0645">
        <w:t>MARH003 Manage and maintain a navigational watch on board vessels up to 80 metres</w:t>
      </w:r>
    </w:p>
    <w:p w:rsidR="00000000" w:rsidRPr="00CB0645" w:rsidP="00CB0645">
      <w:pPr>
        <w:pStyle w:val="Heading1"/>
      </w:pPr>
      <w:bookmarkStart w:id="1" w:name="O_597424"/>
      <w:bookmarkEnd w:id="1"/>
      <w:r w:rsidRPr="00CB0645">
        <w:t>Modification History</w:t>
      </w:r>
    </w:p>
    <w:p w:rsidR="00000000" w:rsidRPr="00CB0645" w:rsidP="00CB0645">
      <w:pPr>
        <w:pStyle w:val="BodyText"/>
      </w:pPr>
      <w:r w:rsidRPr="00CB0645">
        <w:t>Release 1. New unit of competency.</w:t>
      </w:r>
    </w:p>
    <w:p w:rsidR="00000000" w:rsidRPr="00CB0645" w:rsidP="00CB0645">
      <w:pPr>
        <w:pStyle w:val="AllowPageBreak"/>
      </w:pPr>
    </w:p>
    <w:p w:rsidR="00000000" w:rsidRPr="00CB0645" w:rsidP="00CB0645">
      <w:pPr>
        <w:pStyle w:val="Heading1"/>
      </w:pPr>
      <w:bookmarkStart w:id="2" w:name="O_597425"/>
      <w:bookmarkEnd w:id="2"/>
      <w:r w:rsidRPr="00CB0645">
        <w:t>Application</w:t>
      </w:r>
    </w:p>
    <w:p w:rsidR="00000000" w:rsidRPr="00CB0645" w:rsidP="00CB0645">
      <w:pPr>
        <w:pStyle w:val="BodyText"/>
      </w:pPr>
      <w:r w:rsidRPr="00CB0645">
        <w:t>This unit invol</w:t>
      </w:r>
      <w:r w:rsidRPr="00CB0645">
        <w:t>ves the skills and knowledge required to apply the recommended principles to be observed in managing and maintaining a navigational watch on board vessels up to 80 metres.</w:t>
      </w:r>
    </w:p>
    <w:p w:rsidR="00000000" w:rsidRPr="00CB0645" w:rsidP="00CB0645">
      <w:pPr>
        <w:pStyle w:val="BodyText"/>
      </w:pPr>
    </w:p>
    <w:p w:rsidR="00000000" w:rsidRPr="00CB0645" w:rsidP="00CB0645">
      <w:pPr>
        <w:pStyle w:val="BodyText"/>
      </w:pPr>
      <w:r w:rsidRPr="00CB0645">
        <w:t xml:space="preserve">This unit applies to people working in the maritime industry on a range of vessels </w:t>
      </w:r>
      <w:r w:rsidRPr="00CB0645">
        <w:t>up to 80 metres.</w:t>
      </w:r>
    </w:p>
    <w:p w:rsidR="00000000" w:rsidRPr="00CB0645" w:rsidP="00CB0645">
      <w:pPr>
        <w:pStyle w:val="BodyText"/>
      </w:pPr>
    </w:p>
    <w:p w:rsidR="00000000" w:rsidRPr="00CB0645" w:rsidP="00CB0645">
      <w:pPr>
        <w:pStyle w:val="BodyText"/>
      </w:pPr>
      <w:r w:rsidRPr="00CB0645">
        <w:t>This unit has links to legislative and certification requirements.</w:t>
      </w:r>
    </w:p>
    <w:p w:rsidR="00000000" w:rsidRPr="00CB0645" w:rsidP="00CB0645">
      <w:pPr>
        <w:pStyle w:val="AllowPageBreak"/>
      </w:pPr>
    </w:p>
    <w:p w:rsidR="00000000" w:rsidRPr="00CB0645" w:rsidP="00CB0645">
      <w:pPr>
        <w:pStyle w:val="Heading1"/>
      </w:pPr>
      <w:bookmarkStart w:id="3" w:name="O_597426"/>
      <w:bookmarkEnd w:id="3"/>
      <w:r w:rsidRPr="00CB0645">
        <w:t>Pre-requisite Unit</w:t>
      </w:r>
    </w:p>
    <w:p w:rsidR="00000000" w:rsidRPr="00CB0645" w:rsidP="00CB0645">
      <w:pPr>
        <w:pStyle w:val="BodyText"/>
      </w:pPr>
      <w:r w:rsidRPr="00CB0645">
        <w:t>Not applicable.</w:t>
      </w:r>
    </w:p>
    <w:p w:rsidR="00000000" w:rsidRPr="00CB0645" w:rsidP="00CB0645">
      <w:pPr>
        <w:pStyle w:val="AllowPageBreak"/>
      </w:pPr>
    </w:p>
    <w:p w:rsidR="00000000" w:rsidRPr="00CB0645" w:rsidP="00CB0645">
      <w:pPr>
        <w:pStyle w:val="Heading1"/>
      </w:pPr>
      <w:bookmarkStart w:id="4" w:name="O_597427"/>
      <w:bookmarkEnd w:id="4"/>
      <w:r w:rsidRPr="00CB0645">
        <w:t>Competency Field</w:t>
      </w:r>
    </w:p>
    <w:p w:rsidR="00000000" w:rsidRPr="00CB0645" w:rsidP="00CB0645">
      <w:pPr>
        <w:pStyle w:val="BodyText"/>
      </w:pPr>
      <w:r w:rsidRPr="00CB0645">
        <w:t>H – Navigation</w:t>
      </w:r>
    </w:p>
    <w:p w:rsidR="00000000" w:rsidRPr="00CB0645" w:rsidP="00CB0645">
      <w:pPr>
        <w:pStyle w:val="AllowPageBreak"/>
      </w:pPr>
    </w:p>
    <w:p w:rsidR="00000000" w:rsidRPr="00CB0645" w:rsidP="00CB0645">
      <w:pPr>
        <w:pStyle w:val="Heading1"/>
      </w:pPr>
      <w:bookmarkStart w:id="5" w:name="O_597428"/>
      <w:bookmarkEnd w:id="5"/>
      <w:r w:rsidRPr="00CB0645">
        <w:t>Unit Sector</w:t>
      </w:r>
    </w:p>
    <w:p w:rsidR="00000000" w:rsidRPr="00CB0645" w:rsidP="00CB0645">
      <w:pPr>
        <w:pStyle w:val="BodyText"/>
      </w:pPr>
      <w:r w:rsidRPr="00CB0645">
        <w:t>Not applicable.</w:t>
      </w:r>
    </w:p>
    <w:p w:rsidR="00000000" w:rsidRPr="00CB0645" w:rsidP="00CB0645">
      <w:pPr>
        <w:pStyle w:val="AllowPageBreak"/>
      </w:pPr>
    </w:p>
    <w:p w:rsidR="00000000" w:rsidRPr="00CB0645" w:rsidP="00CB0645">
      <w:pPr>
        <w:pStyle w:val="Heading1"/>
      </w:pPr>
      <w:bookmarkStart w:id="6" w:name="O_597429"/>
      <w:bookmarkEnd w:id="6"/>
      <w:r w:rsidRPr="00CB0645">
        <w:t>Elements</w:t>
      </w:r>
      <w:r w:rsidRPr="00CB0645">
        <w:t xml:space="preserve"> and Performance Criteria</w:t>
      </w:r>
    </w:p>
    <w:tbl>
      <w:tblPr>
        <w:tblW w:w="9499" w:type="dxa"/>
        <w:tblLayout w:type="fixed"/>
        <w:tblCellMar>
          <w:left w:w="62" w:type="dxa"/>
          <w:right w:w="62" w:type="dxa"/>
        </w:tblCellMar>
        <w:tblLook w:val="0000"/>
      </w:tblPr>
      <w:tblGrid>
        <w:gridCol w:w="432"/>
        <w:gridCol w:w="2303"/>
        <w:gridCol w:w="719"/>
        <w:gridCol w:w="6045"/>
      </w:tblGrid>
      <w:tr w:rsidTr="000A70AA">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CB0645">
            <w:pPr>
              <w:pStyle w:val="BodyText"/>
              <w:rPr>
                <w:lang w:val="en-NZ"/>
              </w:rPr>
            </w:pPr>
            <w:r w:rsidRPr="00CB0645">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CB0645">
            <w:pPr>
              <w:pStyle w:val="BodyText"/>
              <w:rPr>
                <w:lang w:val="en-NZ"/>
              </w:rPr>
            </w:pPr>
            <w:r w:rsidRPr="00CB0645">
              <w:t>Performance criteria describe the performance needed to demonstrate achievement of the element.</w:t>
            </w:r>
          </w:p>
        </w:tc>
      </w:tr>
      <w:tr w:rsidTr="000A70A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CB0645" w:rsidP="00CB0645">
            <w:pPr>
              <w:pStyle w:val="BodyText"/>
            </w:pPr>
            <w:r w:rsidRPr="00CB0645">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CB0645">
            <w:pPr>
              <w:pStyle w:val="BodyText"/>
              <w:rPr>
                <w:lang w:val="en-NZ"/>
              </w:rPr>
            </w:pPr>
            <w:r w:rsidRPr="00CB0645">
              <w:rPr>
                <w:rStyle w:val="SpecialBold"/>
              </w:rPr>
              <w:t>Maintain watch on bridge when berthed or anchored</w:t>
            </w:r>
          </w:p>
        </w:tc>
        <w:tc>
          <w:tcPr>
            <w:tcW w:w="719" w:type="dxa"/>
            <w:tcBorders>
              <w:top w:val="nil"/>
              <w:left w:val="nil"/>
              <w:bottom w:val="nil"/>
              <w:right w:val="nil"/>
            </w:tcBorders>
            <w:tcMar>
              <w:top w:w="0" w:type="dxa"/>
              <w:left w:w="62" w:type="dxa"/>
              <w:bottom w:w="0" w:type="dxa"/>
              <w:right w:w="62" w:type="dxa"/>
            </w:tcMar>
          </w:tcPr>
          <w:p w:rsidR="00000000" w:rsidP="00CB0645">
            <w:pPr>
              <w:pStyle w:val="BodyText"/>
              <w:rPr>
                <w:lang w:val="en-NZ"/>
              </w:rPr>
            </w:pPr>
            <w:r w:rsidRPr="00CB0645">
              <w:t>1.1</w:t>
            </w:r>
          </w:p>
        </w:tc>
        <w:tc>
          <w:tcPr>
            <w:tcW w:w="6045" w:type="dxa"/>
            <w:tcBorders>
              <w:top w:val="nil"/>
              <w:left w:val="nil"/>
              <w:bottom w:val="nil"/>
              <w:right w:val="nil"/>
            </w:tcBorders>
            <w:tcMar>
              <w:top w:w="0" w:type="dxa"/>
              <w:left w:w="62" w:type="dxa"/>
              <w:bottom w:w="0" w:type="dxa"/>
              <w:right w:w="62" w:type="dxa"/>
            </w:tcMar>
          </w:tcPr>
          <w:p w:rsidR="00000000" w:rsidP="00CB0645">
            <w:pPr>
              <w:pStyle w:val="BodyText"/>
              <w:rPr>
                <w:lang w:val="en-NZ"/>
              </w:rPr>
            </w:pPr>
            <w:r w:rsidRPr="00CB0645">
              <w:t>Checks and inspections are scheduled to comply with organisational procedures and regulatory requirements</w:t>
            </w:r>
          </w:p>
        </w:tc>
      </w:tr>
      <w:tr w:rsidTr="000A70A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B0645">
            <w:pPr>
              <w:pStyle w:val="BodyText"/>
              <w:rPr>
                <w:lang w:val="en-NZ"/>
              </w:rPr>
            </w:pPr>
            <w:r w:rsidRPr="00CB0645">
              <w:t>1.2</w:t>
            </w:r>
          </w:p>
        </w:tc>
        <w:tc>
          <w:tcPr>
            <w:tcW w:w="6045" w:type="dxa"/>
            <w:tcBorders>
              <w:top w:val="nil"/>
              <w:left w:val="nil"/>
              <w:bottom w:val="nil"/>
              <w:right w:val="nil"/>
            </w:tcBorders>
            <w:tcMar>
              <w:top w:w="0" w:type="dxa"/>
              <w:left w:w="62" w:type="dxa"/>
              <w:bottom w:w="0" w:type="dxa"/>
              <w:right w:w="62" w:type="dxa"/>
            </w:tcMar>
          </w:tcPr>
          <w:p w:rsidR="00000000" w:rsidP="00CB0645">
            <w:pPr>
              <w:pStyle w:val="BodyText"/>
              <w:rPr>
                <w:lang w:val="en-NZ"/>
              </w:rPr>
            </w:pPr>
            <w:r w:rsidRPr="00CB0645">
              <w:t>Appropriate action is taken in the event of irregularities or abnormal conditions to maximise the safety and integrity of vessel</w:t>
            </w:r>
          </w:p>
        </w:tc>
      </w:tr>
      <w:tr w:rsidTr="000A70A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B0645">
            <w:pPr>
              <w:pStyle w:val="BodyText"/>
              <w:rPr>
                <w:lang w:val="en-NZ"/>
              </w:rPr>
            </w:pPr>
            <w:r w:rsidRPr="00CB0645">
              <w:t>1.3</w:t>
            </w:r>
          </w:p>
        </w:tc>
        <w:tc>
          <w:tcPr>
            <w:tcW w:w="6045" w:type="dxa"/>
            <w:tcBorders>
              <w:top w:val="nil"/>
              <w:left w:val="nil"/>
              <w:bottom w:val="nil"/>
              <w:right w:val="nil"/>
            </w:tcBorders>
            <w:tcMar>
              <w:top w:w="0" w:type="dxa"/>
              <w:left w:w="62" w:type="dxa"/>
              <w:bottom w:w="0" w:type="dxa"/>
              <w:right w:w="62" w:type="dxa"/>
            </w:tcMar>
          </w:tcPr>
          <w:p w:rsidR="00000000" w:rsidP="00CB0645">
            <w:pPr>
              <w:pStyle w:val="BodyText"/>
              <w:rPr>
                <w:lang w:val="en-NZ"/>
              </w:rPr>
            </w:pPr>
            <w:r w:rsidRPr="00CB0645">
              <w:t>Restr</w:t>
            </w:r>
            <w:r w:rsidRPr="00CB0645">
              <w:t xml:space="preserve">ictions on access to vessel by non-authorised persons are followed according to organisational procedures and </w:t>
            </w:r>
            <w:r w:rsidRPr="00CB0645">
              <w:t>regulatory requirements</w:t>
            </w:r>
          </w:p>
        </w:tc>
      </w:tr>
      <w:tr w:rsidTr="000A70A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B0645">
            <w:pPr>
              <w:pStyle w:val="BodyText"/>
              <w:rPr>
                <w:lang w:val="en-NZ"/>
              </w:rPr>
            </w:pPr>
            <w:r w:rsidRPr="00CB0645">
              <w:t>1.4</w:t>
            </w:r>
          </w:p>
        </w:tc>
        <w:tc>
          <w:tcPr>
            <w:tcW w:w="6045" w:type="dxa"/>
            <w:tcBorders>
              <w:top w:val="nil"/>
              <w:left w:val="nil"/>
              <w:bottom w:val="nil"/>
              <w:right w:val="nil"/>
            </w:tcBorders>
            <w:tcMar>
              <w:top w:w="0" w:type="dxa"/>
              <w:left w:w="62" w:type="dxa"/>
              <w:bottom w:w="0" w:type="dxa"/>
              <w:right w:w="62" w:type="dxa"/>
            </w:tcMar>
          </w:tcPr>
          <w:p w:rsidR="00000000" w:rsidP="00CB0645">
            <w:pPr>
              <w:pStyle w:val="BodyText"/>
              <w:rPr>
                <w:lang w:val="en-NZ"/>
              </w:rPr>
            </w:pPr>
            <w:r w:rsidRPr="00CB0645">
              <w:t>Internal and external communications systems are used according to organisational procedures</w:t>
            </w:r>
          </w:p>
        </w:tc>
      </w:tr>
      <w:tr w:rsidTr="000A70A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CB0645" w:rsidP="00CB0645">
            <w:pPr>
              <w:pStyle w:val="BodyText"/>
            </w:pPr>
            <w:r w:rsidRPr="00CB0645">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CB0645">
            <w:pPr>
              <w:pStyle w:val="BodyText"/>
              <w:rPr>
                <w:lang w:val="en-NZ"/>
              </w:rPr>
            </w:pPr>
            <w:r w:rsidRPr="00CB0645">
              <w:rPr>
                <w:rStyle w:val="SpecialBold"/>
              </w:rPr>
              <w:t>Maintain watch on b</w:t>
            </w:r>
            <w:r w:rsidRPr="00CB0645">
              <w:rPr>
                <w:rStyle w:val="SpecialBold"/>
              </w:rPr>
              <w:t>ridge when at sea</w:t>
            </w:r>
          </w:p>
        </w:tc>
        <w:tc>
          <w:tcPr>
            <w:tcW w:w="719" w:type="dxa"/>
            <w:tcBorders>
              <w:top w:val="nil"/>
              <w:left w:val="nil"/>
              <w:bottom w:val="nil"/>
              <w:right w:val="nil"/>
            </w:tcBorders>
            <w:tcMar>
              <w:top w:w="0" w:type="dxa"/>
              <w:left w:w="62" w:type="dxa"/>
              <w:bottom w:w="0" w:type="dxa"/>
              <w:right w:w="62" w:type="dxa"/>
            </w:tcMar>
          </w:tcPr>
          <w:p w:rsidR="00000000" w:rsidP="00CB0645">
            <w:pPr>
              <w:pStyle w:val="BodyText"/>
              <w:rPr>
                <w:lang w:val="en-NZ"/>
              </w:rPr>
            </w:pPr>
            <w:r w:rsidRPr="00CB0645">
              <w:t>2.1</w:t>
            </w:r>
          </w:p>
        </w:tc>
        <w:tc>
          <w:tcPr>
            <w:tcW w:w="6045" w:type="dxa"/>
            <w:tcBorders>
              <w:top w:val="nil"/>
              <w:left w:val="nil"/>
              <w:bottom w:val="nil"/>
              <w:right w:val="nil"/>
            </w:tcBorders>
            <w:tcMar>
              <w:top w:w="0" w:type="dxa"/>
              <w:left w:w="62" w:type="dxa"/>
              <w:bottom w:w="0" w:type="dxa"/>
              <w:right w:w="62" w:type="dxa"/>
            </w:tcMar>
          </w:tcPr>
          <w:p w:rsidR="00000000" w:rsidP="00CB0645">
            <w:pPr>
              <w:pStyle w:val="BodyText"/>
              <w:rPr>
                <w:lang w:val="en-NZ"/>
              </w:rPr>
            </w:pPr>
            <w:r w:rsidRPr="00CB0645">
              <w:t>Proper watch is maintained at all times according to organisational procedures and regulatory requirements</w:t>
            </w:r>
          </w:p>
        </w:tc>
      </w:tr>
      <w:tr w:rsidTr="000A70A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B0645">
            <w:pPr>
              <w:pStyle w:val="BodyText"/>
              <w:rPr>
                <w:lang w:val="en-NZ"/>
              </w:rPr>
            </w:pPr>
            <w:r w:rsidRPr="00CB0645">
              <w:t>2.2</w:t>
            </w:r>
          </w:p>
        </w:tc>
        <w:tc>
          <w:tcPr>
            <w:tcW w:w="6045" w:type="dxa"/>
            <w:tcBorders>
              <w:top w:val="nil"/>
              <w:left w:val="nil"/>
              <w:bottom w:val="nil"/>
              <w:right w:val="nil"/>
            </w:tcBorders>
            <w:tcMar>
              <w:top w:w="0" w:type="dxa"/>
              <w:left w:w="62" w:type="dxa"/>
              <w:bottom w:w="0" w:type="dxa"/>
              <w:right w:w="62" w:type="dxa"/>
            </w:tcMar>
          </w:tcPr>
          <w:p w:rsidR="00000000" w:rsidP="00CB0645">
            <w:pPr>
              <w:pStyle w:val="BodyText"/>
              <w:rPr>
                <w:lang w:val="en-NZ"/>
              </w:rPr>
            </w:pPr>
            <w:r w:rsidRPr="00CB0645">
              <w:t>Lights, shapes and sound signals are correctly recognised and acted upon</w:t>
            </w:r>
          </w:p>
        </w:tc>
      </w:tr>
      <w:tr w:rsidTr="000A70A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B0645">
            <w:pPr>
              <w:pStyle w:val="BodyText"/>
              <w:rPr>
                <w:lang w:val="en-NZ"/>
              </w:rPr>
            </w:pPr>
            <w:r w:rsidRPr="00CB0645">
              <w:t>2.3</w:t>
            </w:r>
          </w:p>
        </w:tc>
        <w:tc>
          <w:tcPr>
            <w:tcW w:w="6045" w:type="dxa"/>
            <w:tcBorders>
              <w:top w:val="nil"/>
              <w:left w:val="nil"/>
              <w:bottom w:val="nil"/>
              <w:right w:val="nil"/>
            </w:tcBorders>
            <w:tcMar>
              <w:top w:w="0" w:type="dxa"/>
              <w:left w:w="62" w:type="dxa"/>
              <w:bottom w:w="0" w:type="dxa"/>
              <w:right w:w="62" w:type="dxa"/>
            </w:tcMar>
          </w:tcPr>
          <w:p w:rsidR="00000000" w:rsidP="00CB0645">
            <w:pPr>
              <w:pStyle w:val="BodyText"/>
              <w:rPr>
                <w:lang w:val="en-NZ"/>
              </w:rPr>
            </w:pPr>
            <w:r w:rsidRPr="00CB0645">
              <w:t>Frequency and extent of monitoring traffic, vessel and environment are scheduled to conform with organisational procedures and regulatory requirements</w:t>
            </w:r>
          </w:p>
        </w:tc>
      </w:tr>
      <w:tr w:rsidTr="000A70A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B0645">
            <w:pPr>
              <w:pStyle w:val="BodyText"/>
              <w:rPr>
                <w:lang w:val="en-NZ"/>
              </w:rPr>
            </w:pPr>
            <w:r w:rsidRPr="00CB0645">
              <w:t>2.4</w:t>
            </w:r>
          </w:p>
        </w:tc>
        <w:tc>
          <w:tcPr>
            <w:tcW w:w="6045" w:type="dxa"/>
            <w:tcBorders>
              <w:top w:val="nil"/>
              <w:left w:val="nil"/>
              <w:bottom w:val="nil"/>
              <w:right w:val="nil"/>
            </w:tcBorders>
            <w:tcMar>
              <w:top w:w="0" w:type="dxa"/>
              <w:left w:w="62" w:type="dxa"/>
              <w:bottom w:w="0" w:type="dxa"/>
              <w:right w:w="62" w:type="dxa"/>
            </w:tcMar>
          </w:tcPr>
          <w:p w:rsidR="00000000" w:rsidP="00CB0645">
            <w:pPr>
              <w:pStyle w:val="BodyText"/>
              <w:rPr>
                <w:lang w:val="en-NZ"/>
              </w:rPr>
            </w:pPr>
            <w:r w:rsidRPr="00CB0645">
              <w:t>Wheelhouse communication is maintained with other crew members on matters relevant to safety and i</w:t>
            </w:r>
            <w:r w:rsidRPr="00CB0645">
              <w:t>ntegrity of vessel</w:t>
            </w:r>
          </w:p>
        </w:tc>
      </w:tr>
      <w:tr w:rsidTr="000A70A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B0645">
            <w:pPr>
              <w:pStyle w:val="BodyText"/>
              <w:rPr>
                <w:lang w:val="en-NZ"/>
              </w:rPr>
            </w:pPr>
            <w:r w:rsidRPr="00CB0645">
              <w:t>2.5</w:t>
            </w:r>
          </w:p>
        </w:tc>
        <w:tc>
          <w:tcPr>
            <w:tcW w:w="6045" w:type="dxa"/>
            <w:tcBorders>
              <w:top w:val="nil"/>
              <w:left w:val="nil"/>
              <w:bottom w:val="nil"/>
              <w:right w:val="nil"/>
            </w:tcBorders>
            <w:tcMar>
              <w:top w:w="0" w:type="dxa"/>
              <w:left w:w="62" w:type="dxa"/>
              <w:bottom w:w="0" w:type="dxa"/>
              <w:right w:w="62" w:type="dxa"/>
            </w:tcMar>
          </w:tcPr>
          <w:p w:rsidR="00000000" w:rsidP="00CB0645">
            <w:pPr>
              <w:pStyle w:val="BodyText"/>
              <w:rPr>
                <w:lang w:val="en-NZ"/>
              </w:rPr>
            </w:pPr>
            <w:r w:rsidRPr="00CB0645">
              <w:t>Clear and concise wheelhouse communications are maintained and clarification is sought from or given to other crew members when watch information or instructions are not clearly understood</w:t>
            </w:r>
          </w:p>
        </w:tc>
      </w:tr>
      <w:tr w:rsidTr="000A70A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B0645">
            <w:pPr>
              <w:pStyle w:val="BodyText"/>
              <w:rPr>
                <w:lang w:val="en-NZ"/>
              </w:rPr>
            </w:pPr>
            <w:r w:rsidRPr="00CB0645">
              <w:t>2.6</w:t>
            </w:r>
          </w:p>
        </w:tc>
        <w:tc>
          <w:tcPr>
            <w:tcW w:w="6045" w:type="dxa"/>
            <w:tcBorders>
              <w:top w:val="nil"/>
              <w:left w:val="nil"/>
              <w:bottom w:val="nil"/>
              <w:right w:val="nil"/>
            </w:tcBorders>
            <w:tcMar>
              <w:top w:w="0" w:type="dxa"/>
              <w:left w:w="62" w:type="dxa"/>
              <w:bottom w:w="0" w:type="dxa"/>
              <w:right w:w="62" w:type="dxa"/>
            </w:tcMar>
          </w:tcPr>
          <w:p w:rsidR="00000000" w:rsidP="00CB0645">
            <w:pPr>
              <w:pStyle w:val="BodyText"/>
              <w:rPr>
                <w:lang w:val="en-NZ"/>
              </w:rPr>
            </w:pPr>
            <w:r w:rsidRPr="00CB0645">
              <w:t>Internal and external communications systems are used according to organisational procedures</w:t>
            </w:r>
          </w:p>
        </w:tc>
      </w:tr>
      <w:tr w:rsidTr="000A70A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B0645">
            <w:pPr>
              <w:pStyle w:val="BodyText"/>
              <w:rPr>
                <w:lang w:val="en-NZ"/>
              </w:rPr>
            </w:pPr>
            <w:r w:rsidRPr="00CB0645">
              <w:t>2.7</w:t>
            </w:r>
          </w:p>
        </w:tc>
        <w:tc>
          <w:tcPr>
            <w:tcW w:w="6045" w:type="dxa"/>
            <w:tcBorders>
              <w:top w:val="nil"/>
              <w:left w:val="nil"/>
              <w:bottom w:val="nil"/>
              <w:right w:val="nil"/>
            </w:tcBorders>
            <w:tcMar>
              <w:top w:w="0" w:type="dxa"/>
              <w:left w:w="62" w:type="dxa"/>
              <w:bottom w:w="0" w:type="dxa"/>
              <w:right w:w="62" w:type="dxa"/>
            </w:tcMar>
          </w:tcPr>
          <w:p w:rsidR="00000000" w:rsidP="00CB0645">
            <w:pPr>
              <w:pStyle w:val="BodyText"/>
              <w:rPr>
                <w:lang w:val="en-NZ"/>
              </w:rPr>
            </w:pPr>
            <w:r w:rsidRPr="00CB0645">
              <w:t>Log and record books are maintained according to regulatory requirements and organisational procedures</w:t>
            </w:r>
          </w:p>
        </w:tc>
      </w:tr>
      <w:tr w:rsidTr="000A70A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CB0645" w:rsidP="00CB0645">
            <w:pPr>
              <w:pStyle w:val="BodyText"/>
            </w:pPr>
            <w:r w:rsidRPr="00CB0645">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CB0645">
            <w:pPr>
              <w:pStyle w:val="BodyText"/>
              <w:rPr>
                <w:lang w:val="en-NZ"/>
              </w:rPr>
            </w:pPr>
            <w:r w:rsidRPr="00CB0645">
              <w:rPr>
                <w:rStyle w:val="SpecialBold"/>
              </w:rPr>
              <w:t>Respond to potential emergency situations</w:t>
            </w:r>
          </w:p>
        </w:tc>
        <w:tc>
          <w:tcPr>
            <w:tcW w:w="719" w:type="dxa"/>
            <w:tcBorders>
              <w:top w:val="nil"/>
              <w:left w:val="nil"/>
              <w:bottom w:val="nil"/>
              <w:right w:val="nil"/>
            </w:tcBorders>
            <w:tcMar>
              <w:top w:w="0" w:type="dxa"/>
              <w:left w:w="62" w:type="dxa"/>
              <w:bottom w:w="0" w:type="dxa"/>
              <w:right w:w="62" w:type="dxa"/>
            </w:tcMar>
          </w:tcPr>
          <w:p w:rsidR="00000000" w:rsidP="00CB0645">
            <w:pPr>
              <w:pStyle w:val="BodyText"/>
              <w:rPr>
                <w:lang w:val="en-NZ"/>
              </w:rPr>
            </w:pPr>
            <w:r w:rsidRPr="00CB0645">
              <w:t>3.1</w:t>
            </w:r>
          </w:p>
        </w:tc>
        <w:tc>
          <w:tcPr>
            <w:tcW w:w="6045" w:type="dxa"/>
            <w:tcBorders>
              <w:top w:val="nil"/>
              <w:left w:val="nil"/>
              <w:bottom w:val="nil"/>
              <w:right w:val="nil"/>
            </w:tcBorders>
            <w:tcMar>
              <w:top w:w="0" w:type="dxa"/>
              <w:left w:w="62" w:type="dxa"/>
              <w:bottom w:w="0" w:type="dxa"/>
              <w:right w:w="62" w:type="dxa"/>
            </w:tcMar>
          </w:tcPr>
          <w:p w:rsidR="00000000" w:rsidP="00CB0645">
            <w:pPr>
              <w:pStyle w:val="BodyText"/>
              <w:rPr>
                <w:lang w:val="en-NZ"/>
              </w:rPr>
            </w:pPr>
            <w:r w:rsidRPr="00CB0645">
              <w:t>Watc</w:t>
            </w:r>
            <w:r w:rsidRPr="00CB0645">
              <w:t>hkeeping problems and emergency situations are promptly reported to crew according to organisational procedures</w:t>
            </w:r>
          </w:p>
        </w:tc>
      </w:tr>
      <w:tr w:rsidTr="000A70A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B0645">
            <w:pPr>
              <w:pStyle w:val="BodyText"/>
              <w:rPr>
                <w:lang w:val="en-NZ"/>
              </w:rPr>
            </w:pPr>
            <w:r w:rsidRPr="00CB0645">
              <w:t>3.2</w:t>
            </w:r>
          </w:p>
        </w:tc>
        <w:tc>
          <w:tcPr>
            <w:tcW w:w="6045" w:type="dxa"/>
            <w:tcBorders>
              <w:top w:val="nil"/>
              <w:left w:val="nil"/>
              <w:bottom w:val="nil"/>
              <w:right w:val="nil"/>
            </w:tcBorders>
            <w:tcMar>
              <w:top w:w="0" w:type="dxa"/>
              <w:left w:w="62" w:type="dxa"/>
              <w:bottom w:w="0" w:type="dxa"/>
              <w:right w:w="62" w:type="dxa"/>
            </w:tcMar>
          </w:tcPr>
          <w:p w:rsidR="00000000" w:rsidP="00CB0645">
            <w:pPr>
              <w:pStyle w:val="BodyText"/>
              <w:rPr>
                <w:lang w:val="en-NZ"/>
              </w:rPr>
            </w:pPr>
            <w:r w:rsidRPr="00CB0645">
              <w:t xml:space="preserve">Distress signals are recognised and acted upon </w:t>
            </w:r>
          </w:p>
        </w:tc>
      </w:tr>
      <w:tr w:rsidTr="000A70A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B0645">
            <w:pPr>
              <w:pStyle w:val="BodyText"/>
              <w:rPr>
                <w:lang w:val="en-NZ"/>
              </w:rPr>
            </w:pPr>
            <w:r w:rsidRPr="00CB0645">
              <w:t>3.3</w:t>
            </w:r>
          </w:p>
        </w:tc>
        <w:tc>
          <w:tcPr>
            <w:tcW w:w="6045" w:type="dxa"/>
            <w:tcBorders>
              <w:top w:val="nil"/>
              <w:left w:val="nil"/>
              <w:bottom w:val="nil"/>
              <w:right w:val="nil"/>
            </w:tcBorders>
            <w:tcMar>
              <w:top w:w="0" w:type="dxa"/>
              <w:left w:w="62" w:type="dxa"/>
              <w:bottom w:w="0" w:type="dxa"/>
              <w:right w:w="62" w:type="dxa"/>
            </w:tcMar>
          </w:tcPr>
          <w:p w:rsidR="00000000" w:rsidP="00CB0645">
            <w:pPr>
              <w:pStyle w:val="BodyText"/>
              <w:rPr>
                <w:lang w:val="en-NZ"/>
              </w:rPr>
            </w:pPr>
            <w:r w:rsidRPr="00CB0645">
              <w:t>Appropriate action is taken to handle watchkeeping problems and emergency situations according to organisational procedures and regulatory requirements</w:t>
            </w:r>
          </w:p>
        </w:tc>
      </w:tr>
      <w:tr w:rsidTr="000A70A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CB0645" w:rsidP="00CB0645">
            <w:pPr>
              <w:pStyle w:val="BodyText"/>
            </w:pPr>
            <w:r w:rsidRPr="00CB0645">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CB0645">
            <w:pPr>
              <w:pStyle w:val="BodyText"/>
              <w:rPr>
                <w:lang w:val="en-NZ"/>
              </w:rPr>
            </w:pPr>
            <w:r w:rsidRPr="00CB0645">
              <w:rPr>
                <w:rStyle w:val="SpecialBold"/>
              </w:rPr>
              <w:t>Manage crew performing watchkeeping and lookout duties</w:t>
            </w:r>
          </w:p>
        </w:tc>
        <w:tc>
          <w:tcPr>
            <w:tcW w:w="719" w:type="dxa"/>
            <w:tcBorders>
              <w:top w:val="nil"/>
              <w:left w:val="nil"/>
              <w:bottom w:val="nil"/>
              <w:right w:val="nil"/>
            </w:tcBorders>
            <w:tcMar>
              <w:top w:w="0" w:type="dxa"/>
              <w:left w:w="62" w:type="dxa"/>
              <w:bottom w:w="0" w:type="dxa"/>
              <w:right w:w="62" w:type="dxa"/>
            </w:tcMar>
          </w:tcPr>
          <w:p w:rsidR="00000000" w:rsidP="00CB0645">
            <w:pPr>
              <w:pStyle w:val="BodyText"/>
              <w:rPr>
                <w:lang w:val="en-NZ"/>
              </w:rPr>
            </w:pPr>
            <w:r w:rsidRPr="00CB0645">
              <w:t>4.1</w:t>
            </w:r>
          </w:p>
        </w:tc>
        <w:tc>
          <w:tcPr>
            <w:tcW w:w="6045" w:type="dxa"/>
            <w:tcBorders>
              <w:top w:val="nil"/>
              <w:left w:val="nil"/>
              <w:bottom w:val="nil"/>
              <w:right w:val="nil"/>
            </w:tcBorders>
            <w:tcMar>
              <w:top w:w="0" w:type="dxa"/>
              <w:left w:w="62" w:type="dxa"/>
              <w:bottom w:w="0" w:type="dxa"/>
              <w:right w:w="62" w:type="dxa"/>
            </w:tcMar>
          </w:tcPr>
          <w:p w:rsidR="00000000" w:rsidP="00CB0645">
            <w:pPr>
              <w:pStyle w:val="BodyText"/>
              <w:rPr>
                <w:lang w:val="en-NZ"/>
              </w:rPr>
            </w:pPr>
            <w:r w:rsidRPr="00CB0645">
              <w:t>Watchkeeping schedule is developed with du</w:t>
            </w:r>
            <w:r w:rsidRPr="00CB0645">
              <w:t>e regard to crew qualifications, experience and organisational procedures</w:t>
            </w:r>
          </w:p>
        </w:tc>
      </w:tr>
      <w:tr w:rsidTr="000A70A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B0645">
            <w:pPr>
              <w:pStyle w:val="BodyText"/>
              <w:rPr>
                <w:lang w:val="en-NZ"/>
              </w:rPr>
            </w:pPr>
            <w:r w:rsidRPr="00CB0645">
              <w:t>4.2</w:t>
            </w:r>
          </w:p>
        </w:tc>
        <w:tc>
          <w:tcPr>
            <w:tcW w:w="6045" w:type="dxa"/>
            <w:tcBorders>
              <w:top w:val="nil"/>
              <w:left w:val="nil"/>
              <w:bottom w:val="nil"/>
              <w:right w:val="nil"/>
            </w:tcBorders>
            <w:tcMar>
              <w:top w:w="0" w:type="dxa"/>
              <w:left w:w="62" w:type="dxa"/>
              <w:bottom w:w="0" w:type="dxa"/>
              <w:right w:w="62" w:type="dxa"/>
            </w:tcMar>
          </w:tcPr>
          <w:p w:rsidR="00000000" w:rsidP="00CB0645">
            <w:pPr>
              <w:pStyle w:val="BodyText"/>
              <w:rPr>
                <w:lang w:val="en-NZ"/>
              </w:rPr>
            </w:pPr>
            <w:r w:rsidRPr="00CB0645">
              <w:t>Instructions are provided on watchkeeping and lookout requirements in relation to monitoring traffic, vessel and environment</w:t>
            </w:r>
          </w:p>
        </w:tc>
      </w:tr>
      <w:tr w:rsidTr="000A70A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B0645">
            <w:pPr>
              <w:pStyle w:val="BodyText"/>
              <w:rPr>
                <w:lang w:val="en-NZ"/>
              </w:rPr>
            </w:pPr>
            <w:r w:rsidRPr="00CB0645">
              <w:t>4.3</w:t>
            </w:r>
          </w:p>
        </w:tc>
        <w:tc>
          <w:tcPr>
            <w:tcW w:w="6045" w:type="dxa"/>
            <w:tcBorders>
              <w:top w:val="nil"/>
              <w:left w:val="nil"/>
              <w:bottom w:val="nil"/>
              <w:right w:val="nil"/>
            </w:tcBorders>
            <w:tcMar>
              <w:top w:w="0" w:type="dxa"/>
              <w:left w:w="62" w:type="dxa"/>
              <w:bottom w:w="0" w:type="dxa"/>
              <w:right w:w="62" w:type="dxa"/>
            </w:tcMar>
          </w:tcPr>
          <w:p w:rsidR="00000000" w:rsidP="00CB0645">
            <w:pPr>
              <w:pStyle w:val="BodyText"/>
              <w:rPr>
                <w:lang w:val="en-NZ"/>
              </w:rPr>
            </w:pPr>
            <w:r w:rsidRPr="00CB0645">
              <w:t>Clear and concise roles and responsibilities of watchkeeping team are established</w:t>
            </w:r>
          </w:p>
        </w:tc>
      </w:tr>
      <w:tr w:rsidTr="000A70A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B0645">
            <w:pPr>
              <w:pStyle w:val="BodyText"/>
              <w:rPr>
                <w:lang w:val="en-NZ"/>
              </w:rPr>
            </w:pPr>
            <w:r w:rsidRPr="00CB0645">
              <w:t>4.4</w:t>
            </w:r>
          </w:p>
        </w:tc>
        <w:tc>
          <w:tcPr>
            <w:tcW w:w="6045" w:type="dxa"/>
            <w:tcBorders>
              <w:top w:val="nil"/>
              <w:left w:val="nil"/>
              <w:bottom w:val="nil"/>
              <w:right w:val="nil"/>
            </w:tcBorders>
            <w:tcMar>
              <w:top w:w="0" w:type="dxa"/>
              <w:left w:w="62" w:type="dxa"/>
              <w:bottom w:w="0" w:type="dxa"/>
              <w:right w:w="62" w:type="dxa"/>
            </w:tcMar>
          </w:tcPr>
          <w:p w:rsidR="00000000" w:rsidP="00CB0645">
            <w:pPr>
              <w:pStyle w:val="BodyText"/>
              <w:rPr>
                <w:lang w:val="en-NZ"/>
              </w:rPr>
            </w:pPr>
            <w:r w:rsidRPr="00CB0645">
              <w:t xml:space="preserve">Effective communication is maintained with crew on matters </w:t>
            </w:r>
            <w:r w:rsidRPr="00CB0645">
              <w:t>relevant to safety and integrity of vessel</w:t>
            </w:r>
          </w:p>
        </w:tc>
      </w:tr>
      <w:tr w:rsidTr="000A70A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B0645">
            <w:pPr>
              <w:pStyle w:val="BodyText"/>
              <w:rPr>
                <w:lang w:val="en-NZ"/>
              </w:rPr>
            </w:pPr>
            <w:r w:rsidRPr="00CB0645">
              <w:t>4.5</w:t>
            </w:r>
          </w:p>
        </w:tc>
        <w:tc>
          <w:tcPr>
            <w:tcW w:w="6045" w:type="dxa"/>
            <w:tcBorders>
              <w:top w:val="nil"/>
              <w:left w:val="nil"/>
              <w:bottom w:val="nil"/>
              <w:right w:val="nil"/>
            </w:tcBorders>
            <w:tcMar>
              <w:top w:w="0" w:type="dxa"/>
              <w:left w:w="62" w:type="dxa"/>
              <w:bottom w:w="0" w:type="dxa"/>
              <w:right w:w="62" w:type="dxa"/>
            </w:tcMar>
          </w:tcPr>
          <w:p w:rsidR="00000000" w:rsidRPr="00CB0645" w:rsidP="00CB0645">
            <w:pPr>
              <w:pStyle w:val="BodyText"/>
            </w:pPr>
            <w:r w:rsidRPr="00CB0645">
              <w:t>Fatigue management strategies are correctly applied in allocating watchkeeping and lookout duties</w:t>
            </w:r>
          </w:p>
        </w:tc>
      </w:tr>
    </w:tbl>
    <w:p w:rsidR="00000000" w:rsidRPr="00CB0645" w:rsidP="00CB0645">
      <w:pPr>
        <w:pStyle w:val="BodyText"/>
      </w:pPr>
    </w:p>
    <w:p w:rsidR="00000000" w:rsidRPr="00CB0645" w:rsidP="00CB0645">
      <w:pPr>
        <w:pStyle w:val="AllowPageBreak"/>
      </w:pPr>
    </w:p>
    <w:p w:rsidR="00000000" w:rsidRPr="00CB0645" w:rsidP="00CB0645">
      <w:pPr>
        <w:pStyle w:val="Heading1"/>
      </w:pPr>
      <w:bookmarkStart w:id="7" w:name="O_597430"/>
      <w:bookmarkEnd w:id="7"/>
      <w:r w:rsidRPr="00CB0645">
        <w:t>Foundation Skills</w:t>
      </w:r>
    </w:p>
    <w:tbl>
      <w:tblPr>
        <w:tblW w:w="9498" w:type="dxa"/>
        <w:tblLayout w:type="fixed"/>
        <w:tblCellMar>
          <w:left w:w="62" w:type="dxa"/>
          <w:right w:w="62" w:type="dxa"/>
        </w:tblCellMar>
        <w:tblLook w:val="0000"/>
      </w:tblPr>
      <w:tblGrid>
        <w:gridCol w:w="9498"/>
      </w:tblGrid>
      <w:tr w:rsidTr="00CB0645">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CB0645">
            <w:pPr>
              <w:pStyle w:val="BodyText"/>
              <w:rPr>
                <w:lang w:val="en-NZ"/>
              </w:rPr>
            </w:pPr>
            <w:r w:rsidRPr="00CB0645">
              <w:t>This section describes those language, literacy, numeracy and employment skills that are essential to performance.</w:t>
            </w:r>
          </w:p>
        </w:tc>
      </w:tr>
      <w:tr w:rsidTr="00CB0645">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CB0645" w:rsidP="00CB0645">
            <w:pPr>
              <w:pStyle w:val="BodyText"/>
            </w:pPr>
            <w:r w:rsidRPr="00CB0645">
              <w:t>Found</w:t>
            </w:r>
            <w:r w:rsidRPr="00CB0645">
              <w:t>ation skills essential to performance are explicit in the performance criteria of this unit of competency.</w:t>
            </w:r>
          </w:p>
        </w:tc>
      </w:tr>
    </w:tbl>
    <w:p w:rsidR="00000000" w:rsidRPr="00CB0645" w:rsidP="00CB0645">
      <w:pPr>
        <w:pStyle w:val="BodyText"/>
      </w:pPr>
    </w:p>
    <w:p w:rsidR="00000000" w:rsidRPr="00CB0645" w:rsidP="00CB0645">
      <w:pPr>
        <w:pStyle w:val="AllowPageBreak"/>
      </w:pPr>
    </w:p>
    <w:p w:rsidR="00000000" w:rsidRPr="00CB0645" w:rsidP="00CB0645">
      <w:pPr>
        <w:pStyle w:val="Heading1"/>
      </w:pPr>
      <w:bookmarkStart w:id="8" w:name="O_597431"/>
      <w:bookmarkEnd w:id="8"/>
      <w:r w:rsidRPr="00CB0645">
        <w:t>Range of Conditions</w:t>
      </w:r>
    </w:p>
    <w:tbl>
      <w:tblPr>
        <w:tblW w:w="9498" w:type="dxa"/>
        <w:tblLayout w:type="fixed"/>
        <w:tblCellMar>
          <w:left w:w="62" w:type="dxa"/>
          <w:right w:w="62" w:type="dxa"/>
        </w:tblCellMar>
        <w:tblLook w:val="0000"/>
      </w:tblPr>
      <w:tblGrid>
        <w:gridCol w:w="2735"/>
        <w:gridCol w:w="6763"/>
      </w:tblGrid>
      <w:tr w:rsidTr="000A70AA">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CB0645" w:rsidP="00CB0645">
            <w:pPr>
              <w:pStyle w:val="BodyText"/>
            </w:pPr>
            <w:r w:rsidRPr="00CB0645">
              <w:t>Specifies different work environments and conditions that may affect performance. Essential operating conditions that may be present (depending on the work situation, needs of the candidate, accessibility of the item, and local industry and regional contex</w:t>
            </w:r>
            <w:r w:rsidRPr="00CB0645">
              <w:t>ts) are included.</w:t>
            </w:r>
          </w:p>
          <w:p w:rsidR="00000000" w:rsidRPr="00CB0645" w:rsidP="00CB0645">
            <w:pPr>
              <w:pStyle w:val="BodyText"/>
            </w:pPr>
          </w:p>
          <w:p w:rsidR="00000000" w:rsidP="00CB0645">
            <w:pPr>
              <w:pStyle w:val="BodyText"/>
              <w:rPr>
                <w:lang w:val="en-NZ"/>
              </w:rPr>
            </w:pPr>
            <w:r w:rsidRPr="00CB0645">
              <w:t>Range is restricted to essential operating conditions and any other variables essential to the work environment.</w:t>
            </w:r>
          </w:p>
        </w:tc>
      </w:tr>
      <w:tr w:rsidTr="000A70A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CB0645">
            <w:pPr>
              <w:pStyle w:val="BodyText"/>
              <w:rPr>
                <w:lang w:val="en-NZ"/>
              </w:rPr>
            </w:pPr>
            <w:r w:rsidRPr="00CB0645">
              <w:t>Scheduled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CB0645" w:rsidP="00CB0645">
            <w:pPr>
              <w:pStyle w:val="ListBullet"/>
            </w:pPr>
            <w:r w:rsidRPr="00CB0645">
              <w:t xml:space="preserve">coverage </w:t>
            </w:r>
          </w:p>
          <w:p w:rsidR="00000000" w:rsidRPr="00CB0645" w:rsidP="00CB0645">
            <w:pPr>
              <w:pStyle w:val="ListBullet"/>
            </w:pPr>
            <w:r w:rsidRPr="00CB0645">
              <w:t>frequency</w:t>
            </w:r>
          </w:p>
          <w:p w:rsidR="00000000" w:rsidP="00CB0645">
            <w:pPr>
              <w:pStyle w:val="ListBullet"/>
              <w:rPr>
                <w:lang w:val="en-NZ"/>
              </w:rPr>
            </w:pPr>
            <w:r w:rsidRPr="00CB0645">
              <w:t>timing</w:t>
            </w:r>
          </w:p>
        </w:tc>
      </w:tr>
      <w:tr w:rsidTr="000A70A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CB0645">
            <w:pPr>
              <w:pStyle w:val="BodyText"/>
              <w:rPr>
                <w:lang w:val="en-NZ"/>
              </w:rPr>
            </w:pPr>
          </w:p>
        </w:tc>
      </w:tr>
      <w:tr w:rsidTr="000A70A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CB0645">
            <w:pPr>
              <w:pStyle w:val="BodyText"/>
              <w:rPr>
                <w:lang w:val="en-NZ"/>
              </w:rPr>
            </w:pPr>
            <w:r w:rsidRPr="00CB0645">
              <w:t>Irregularities or abnormal conditions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CB0645" w:rsidP="00CB0645">
            <w:pPr>
              <w:pStyle w:val="ListBullet"/>
            </w:pPr>
            <w:r w:rsidRPr="00CB0645">
              <w:t xml:space="preserve">fog and restricted visibility </w:t>
            </w:r>
          </w:p>
          <w:p w:rsidR="00000000" w:rsidP="00CB0645">
            <w:pPr>
              <w:pStyle w:val="ListBullet"/>
              <w:rPr>
                <w:lang w:val="en-NZ"/>
              </w:rPr>
            </w:pPr>
            <w:r w:rsidRPr="00CB0645">
              <w:t>heavy weather, including cyclones</w:t>
            </w:r>
          </w:p>
        </w:tc>
      </w:tr>
      <w:tr w:rsidTr="000A70A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CB0645">
            <w:pPr>
              <w:pStyle w:val="BodyText"/>
              <w:rPr>
                <w:lang w:val="en-NZ"/>
              </w:rPr>
            </w:pPr>
          </w:p>
        </w:tc>
      </w:tr>
      <w:tr w:rsidTr="000A70A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CB0645">
            <w:pPr>
              <w:pStyle w:val="BodyText"/>
              <w:rPr>
                <w:lang w:val="en-NZ"/>
              </w:rPr>
            </w:pPr>
            <w:r w:rsidRPr="00CB0645">
              <w:t>Lights, shapes and sound signals include:</w:t>
            </w:r>
          </w:p>
        </w:tc>
        <w:tc>
          <w:tcPr>
            <w:tcW w:w="6763" w:type="dxa"/>
            <w:tcBorders>
              <w:top w:val="nil"/>
              <w:left w:val="nil"/>
              <w:bottom w:val="nil"/>
              <w:right w:val="nil"/>
            </w:tcBorders>
            <w:tcMar>
              <w:top w:w="0" w:type="dxa"/>
              <w:left w:w="62" w:type="dxa"/>
              <w:bottom w:w="0" w:type="dxa"/>
              <w:right w:w="62" w:type="dxa"/>
            </w:tcMar>
          </w:tcPr>
          <w:p w:rsidR="00000000" w:rsidRPr="00CB0645" w:rsidP="00CB0645">
            <w:pPr>
              <w:pStyle w:val="ListBullet"/>
            </w:pPr>
            <w:r w:rsidRPr="00CB0645">
              <w:t>alternative power source for lights</w:t>
            </w:r>
          </w:p>
          <w:p w:rsidR="00000000" w:rsidRPr="00CB0645" w:rsidP="00CB0645">
            <w:pPr>
              <w:pStyle w:val="ListBullet"/>
            </w:pPr>
            <w:r w:rsidRPr="00CB0645">
              <w:t xml:space="preserve">day time shapes for a vessel </w:t>
            </w:r>
          </w:p>
          <w:p w:rsidR="00000000" w:rsidRPr="00CB0645" w:rsidP="00CB0645">
            <w:pPr>
              <w:pStyle w:val="ListBullet"/>
            </w:pPr>
            <w:r w:rsidRPr="00CB0645">
              <w:t xml:space="preserve">emergency lights </w:t>
            </w:r>
          </w:p>
          <w:p w:rsidR="00000000" w:rsidRPr="00CB0645" w:rsidP="00CB0645">
            <w:pPr>
              <w:pStyle w:val="ListBullet"/>
            </w:pPr>
            <w:r w:rsidRPr="00CB0645">
              <w:t xml:space="preserve">means of making sound signals for a vessel up to 80 metres </w:t>
            </w:r>
          </w:p>
          <w:p w:rsidR="00000000" w:rsidP="00CB0645">
            <w:pPr>
              <w:pStyle w:val="ListBullet"/>
              <w:rPr>
                <w:lang w:val="en-NZ"/>
              </w:rPr>
            </w:pPr>
            <w:r w:rsidRPr="00CB0645">
              <w:t>navigation lights</w:t>
            </w:r>
          </w:p>
        </w:tc>
      </w:tr>
      <w:tr w:rsidTr="000A70A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CB0645">
            <w:pPr>
              <w:pStyle w:val="BodyText"/>
              <w:rPr>
                <w:lang w:val="en-NZ"/>
              </w:rPr>
            </w:pPr>
          </w:p>
        </w:tc>
      </w:tr>
      <w:tr w:rsidTr="000A70A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CB0645">
            <w:pPr>
              <w:pStyle w:val="BodyText"/>
              <w:rPr>
                <w:lang w:val="en-NZ"/>
              </w:rPr>
            </w:pPr>
            <w:r w:rsidRPr="00CB0645">
              <w:t>Wheelhouse communication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CB0645" w:rsidP="00CB0645">
            <w:pPr>
              <w:pStyle w:val="ListBullet"/>
            </w:pPr>
            <w:r w:rsidRPr="00CB0645">
              <w:t>verbal instruction relating to watchkeeping duties</w:t>
            </w:r>
          </w:p>
          <w:p w:rsidR="00000000" w:rsidP="00CB0645">
            <w:pPr>
              <w:pStyle w:val="ListBullet"/>
              <w:rPr>
                <w:lang w:val="en-NZ"/>
              </w:rPr>
            </w:pPr>
            <w:r w:rsidRPr="00CB0645">
              <w:t>written Master instructions</w:t>
            </w:r>
          </w:p>
        </w:tc>
      </w:tr>
      <w:tr w:rsidTr="000A70A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CB0645">
            <w:pPr>
              <w:pStyle w:val="BodyText"/>
              <w:rPr>
                <w:lang w:val="en-NZ"/>
              </w:rPr>
            </w:pPr>
          </w:p>
        </w:tc>
      </w:tr>
      <w:tr w:rsidTr="000A70A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CB0645">
            <w:pPr>
              <w:pStyle w:val="BodyText"/>
              <w:rPr>
                <w:lang w:val="en-NZ"/>
              </w:rPr>
            </w:pPr>
            <w:r w:rsidRPr="00CB0645">
              <w:t>Internal and external communications systems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CB0645" w:rsidP="00CB0645">
            <w:pPr>
              <w:pStyle w:val="ListBullet"/>
            </w:pPr>
            <w:r w:rsidRPr="00CB0645">
              <w:t>global maritime distress and safety system (GMDSS) equipment</w:t>
            </w:r>
          </w:p>
          <w:p w:rsidR="00000000" w:rsidRPr="00CB0645" w:rsidP="00CB0645">
            <w:pPr>
              <w:pStyle w:val="ListBullet"/>
            </w:pPr>
            <w:r w:rsidRPr="00CB0645">
              <w:t xml:space="preserve">handheld radios </w:t>
            </w:r>
          </w:p>
          <w:p w:rsidR="00000000" w:rsidRPr="00CB0645" w:rsidP="00CB0645">
            <w:pPr>
              <w:pStyle w:val="ListBullet"/>
            </w:pPr>
            <w:r w:rsidRPr="00CB0645">
              <w:t>international single letter code flags</w:t>
            </w:r>
          </w:p>
          <w:p w:rsidR="00000000" w:rsidRPr="00CB0645" w:rsidP="00CB0645">
            <w:pPr>
              <w:pStyle w:val="ListBullet"/>
            </w:pPr>
            <w:r w:rsidRPr="00CB0645">
              <w:t xml:space="preserve">MF and HF radios </w:t>
            </w:r>
          </w:p>
          <w:p w:rsidR="00000000" w:rsidP="00CB0645">
            <w:pPr>
              <w:pStyle w:val="ListBullet"/>
              <w:rPr>
                <w:lang w:val="en-NZ"/>
              </w:rPr>
            </w:pPr>
            <w:r w:rsidRPr="00CB0645">
              <w:t>VHF radios</w:t>
            </w:r>
          </w:p>
        </w:tc>
      </w:tr>
      <w:tr w:rsidTr="000A70A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CB0645">
            <w:pPr>
              <w:pStyle w:val="BodyText"/>
              <w:rPr>
                <w:lang w:val="en-NZ"/>
              </w:rPr>
            </w:pPr>
          </w:p>
        </w:tc>
      </w:tr>
      <w:tr w:rsidTr="000A70A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CB0645">
            <w:pPr>
              <w:pStyle w:val="BodyText"/>
              <w:rPr>
                <w:lang w:val="en-NZ"/>
              </w:rPr>
            </w:pPr>
            <w:r w:rsidRPr="00CB0645">
              <w:t>Watchkeeping problems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CB0645" w:rsidP="00CB0645">
            <w:pPr>
              <w:pStyle w:val="ListBullet"/>
            </w:pPr>
            <w:r w:rsidRPr="00CB0645">
              <w:t>dragging of anchor</w:t>
            </w:r>
          </w:p>
          <w:p w:rsidR="00000000" w:rsidRPr="00CB0645" w:rsidP="00CB0645">
            <w:pPr>
              <w:pStyle w:val="ListBullet"/>
            </w:pPr>
            <w:r w:rsidRPr="00CB0645">
              <w:t>failure of bridge equipment, steering equipment, navigational lights</w:t>
            </w:r>
          </w:p>
          <w:p w:rsidR="00000000" w:rsidRPr="00CB0645" w:rsidP="00CB0645">
            <w:pPr>
              <w:pStyle w:val="ListBullet"/>
            </w:pPr>
            <w:r w:rsidRPr="00CB0645">
              <w:t xml:space="preserve">loss of main engines or propulsion controls </w:t>
            </w:r>
          </w:p>
          <w:p w:rsidR="00000000" w:rsidRPr="00CB0645" w:rsidP="00CB0645">
            <w:pPr>
              <w:pStyle w:val="ListBullet"/>
            </w:pPr>
            <w:r w:rsidRPr="00CB0645">
              <w:t>loss of mooring lines or winches when berthing</w:t>
            </w:r>
          </w:p>
          <w:p w:rsidR="00000000" w:rsidP="00CB0645">
            <w:pPr>
              <w:pStyle w:val="ListBullet"/>
              <w:rPr>
                <w:lang w:val="en-NZ"/>
              </w:rPr>
            </w:pPr>
            <w:r w:rsidRPr="00CB0645">
              <w:t>machinery and b</w:t>
            </w:r>
            <w:r w:rsidRPr="00CB0645">
              <w:t>ilge alarms</w:t>
            </w:r>
          </w:p>
        </w:tc>
      </w:tr>
      <w:tr w:rsidTr="000A70A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CB0645">
            <w:pPr>
              <w:pStyle w:val="BodyText"/>
              <w:rPr>
                <w:lang w:val="en-NZ"/>
              </w:rPr>
            </w:pPr>
          </w:p>
        </w:tc>
      </w:tr>
      <w:tr w:rsidTr="000A70A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CB0645">
            <w:pPr>
              <w:pStyle w:val="BodyText"/>
              <w:rPr>
                <w:lang w:val="en-NZ"/>
              </w:rPr>
            </w:pPr>
            <w:r w:rsidRPr="00CB0645">
              <w:t>Emergency situations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CB0645" w:rsidP="00CB0645">
            <w:pPr>
              <w:pStyle w:val="ListBullet"/>
            </w:pPr>
            <w:r w:rsidRPr="00CB0645">
              <w:t>cargo shift</w:t>
            </w:r>
          </w:p>
          <w:p w:rsidR="00000000" w:rsidRPr="00CB0645" w:rsidP="00CB0645">
            <w:pPr>
              <w:pStyle w:val="ListBullet"/>
            </w:pPr>
            <w:r w:rsidRPr="00CB0645">
              <w:t>collision</w:t>
            </w:r>
          </w:p>
          <w:p w:rsidR="00000000" w:rsidRPr="00CB0645" w:rsidP="00CB0645">
            <w:pPr>
              <w:pStyle w:val="ListBullet"/>
            </w:pPr>
            <w:r w:rsidRPr="00CB0645">
              <w:t>fire</w:t>
            </w:r>
          </w:p>
          <w:p w:rsidR="00000000" w:rsidRPr="00CB0645" w:rsidP="00CB0645">
            <w:pPr>
              <w:pStyle w:val="ListBullet"/>
            </w:pPr>
            <w:r w:rsidRPr="00CB0645">
              <w:t>fouled hawse</w:t>
            </w:r>
          </w:p>
          <w:p w:rsidR="00000000" w:rsidRPr="00CB0645" w:rsidP="00CB0645">
            <w:pPr>
              <w:pStyle w:val="ListBullet"/>
            </w:pPr>
            <w:r w:rsidRPr="00CB0645">
              <w:t>grounding</w:t>
            </w:r>
          </w:p>
          <w:p w:rsidR="00000000" w:rsidRPr="00CB0645" w:rsidP="00CB0645">
            <w:pPr>
              <w:pStyle w:val="ListBullet"/>
            </w:pPr>
            <w:r w:rsidRPr="00CB0645">
              <w:t>injured crew or passenger</w:t>
            </w:r>
          </w:p>
          <w:p w:rsidR="00000000" w:rsidRPr="00CB0645" w:rsidP="00CB0645">
            <w:pPr>
              <w:pStyle w:val="ListBullet"/>
            </w:pPr>
            <w:r w:rsidRPr="00CB0645">
              <w:t>loss of watertight integrity</w:t>
            </w:r>
          </w:p>
          <w:p w:rsidR="00000000" w:rsidRPr="00CB0645" w:rsidP="00CB0645">
            <w:pPr>
              <w:pStyle w:val="ListBullet"/>
            </w:pPr>
            <w:r w:rsidRPr="00CB0645">
              <w:t xml:space="preserve">missing crew or passenger </w:t>
            </w:r>
          </w:p>
          <w:p w:rsidR="00000000" w:rsidRPr="00CB0645" w:rsidP="00CB0645">
            <w:pPr>
              <w:pStyle w:val="ListBullet"/>
            </w:pPr>
            <w:r w:rsidRPr="00CB0645">
              <w:t>person overboard</w:t>
            </w:r>
          </w:p>
          <w:p w:rsidR="00000000" w:rsidRPr="00CB0645" w:rsidP="00CB0645">
            <w:pPr>
              <w:pStyle w:val="ListBullet"/>
            </w:pPr>
            <w:r w:rsidRPr="00CB0645">
              <w:t>reception of a distress signal</w:t>
            </w:r>
          </w:p>
          <w:p w:rsidR="00000000" w:rsidRPr="00CB0645" w:rsidP="00CB0645">
            <w:pPr>
              <w:pStyle w:val="ListBullet"/>
            </w:pPr>
            <w:r w:rsidRPr="00CB0645">
              <w:t>retrieval of survivors from the water</w:t>
            </w:r>
          </w:p>
          <w:p w:rsidR="00000000" w:rsidP="00CB0645">
            <w:pPr>
              <w:pStyle w:val="ListBullet"/>
              <w:rPr>
                <w:lang w:val="en-NZ"/>
              </w:rPr>
            </w:pPr>
            <w:r w:rsidRPr="00CB0645">
              <w:t>synchronous rolling</w:t>
            </w:r>
          </w:p>
        </w:tc>
      </w:tr>
      <w:tr w:rsidTr="000A70A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CB0645">
            <w:pPr>
              <w:pStyle w:val="BodyText"/>
              <w:rPr>
                <w:lang w:val="en-NZ"/>
              </w:rPr>
            </w:pPr>
          </w:p>
        </w:tc>
      </w:tr>
      <w:tr w:rsidTr="000A70AA">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CB0645">
            <w:pPr>
              <w:pStyle w:val="BodyText"/>
              <w:rPr>
                <w:lang w:val="en-NZ"/>
              </w:rPr>
            </w:pPr>
            <w:r w:rsidRPr="00CB0645">
              <w:t>Fatigue management strategies must include:</w:t>
            </w:r>
          </w:p>
        </w:tc>
        <w:tc>
          <w:tcPr>
            <w:tcW w:w="6763" w:type="dxa"/>
            <w:tcBorders>
              <w:top w:val="nil"/>
              <w:left w:val="nil"/>
              <w:bottom w:val="nil"/>
              <w:right w:val="nil"/>
            </w:tcBorders>
            <w:tcMar>
              <w:top w:w="0" w:type="dxa"/>
              <w:left w:w="62" w:type="dxa"/>
              <w:bottom w:w="0" w:type="dxa"/>
              <w:right w:w="62" w:type="dxa"/>
            </w:tcMar>
          </w:tcPr>
          <w:p w:rsidR="00000000" w:rsidRPr="00CB0645" w:rsidP="00CB0645">
            <w:pPr>
              <w:pStyle w:val="ListBullet"/>
            </w:pPr>
            <w:r w:rsidRPr="00CB0645">
              <w:t>maintaining personal fitness and health and appropriate dietary habits</w:t>
            </w:r>
          </w:p>
          <w:p w:rsidR="00000000" w:rsidRPr="00CB0645" w:rsidP="00CB0645">
            <w:pPr>
              <w:pStyle w:val="ListBullet"/>
            </w:pPr>
            <w:r w:rsidRPr="00CB0645">
              <w:t>observing appropriate hours of duty in a 24 hour period</w:t>
            </w:r>
          </w:p>
          <w:p w:rsidR="00000000" w:rsidRPr="00CB0645" w:rsidP="00CB0645">
            <w:pPr>
              <w:pStyle w:val="ListBullet"/>
            </w:pPr>
            <w:r w:rsidRPr="00CB0645">
              <w:t>observing policy concerning alcohol/drug use prior to watchkeeping duties</w:t>
            </w:r>
          </w:p>
          <w:p w:rsidR="00000000" w:rsidRPr="00CB0645" w:rsidP="00CB0645">
            <w:pPr>
              <w:pStyle w:val="ListBullet"/>
            </w:pPr>
            <w:r w:rsidRPr="00CB0645">
              <w:t>recognising symptoms of fatigue</w:t>
            </w:r>
          </w:p>
        </w:tc>
      </w:tr>
    </w:tbl>
    <w:p w:rsidR="00000000" w:rsidRPr="00CB0645" w:rsidP="00CB0645">
      <w:pPr>
        <w:pStyle w:val="BodyText"/>
      </w:pPr>
    </w:p>
    <w:p w:rsidR="00000000" w:rsidRPr="00CB0645" w:rsidP="00CB0645">
      <w:pPr>
        <w:pStyle w:val="AllowPageBreak"/>
      </w:pPr>
    </w:p>
    <w:p w:rsidR="00000000" w:rsidRPr="00CB0645" w:rsidP="00CB0645">
      <w:pPr>
        <w:pStyle w:val="Heading1"/>
      </w:pPr>
      <w:bookmarkStart w:id="9" w:name="O_597432"/>
      <w:bookmarkEnd w:id="9"/>
      <w:r w:rsidRPr="00CB0645">
        <w:t>Unit Mapping Information</w:t>
      </w:r>
    </w:p>
    <w:p w:rsidR="00000000" w:rsidRPr="00CB0645" w:rsidP="00CB0645">
      <w:pPr>
        <w:pStyle w:val="BodyText"/>
      </w:pPr>
      <w:r w:rsidRPr="00CB0645">
        <w:t>This is a new uni</w:t>
      </w:r>
      <w:r w:rsidRPr="00CB0645">
        <w:t>t. This unit is equivalent to MARH3002A Manage and maintain a navigational watch on board vessels up to 80 metres.</w:t>
      </w:r>
    </w:p>
    <w:p w:rsidR="00000000" w:rsidRPr="00CB0645" w:rsidP="00CB0645">
      <w:pPr>
        <w:pStyle w:val="AllowPageBreak"/>
      </w:pPr>
    </w:p>
    <w:p w:rsidR="00000000" w:rsidRPr="00CB0645" w:rsidP="00CB0645">
      <w:pPr>
        <w:pStyle w:val="Heading1"/>
      </w:pPr>
      <w:bookmarkStart w:id="10" w:name="O_597439"/>
      <w:bookmarkEnd w:id="10"/>
      <w:r w:rsidRPr="00CB0645">
        <w:t>Links</w:t>
      </w:r>
    </w:p>
    <w:p w:rsidR="00000000" w:rsidRPr="00CB0645" w:rsidP="00CB0645">
      <w:pPr>
        <w:pStyle w:val="BodyText"/>
      </w:pPr>
      <w:r w:rsidRPr="00CB0645">
        <w:t>MAR Maritime Training Package Companion Volume Implementation Guide at: - http://companion_volumes.vetnet.education.go</w:t>
      </w:r>
      <w:r w:rsidRPr="00CB0645">
        <w:t>v.au/Pages/TrainingPackage.aspx?pid=22</w:t>
      </w:r>
    </w:p>
    <w:p w:rsidR="00000000" w:rsidRPr="00CB0645" w:rsidP="00CB0645"/>
    <w:sectPr w:rsidSect="00CB064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6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645" w:rsidRPr="000A70AA" w:rsidP="000A70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6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0AA" w:rsidP="00CB06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A70AA" w:rsidP="00CB0645">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0A70AA" w:rsidP="00CB06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6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645" w:rsidRPr="000A70AA" w:rsidP="000A70A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6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0AA" w:rsidRPr="002D2AF8" w:rsidP="00CB0645">
    <w:pPr>
      <w:pStyle w:val="Header"/>
      <w:framePr w:wrap="around"/>
    </w:pPr>
    <w:r>
      <w:fldChar w:fldCharType="begin"/>
    </w:r>
    <w:r>
      <w:instrText xml:space="preserve"> TITLE   \* MERGEFORMAT </w:instrText>
    </w:r>
    <w:r>
      <w:fldChar w:fldCharType="separate"/>
    </w:r>
    <w:r>
      <w:t>MARH003 Manage and maintain a navigational watch on board vessels up to 80 metres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February 2016</w:t>
    </w:r>
    <w:r>
      <w:fldChar w:fldCharType="end"/>
    </w:r>
  </w:p>
  <w:p w:rsidR="000A70AA" w:rsidP="00CB06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E468B9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6B8F2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06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0645"/>
    <w:pPr>
      <w:spacing w:before="360" w:after="60"/>
      <w:outlineLvl w:val="0"/>
    </w:pPr>
    <w:rPr>
      <w:sz w:val="32"/>
    </w:rPr>
  </w:style>
  <w:style w:type="paragraph" w:styleId="Heading2">
    <w:name w:val="heading 2"/>
    <w:basedOn w:val="HeadingBase"/>
    <w:next w:val="BodyText"/>
    <w:link w:val="Heading2Char"/>
    <w:qFormat/>
    <w:rsid w:val="00CB0645"/>
    <w:pPr>
      <w:keepLines/>
      <w:spacing w:before="240" w:after="120"/>
      <w:outlineLvl w:val="1"/>
    </w:pPr>
    <w:rPr>
      <w:sz w:val="28"/>
      <w:szCs w:val="40"/>
    </w:rPr>
  </w:style>
  <w:style w:type="paragraph" w:styleId="Heading3">
    <w:name w:val="heading 3"/>
    <w:basedOn w:val="HeadingBase"/>
    <w:next w:val="BodyText"/>
    <w:link w:val="Heading3Char"/>
    <w:qFormat/>
    <w:rsid w:val="00CB0645"/>
    <w:pPr>
      <w:spacing w:before="180" w:after="120"/>
      <w:outlineLvl w:val="2"/>
    </w:pPr>
    <w:rPr>
      <w:spacing w:val="-10"/>
      <w:kern w:val="32"/>
    </w:rPr>
  </w:style>
  <w:style w:type="paragraph" w:styleId="Heading4">
    <w:name w:val="heading 4"/>
    <w:basedOn w:val="HeadingBase"/>
    <w:next w:val="BodyText"/>
    <w:link w:val="Heading4Char"/>
    <w:qFormat/>
    <w:rsid w:val="00CB0645"/>
    <w:pPr>
      <w:spacing w:before="160" w:after="120"/>
      <w:outlineLvl w:val="3"/>
    </w:pPr>
    <w:rPr>
      <w:sz w:val="22"/>
    </w:rPr>
  </w:style>
  <w:style w:type="paragraph" w:styleId="Heading5">
    <w:name w:val="heading 5"/>
    <w:basedOn w:val="HeadingBase"/>
    <w:next w:val="Normal"/>
    <w:link w:val="Heading5Char"/>
    <w:qFormat/>
    <w:rsid w:val="00CB0645"/>
    <w:pPr>
      <w:spacing w:before="80"/>
      <w:outlineLvl w:val="4"/>
    </w:pPr>
    <w:rPr>
      <w:color w:val="918585"/>
      <w:sz w:val="20"/>
    </w:rPr>
  </w:style>
  <w:style w:type="paragraph" w:styleId="Heading6">
    <w:name w:val="heading 6"/>
    <w:basedOn w:val="HeadingBase"/>
    <w:next w:val="Normal"/>
    <w:link w:val="Heading6Char"/>
    <w:qFormat/>
    <w:rsid w:val="00CB0645"/>
    <w:pPr>
      <w:spacing w:before="60"/>
      <w:outlineLvl w:val="5"/>
    </w:pPr>
    <w:rPr>
      <w:color w:val="918585"/>
      <w:sz w:val="20"/>
    </w:rPr>
  </w:style>
  <w:style w:type="paragraph" w:styleId="Heading7">
    <w:name w:val="heading 7"/>
    <w:basedOn w:val="Normal"/>
    <w:next w:val="Normal"/>
    <w:link w:val="Heading7Char"/>
    <w:qFormat/>
    <w:rsid w:val="00CB0645"/>
    <w:pPr>
      <w:ind w:left="720"/>
      <w:outlineLvl w:val="6"/>
    </w:pPr>
    <w:rPr>
      <w:i/>
    </w:rPr>
  </w:style>
  <w:style w:type="paragraph" w:styleId="Heading8">
    <w:name w:val="heading 8"/>
    <w:basedOn w:val="Normal"/>
    <w:next w:val="Normal"/>
    <w:link w:val="Heading8Char"/>
    <w:qFormat/>
    <w:rsid w:val="00CB0645"/>
    <w:pPr>
      <w:ind w:left="720"/>
      <w:outlineLvl w:val="7"/>
    </w:pPr>
    <w:rPr>
      <w:i/>
    </w:rPr>
  </w:style>
  <w:style w:type="paragraph" w:styleId="Heading9">
    <w:name w:val="heading 9"/>
    <w:basedOn w:val="Normal"/>
    <w:next w:val="Normal"/>
    <w:link w:val="Heading9Char"/>
    <w:qFormat/>
    <w:rsid w:val="00CB0645"/>
    <w:pPr>
      <w:ind w:left="720"/>
      <w:outlineLvl w:val="8"/>
    </w:pPr>
    <w:rPr>
      <w:i/>
    </w:rPr>
  </w:style>
  <w:style w:type="character" w:default="1" w:styleId="DefaultParagraphFont">
    <w:name w:val="Default Paragraph Font"/>
    <w:uiPriority w:val="1"/>
    <w:unhideWhenUsed/>
    <w:rsid w:val="00CB06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0645"/>
  </w:style>
  <w:style w:type="character" w:customStyle="1" w:styleId="Heading1Char">
    <w:name w:val="Heading 1 Char"/>
    <w:basedOn w:val="DefaultParagraphFont"/>
    <w:link w:val="Heading1"/>
    <w:rsid w:val="00CB0645"/>
    <w:rPr>
      <w:rFonts w:ascii="Times New Roman" w:eastAsia="Times New Roman" w:hAnsi="Times New Roman" w:cs="Times New Roman"/>
      <w:b/>
      <w:sz w:val="32"/>
      <w:szCs w:val="20"/>
      <w:lang w:eastAsia="en-US"/>
    </w:rPr>
  </w:style>
  <w:style w:type="paragraph" w:styleId="BodyText">
    <w:name w:val="Body Text"/>
    <w:basedOn w:val="Normal"/>
    <w:link w:val="BodyTextChar"/>
    <w:rsid w:val="00CB064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B0645"/>
    <w:rPr>
      <w:rFonts w:ascii="Times New Roman" w:eastAsia="Times New Roman" w:hAnsi="Times New Roman" w:cs="Times New Roman"/>
      <w:sz w:val="24"/>
      <w:lang w:eastAsia="en-US"/>
    </w:rPr>
  </w:style>
  <w:style w:type="paragraph" w:styleId="ListBullet">
    <w:name w:val="List Bullet"/>
    <w:basedOn w:val="List"/>
    <w:rsid w:val="00CB0645"/>
    <w:pPr>
      <w:numPr>
        <w:numId w:val="12"/>
      </w:numPr>
      <w:tabs>
        <w:tab w:val="clear" w:pos="340"/>
      </w:tabs>
      <w:spacing w:before="40" w:after="40"/>
    </w:pPr>
  </w:style>
  <w:style w:type="character" w:customStyle="1" w:styleId="SpecialBold">
    <w:name w:val="Special Bold"/>
    <w:basedOn w:val="DefaultParagraphFont"/>
    <w:rsid w:val="00CB0645"/>
    <w:rPr>
      <w:b/>
      <w:spacing w:val="0"/>
    </w:rPr>
  </w:style>
  <w:style w:type="paragraph" w:customStyle="1" w:styleId="SuperHeading">
    <w:name w:val="SuperHeading"/>
    <w:basedOn w:val="Normal"/>
    <w:rsid w:val="00CB0645"/>
    <w:pPr>
      <w:spacing w:before="240" w:after="120"/>
      <w:outlineLvl w:val="0"/>
    </w:pPr>
    <w:rPr>
      <w:rFonts w:ascii="Times New Roman" w:hAnsi="Times New Roman"/>
      <w:b/>
      <w:sz w:val="32"/>
    </w:rPr>
  </w:style>
  <w:style w:type="paragraph" w:customStyle="1" w:styleId="AllowPageBreak">
    <w:name w:val="AllowPageBreak"/>
    <w:rsid w:val="00CB064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B06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06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06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06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06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06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06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0645"/>
    <w:rPr>
      <w:rFonts w:ascii="Courier New" w:eastAsia="Times New Roman" w:hAnsi="Courier New" w:cs="Times New Roman"/>
      <w:i/>
      <w:szCs w:val="20"/>
      <w:lang w:eastAsia="en-US"/>
    </w:rPr>
  </w:style>
  <w:style w:type="paragraph" w:customStyle="1" w:styleId="HeadingBase">
    <w:name w:val="Heading Base"/>
    <w:rsid w:val="00CB06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0645"/>
    <w:pPr>
      <w:tabs>
        <w:tab w:val="right" w:leader="dot" w:pos="9072"/>
      </w:tabs>
      <w:ind w:left="567"/>
    </w:pPr>
    <w:rPr>
      <w:szCs w:val="22"/>
    </w:rPr>
  </w:style>
  <w:style w:type="paragraph" w:customStyle="1" w:styleId="TOCBase">
    <w:name w:val="TOC Base"/>
    <w:rsid w:val="00CB06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0645"/>
    <w:pPr>
      <w:tabs>
        <w:tab w:val="right" w:leader="dot" w:pos="9072"/>
      </w:tabs>
      <w:spacing w:before="40" w:after="40"/>
      <w:ind w:left="284"/>
    </w:pPr>
    <w:rPr>
      <w:rFonts w:ascii="Times New Roman" w:hAnsi="Times New Roman"/>
    </w:rPr>
  </w:style>
  <w:style w:type="paragraph" w:styleId="TOC1">
    <w:name w:val="toc 1"/>
    <w:basedOn w:val="TOCBase"/>
    <w:next w:val="Normal"/>
    <w:rsid w:val="00CB06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06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0645"/>
    <w:rPr>
      <w:rFonts w:ascii="Times New Roman" w:eastAsia="Times New Roman" w:hAnsi="Times New Roman" w:cs="Times New Roman"/>
      <w:sz w:val="16"/>
      <w:lang w:eastAsia="en-US"/>
    </w:rPr>
  </w:style>
  <w:style w:type="paragraph" w:styleId="Title">
    <w:name w:val="Title"/>
    <w:basedOn w:val="HeadingBase"/>
    <w:link w:val="TitleChar"/>
    <w:qFormat/>
    <w:rsid w:val="00CB0645"/>
    <w:pPr>
      <w:spacing w:before="5040"/>
      <w:jc w:val="center"/>
    </w:pPr>
    <w:rPr>
      <w:sz w:val="48"/>
      <w:szCs w:val="72"/>
      <w:lang w:val="en-US"/>
    </w:rPr>
  </w:style>
  <w:style w:type="character" w:customStyle="1" w:styleId="TitleChar">
    <w:name w:val="Title Char"/>
    <w:basedOn w:val="DefaultParagraphFont"/>
    <w:link w:val="Title"/>
    <w:rsid w:val="00CB06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0645"/>
    <w:pPr>
      <w:tabs>
        <w:tab w:val="left" w:pos="3600"/>
        <w:tab w:val="left" w:pos="3958"/>
      </w:tabs>
    </w:pPr>
  </w:style>
  <w:style w:type="paragraph" w:styleId="List">
    <w:name w:val="List"/>
    <w:basedOn w:val="BodyText"/>
    <w:next w:val="BodyText"/>
    <w:rsid w:val="00CB0645"/>
    <w:pPr>
      <w:tabs>
        <w:tab w:val="left" w:pos="340"/>
      </w:tabs>
      <w:spacing w:before="60" w:after="60"/>
      <w:ind w:left="340" w:hanging="340"/>
    </w:pPr>
  </w:style>
  <w:style w:type="paragraph" w:customStyle="1" w:styleId="Note">
    <w:name w:val="Note"/>
    <w:basedOn w:val="BodyText"/>
    <w:rsid w:val="00CB06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0645"/>
    <w:pPr>
      <w:framePr w:wrap="auto" w:hAnchor="text" w:y="6049"/>
    </w:pPr>
    <w:rPr>
      <w:color w:val="000000"/>
      <w:sz w:val="40"/>
    </w:rPr>
  </w:style>
  <w:style w:type="paragraph" w:customStyle="1" w:styleId="TOCTitle">
    <w:name w:val="TOCTitle"/>
    <w:basedOn w:val="Heading1"/>
    <w:rsid w:val="00CB0645"/>
    <w:pPr>
      <w:spacing w:after="240"/>
      <w:jc w:val="center"/>
      <w:outlineLvl w:val="9"/>
    </w:pPr>
    <w:rPr>
      <w:caps/>
    </w:rPr>
  </w:style>
  <w:style w:type="paragraph" w:customStyle="1" w:styleId="Version">
    <w:name w:val="Version"/>
    <w:rsid w:val="00CB064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B0645"/>
    <w:pPr>
      <w:numPr>
        <w:numId w:val="13"/>
      </w:numPr>
      <w:tabs>
        <w:tab w:val="clear" w:pos="680"/>
      </w:tabs>
    </w:pPr>
  </w:style>
  <w:style w:type="paragraph" w:styleId="Index1">
    <w:name w:val="index 1"/>
    <w:basedOn w:val="Normal"/>
    <w:next w:val="Normal"/>
    <w:semiHidden/>
    <w:rsid w:val="00CB0645"/>
    <w:pPr>
      <w:keepNext w:val="0"/>
      <w:tabs>
        <w:tab w:val="right" w:pos="4176"/>
      </w:tabs>
      <w:ind w:left="198" w:hanging="198"/>
    </w:pPr>
    <w:rPr>
      <w:rFonts w:ascii="Garamond" w:hAnsi="Garamond"/>
    </w:rPr>
  </w:style>
  <w:style w:type="paragraph" w:styleId="IndexHeading">
    <w:name w:val="index heading"/>
    <w:basedOn w:val="Normal"/>
    <w:next w:val="Index1"/>
    <w:semiHidden/>
    <w:rsid w:val="00CB0645"/>
    <w:pPr>
      <w:spacing w:before="120" w:after="120"/>
    </w:pPr>
    <w:rPr>
      <w:rFonts w:ascii="Arial" w:hAnsi="Arial"/>
      <w:b/>
      <w:color w:val="918585"/>
      <w:sz w:val="24"/>
    </w:rPr>
  </w:style>
  <w:style w:type="paragraph" w:styleId="Header">
    <w:name w:val="header"/>
    <w:basedOn w:val="Normal"/>
    <w:link w:val="HeaderChar"/>
    <w:rsid w:val="00CB06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0645"/>
    <w:rPr>
      <w:rFonts w:ascii="Times New Roman" w:eastAsia="Times New Roman" w:hAnsi="Times New Roman" w:cs="Times New Roman"/>
      <w:sz w:val="16"/>
      <w:szCs w:val="20"/>
      <w:lang w:val="en-GB" w:eastAsia="en-US"/>
    </w:rPr>
  </w:style>
  <w:style w:type="paragraph" w:customStyle="1" w:styleId="Chapter">
    <w:name w:val="Chapter"/>
    <w:basedOn w:val="Normal"/>
    <w:rsid w:val="00CB0645"/>
    <w:pPr>
      <w:spacing w:before="240"/>
    </w:pPr>
    <w:rPr>
      <w:rFonts w:ascii="Times New Roman" w:hAnsi="Times New Roman"/>
      <w:smallCaps/>
      <w:spacing w:val="80"/>
      <w:sz w:val="28"/>
    </w:rPr>
  </w:style>
  <w:style w:type="paragraph" w:customStyle="1" w:styleId="InChapter">
    <w:name w:val="InChapter"/>
    <w:basedOn w:val="Heading3"/>
    <w:rsid w:val="00CB0645"/>
    <w:pPr>
      <w:spacing w:after="240"/>
      <w:outlineLvl w:val="9"/>
    </w:pPr>
    <w:rPr>
      <w:noProof/>
    </w:rPr>
  </w:style>
  <w:style w:type="paragraph" w:styleId="Index2">
    <w:name w:val="index 2"/>
    <w:basedOn w:val="Normal"/>
    <w:next w:val="Normal"/>
    <w:semiHidden/>
    <w:rsid w:val="00CB0645"/>
    <w:pPr>
      <w:tabs>
        <w:tab w:val="right" w:pos="4176"/>
      </w:tabs>
      <w:ind w:left="568" w:hanging="284"/>
    </w:pPr>
    <w:rPr>
      <w:rFonts w:ascii="Garamond" w:hAnsi="Garamond"/>
    </w:rPr>
  </w:style>
  <w:style w:type="paragraph" w:customStyle="1" w:styleId="Byline">
    <w:name w:val="Byline"/>
    <w:rsid w:val="00CB06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0645"/>
    <w:pPr>
      <w:tabs>
        <w:tab w:val="clear" w:pos="3600"/>
        <w:tab w:val="clear" w:pos="3958"/>
      </w:tabs>
      <w:jc w:val="right"/>
    </w:pPr>
  </w:style>
  <w:style w:type="character" w:styleId="Emphasis">
    <w:name w:val="Emphasis"/>
    <w:basedOn w:val="DefaultParagraphFont"/>
    <w:qFormat/>
    <w:rsid w:val="00CB0645"/>
    <w:rPr>
      <w:i/>
    </w:rPr>
  </w:style>
  <w:style w:type="paragraph" w:styleId="Caption">
    <w:name w:val="caption"/>
    <w:basedOn w:val="BodyText"/>
    <w:next w:val="Normal"/>
    <w:qFormat/>
    <w:rsid w:val="00CB0645"/>
    <w:pPr>
      <w:framePr w:w="2268" w:hSpace="181" w:vSpace="181" w:wrap="around" w:vAnchor="text" w:hAnchor="page" w:x="1135" w:y="285" w:anchorLock="1"/>
    </w:pPr>
    <w:rPr>
      <w:i/>
    </w:rPr>
  </w:style>
  <w:style w:type="paragraph" w:customStyle="1" w:styleId="MiniTOCTitle">
    <w:name w:val="MiniTOCTitle"/>
    <w:basedOn w:val="Heading4"/>
    <w:rsid w:val="00CB0645"/>
    <w:pPr>
      <w:spacing w:before="240"/>
      <w:outlineLvl w:val="9"/>
    </w:pPr>
    <w:rPr>
      <w:noProof/>
      <w:sz w:val="24"/>
    </w:rPr>
  </w:style>
  <w:style w:type="paragraph" w:customStyle="1" w:styleId="MiniTOCItem">
    <w:name w:val="MiniTOCItem"/>
    <w:basedOn w:val="ListBullet"/>
    <w:rsid w:val="00CB0645"/>
    <w:pPr>
      <w:numPr>
        <w:numId w:val="0"/>
      </w:numPr>
      <w:tabs>
        <w:tab w:val="right" w:leader="dot" w:pos="6521"/>
      </w:tabs>
      <w:spacing w:before="0" w:after="0"/>
    </w:pPr>
  </w:style>
  <w:style w:type="paragraph" w:customStyle="1" w:styleId="TOFTitle">
    <w:name w:val="TOFTitle"/>
    <w:basedOn w:val="TOCTitle"/>
    <w:rsid w:val="00CB0645"/>
  </w:style>
  <w:style w:type="paragraph" w:styleId="TableofFigures">
    <w:name w:val="table of figures"/>
    <w:basedOn w:val="Normal"/>
    <w:next w:val="Normal"/>
    <w:semiHidden/>
    <w:rsid w:val="00CB0645"/>
    <w:pPr>
      <w:tabs>
        <w:tab w:val="right" w:leader="dot" w:pos="9072"/>
      </w:tabs>
      <w:ind w:left="970" w:hanging="403"/>
    </w:pPr>
    <w:rPr>
      <w:rFonts w:ascii="Times New Roman" w:hAnsi="Times New Roman"/>
      <w:b/>
    </w:rPr>
  </w:style>
  <w:style w:type="paragraph" w:styleId="ListNumber">
    <w:name w:val="List Number"/>
    <w:basedOn w:val="List"/>
    <w:rsid w:val="00CB0645"/>
    <w:pPr>
      <w:numPr>
        <w:numId w:val="10"/>
      </w:numPr>
    </w:pPr>
  </w:style>
  <w:style w:type="character" w:customStyle="1" w:styleId="WingdingSymbols">
    <w:name w:val="Wingding Symbols"/>
    <w:rsid w:val="00CB0645"/>
    <w:rPr>
      <w:rFonts w:ascii="Wingdings" w:hAnsi="Wingdings"/>
    </w:rPr>
  </w:style>
  <w:style w:type="paragraph" w:customStyle="1" w:styleId="TableHeading">
    <w:name w:val="Table Heading"/>
    <w:basedOn w:val="HeadingBase"/>
    <w:rsid w:val="00CB0645"/>
    <w:pPr>
      <w:keepLines/>
      <w:pBdr>
        <w:bottom w:val="single" w:sz="6" w:space="1" w:color="918585"/>
      </w:pBdr>
      <w:spacing w:before="240"/>
    </w:pPr>
  </w:style>
  <w:style w:type="character" w:customStyle="1" w:styleId="HotSpot">
    <w:name w:val="HotSpot"/>
    <w:rsid w:val="00CB0645"/>
    <w:rPr>
      <w:color w:val="0033CC"/>
      <w:u w:val="none"/>
    </w:rPr>
  </w:style>
  <w:style w:type="paragraph" w:customStyle="1" w:styleId="BodyTextRight">
    <w:name w:val="Body Text Right"/>
    <w:basedOn w:val="BodyText"/>
    <w:rsid w:val="00CB0645"/>
    <w:pPr>
      <w:spacing w:before="0" w:after="0"/>
      <w:jc w:val="right"/>
    </w:pPr>
  </w:style>
  <w:style w:type="paragraph" w:styleId="Index3">
    <w:name w:val="index 3"/>
    <w:basedOn w:val="ListNumber2"/>
    <w:next w:val="Normal"/>
    <w:semiHidden/>
    <w:rsid w:val="00CB0645"/>
    <w:pPr>
      <w:numPr>
        <w:numId w:val="0"/>
      </w:numPr>
      <w:tabs>
        <w:tab w:val="right" w:leader="dot" w:pos="4176"/>
      </w:tabs>
    </w:pPr>
  </w:style>
  <w:style w:type="paragraph" w:styleId="ListNumber2">
    <w:name w:val="List Number 2"/>
    <w:basedOn w:val="List2"/>
    <w:rsid w:val="00CB0645"/>
    <w:pPr>
      <w:numPr>
        <w:numId w:val="9"/>
      </w:numPr>
      <w:tabs>
        <w:tab w:val="clear" w:pos="1060"/>
      </w:tabs>
    </w:pPr>
  </w:style>
  <w:style w:type="paragraph" w:customStyle="1" w:styleId="MarginNote">
    <w:name w:val="Margin Note"/>
    <w:basedOn w:val="BodyText"/>
    <w:rsid w:val="00CB06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06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06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0645"/>
    <w:rPr>
      <w:sz w:val="32"/>
    </w:rPr>
  </w:style>
  <w:style w:type="paragraph" w:customStyle="1" w:styleId="HeadingProcedure">
    <w:name w:val="Heading Procedure"/>
    <w:basedOn w:val="HeadingBase"/>
    <w:next w:val="Normal"/>
    <w:rsid w:val="00CB0645"/>
    <w:pPr>
      <w:tabs>
        <w:tab w:val="left" w:pos="0"/>
      </w:tabs>
      <w:spacing w:before="120" w:after="60"/>
    </w:pPr>
    <w:rPr>
      <w:i/>
      <w:color w:val="918585"/>
      <w:sz w:val="22"/>
    </w:rPr>
  </w:style>
  <w:style w:type="paragraph" w:customStyle="1" w:styleId="TableBodyText">
    <w:name w:val="Table Body Text"/>
    <w:basedOn w:val="BodyText"/>
    <w:rsid w:val="00CB0645"/>
    <w:pPr>
      <w:spacing w:before="60" w:after="60"/>
    </w:pPr>
  </w:style>
  <w:style w:type="paragraph" w:styleId="ListContinue">
    <w:name w:val="List Continue"/>
    <w:basedOn w:val="List"/>
    <w:rsid w:val="00CB0645"/>
    <w:pPr>
      <w:ind w:firstLine="0"/>
    </w:pPr>
  </w:style>
  <w:style w:type="paragraph" w:customStyle="1" w:styleId="ListNote">
    <w:name w:val="List Note"/>
    <w:basedOn w:val="List"/>
    <w:rsid w:val="00CB0645"/>
    <w:pPr>
      <w:pBdr>
        <w:top w:val="single" w:sz="6" w:space="2" w:color="918585"/>
        <w:bottom w:val="single" w:sz="6" w:space="2" w:color="918585"/>
      </w:pBdr>
      <w:tabs>
        <w:tab w:val="left" w:pos="1021"/>
      </w:tabs>
      <w:ind w:firstLine="0"/>
    </w:pPr>
  </w:style>
  <w:style w:type="paragraph" w:customStyle="1" w:styleId="Warning">
    <w:name w:val="Warning"/>
    <w:basedOn w:val="BodyText"/>
    <w:rsid w:val="00CB0645"/>
    <w:pPr>
      <w:shd w:val="clear" w:color="auto" w:fill="D9D9D9"/>
      <w:tabs>
        <w:tab w:val="left" w:pos="992"/>
      </w:tabs>
      <w:ind w:left="119" w:right="119"/>
    </w:pPr>
    <w:rPr>
      <w:sz w:val="20"/>
    </w:rPr>
  </w:style>
  <w:style w:type="paragraph" w:customStyle="1" w:styleId="MarginIcons">
    <w:name w:val="Margin Icons"/>
    <w:basedOn w:val="BodyText"/>
    <w:rsid w:val="00CB06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0645"/>
    <w:rPr>
      <w:rFonts w:ascii="Courier New" w:hAnsi="Courier New"/>
    </w:rPr>
  </w:style>
  <w:style w:type="paragraph" w:customStyle="1" w:styleId="NoteBullet">
    <w:name w:val="Note Bullet"/>
    <w:basedOn w:val="Note"/>
    <w:rsid w:val="00CB0645"/>
    <w:pPr>
      <w:tabs>
        <w:tab w:val="clear" w:pos="680"/>
      </w:tabs>
      <w:spacing w:before="60" w:after="60"/>
    </w:pPr>
  </w:style>
  <w:style w:type="paragraph" w:customStyle="1" w:styleId="SubHeading2">
    <w:name w:val="SubHeading2"/>
    <w:basedOn w:val="HeadingBase"/>
    <w:rsid w:val="00CB0645"/>
    <w:pPr>
      <w:spacing w:before="240" w:after="60"/>
    </w:pPr>
    <w:rPr>
      <w:sz w:val="20"/>
    </w:rPr>
  </w:style>
  <w:style w:type="paragraph" w:customStyle="1" w:styleId="SubHeading1">
    <w:name w:val="SubHeading1"/>
    <w:basedOn w:val="HeadingBase"/>
    <w:rsid w:val="00CB0645"/>
    <w:pPr>
      <w:spacing w:before="240" w:after="60"/>
    </w:pPr>
    <w:rPr>
      <w:color w:val="918585"/>
      <w:sz w:val="22"/>
    </w:rPr>
  </w:style>
  <w:style w:type="paragraph" w:customStyle="1" w:styleId="SideHeading">
    <w:name w:val="Side Heading"/>
    <w:basedOn w:val="HeadingBase"/>
    <w:rsid w:val="00CB06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0645"/>
    <w:pPr>
      <w:tabs>
        <w:tab w:val="num" w:pos="360"/>
      </w:tabs>
    </w:pPr>
  </w:style>
  <w:style w:type="paragraph" w:styleId="PlainText">
    <w:name w:val="Plain Text"/>
    <w:basedOn w:val="Normal"/>
    <w:link w:val="PlainTextChar"/>
    <w:rsid w:val="00CB0645"/>
    <w:rPr>
      <w:sz w:val="20"/>
    </w:rPr>
  </w:style>
  <w:style w:type="character" w:customStyle="1" w:styleId="PlainTextChar">
    <w:name w:val="Plain Text Char"/>
    <w:basedOn w:val="DefaultParagraphFont"/>
    <w:link w:val="PlainText"/>
    <w:rsid w:val="00CB0645"/>
    <w:rPr>
      <w:rFonts w:ascii="Courier New" w:eastAsia="Times New Roman" w:hAnsi="Courier New" w:cs="Times New Roman"/>
      <w:sz w:val="20"/>
      <w:szCs w:val="20"/>
      <w:lang w:eastAsia="en-US"/>
    </w:rPr>
  </w:style>
  <w:style w:type="character" w:customStyle="1" w:styleId="MenuOption">
    <w:name w:val="Menu Option"/>
    <w:basedOn w:val="DefaultParagraphFont"/>
    <w:rsid w:val="00CB0645"/>
    <w:rPr>
      <w:b/>
      <w:smallCaps/>
    </w:rPr>
  </w:style>
  <w:style w:type="paragraph" w:customStyle="1" w:styleId="TableListNumber">
    <w:name w:val="Table List Number"/>
    <w:basedOn w:val="ListNumber"/>
    <w:rsid w:val="00CB0645"/>
    <w:pPr>
      <w:numPr>
        <w:numId w:val="0"/>
      </w:numPr>
    </w:pPr>
  </w:style>
  <w:style w:type="paragraph" w:styleId="TOC4">
    <w:name w:val="toc 4"/>
    <w:basedOn w:val="TOCBase"/>
    <w:next w:val="Normal"/>
    <w:semiHidden/>
    <w:rsid w:val="00CB0645"/>
    <w:pPr>
      <w:tabs>
        <w:tab w:val="right" w:leader="dot" w:pos="9071"/>
      </w:tabs>
      <w:ind w:left="1701"/>
    </w:pPr>
  </w:style>
  <w:style w:type="paragraph" w:customStyle="1" w:styleId="ListAlpha">
    <w:name w:val="List Alpha"/>
    <w:basedOn w:val="List"/>
    <w:rsid w:val="00CB0645"/>
    <w:pPr>
      <w:numPr>
        <w:numId w:val="8"/>
      </w:numPr>
    </w:pPr>
  </w:style>
  <w:style w:type="paragraph" w:customStyle="1" w:styleId="ListAlpha2">
    <w:name w:val="List Alpha 2"/>
    <w:basedOn w:val="List2"/>
    <w:rsid w:val="00CB0645"/>
    <w:pPr>
      <w:numPr>
        <w:numId w:val="7"/>
      </w:numPr>
    </w:pPr>
  </w:style>
  <w:style w:type="paragraph" w:styleId="List2">
    <w:name w:val="List 2"/>
    <w:basedOn w:val="BodyText"/>
    <w:rsid w:val="00CB0645"/>
    <w:pPr>
      <w:tabs>
        <w:tab w:val="left" w:pos="680"/>
      </w:tabs>
      <w:spacing w:before="60" w:after="60"/>
      <w:ind w:left="680" w:hanging="340"/>
    </w:pPr>
  </w:style>
  <w:style w:type="paragraph" w:styleId="List3">
    <w:name w:val="List 3"/>
    <w:basedOn w:val="BodyText"/>
    <w:rsid w:val="00CB0645"/>
    <w:pPr>
      <w:tabs>
        <w:tab w:val="left" w:pos="1021"/>
      </w:tabs>
      <w:spacing w:before="60" w:after="60"/>
      <w:ind w:left="1020" w:hanging="340"/>
    </w:pPr>
  </w:style>
  <w:style w:type="paragraph" w:styleId="List4">
    <w:name w:val="List 4"/>
    <w:basedOn w:val="BodyText"/>
    <w:rsid w:val="00CB0645"/>
    <w:pPr>
      <w:tabs>
        <w:tab w:val="left" w:pos="1361"/>
      </w:tabs>
      <w:spacing w:before="60" w:after="60"/>
      <w:ind w:left="1361" w:hanging="340"/>
    </w:pPr>
  </w:style>
  <w:style w:type="paragraph" w:styleId="List5">
    <w:name w:val="List 5"/>
    <w:basedOn w:val="BodyText"/>
    <w:rsid w:val="00CB0645"/>
    <w:pPr>
      <w:tabs>
        <w:tab w:val="left" w:pos="1701"/>
      </w:tabs>
      <w:spacing w:before="60" w:after="60"/>
      <w:ind w:left="1701" w:hanging="340"/>
    </w:pPr>
  </w:style>
  <w:style w:type="paragraph" w:styleId="ListBullet3">
    <w:name w:val="List Bullet 3"/>
    <w:basedOn w:val="List3"/>
    <w:rsid w:val="00CB0645"/>
    <w:pPr>
      <w:numPr>
        <w:numId w:val="14"/>
      </w:numPr>
      <w:tabs>
        <w:tab w:val="clear" w:pos="1021"/>
      </w:tabs>
      <w:ind w:left="1037" w:hanging="357"/>
    </w:pPr>
  </w:style>
  <w:style w:type="paragraph" w:styleId="ListBullet4">
    <w:name w:val="List Bullet 4"/>
    <w:basedOn w:val="List4"/>
    <w:rsid w:val="00CB0645"/>
    <w:pPr>
      <w:numPr>
        <w:numId w:val="2"/>
      </w:numPr>
      <w:tabs>
        <w:tab w:val="clear" w:pos="1361"/>
      </w:tabs>
    </w:pPr>
  </w:style>
  <w:style w:type="paragraph" w:styleId="ListBullet5">
    <w:name w:val="List Bullet 5"/>
    <w:basedOn w:val="List5"/>
    <w:rsid w:val="00CB0645"/>
    <w:pPr>
      <w:numPr>
        <w:numId w:val="3"/>
      </w:numPr>
    </w:pPr>
  </w:style>
  <w:style w:type="paragraph" w:styleId="ListContinue2">
    <w:name w:val="List Continue 2"/>
    <w:basedOn w:val="List2"/>
    <w:rsid w:val="00CB0645"/>
    <w:pPr>
      <w:ind w:firstLine="0"/>
    </w:pPr>
  </w:style>
  <w:style w:type="paragraph" w:styleId="ListContinue3">
    <w:name w:val="List Continue 3"/>
    <w:basedOn w:val="List3"/>
    <w:rsid w:val="00CB0645"/>
    <w:pPr>
      <w:ind w:left="1021" w:firstLine="0"/>
    </w:pPr>
  </w:style>
  <w:style w:type="paragraph" w:styleId="ListContinue4">
    <w:name w:val="List Continue 4"/>
    <w:basedOn w:val="List4"/>
    <w:rsid w:val="00CB0645"/>
    <w:pPr>
      <w:ind w:firstLine="0"/>
    </w:pPr>
  </w:style>
  <w:style w:type="paragraph" w:styleId="ListContinue5">
    <w:name w:val="List Continue 5"/>
    <w:basedOn w:val="List5"/>
    <w:rsid w:val="00CB0645"/>
    <w:pPr>
      <w:ind w:firstLine="0"/>
    </w:pPr>
  </w:style>
  <w:style w:type="paragraph" w:styleId="ListNumber3">
    <w:name w:val="List Number 3"/>
    <w:basedOn w:val="List3"/>
    <w:rsid w:val="00CB0645"/>
    <w:pPr>
      <w:numPr>
        <w:numId w:val="4"/>
      </w:numPr>
    </w:pPr>
  </w:style>
  <w:style w:type="paragraph" w:styleId="ListNumber4">
    <w:name w:val="List Number 4"/>
    <w:basedOn w:val="List4"/>
    <w:rsid w:val="00CB0645"/>
    <w:pPr>
      <w:numPr>
        <w:numId w:val="5"/>
      </w:numPr>
    </w:pPr>
  </w:style>
  <w:style w:type="paragraph" w:styleId="ListNumber5">
    <w:name w:val="List Number 5"/>
    <w:basedOn w:val="List5"/>
    <w:rsid w:val="00CB0645"/>
    <w:pPr>
      <w:numPr>
        <w:numId w:val="6"/>
      </w:numPr>
    </w:pPr>
  </w:style>
  <w:style w:type="paragraph" w:styleId="BlockText">
    <w:name w:val="Block Text"/>
    <w:basedOn w:val="Normal"/>
    <w:rsid w:val="00CB0645"/>
    <w:pPr>
      <w:spacing w:after="120"/>
      <w:ind w:left="1440" w:right="1440"/>
    </w:pPr>
  </w:style>
  <w:style w:type="character" w:customStyle="1" w:styleId="Subscript">
    <w:name w:val="Subscript"/>
    <w:basedOn w:val="DefaultParagraphFont"/>
    <w:rsid w:val="00CB0645"/>
    <w:rPr>
      <w:sz w:val="16"/>
      <w:vertAlign w:val="subscript"/>
    </w:rPr>
  </w:style>
  <w:style w:type="character" w:customStyle="1" w:styleId="Superscript">
    <w:name w:val="Superscript"/>
    <w:basedOn w:val="DefaultParagraphFont"/>
    <w:rsid w:val="00CB0645"/>
    <w:rPr>
      <w:sz w:val="16"/>
      <w:vertAlign w:val="superscript"/>
    </w:rPr>
  </w:style>
  <w:style w:type="character" w:customStyle="1" w:styleId="Symbols">
    <w:name w:val="Symbols"/>
    <w:basedOn w:val="DefaultParagraphFont"/>
    <w:rsid w:val="00CB0645"/>
    <w:rPr>
      <w:rFonts w:ascii="Symbol" w:hAnsi="Symbol"/>
    </w:rPr>
  </w:style>
  <w:style w:type="character" w:customStyle="1" w:styleId="MenuOptions">
    <w:name w:val="Menu Options"/>
    <w:basedOn w:val="DefaultParagraphFont"/>
    <w:rsid w:val="00CB0645"/>
    <w:rPr>
      <w:rFonts w:ascii="Arial Narrow" w:hAnsi="Arial Narrow"/>
      <w:smallCaps/>
    </w:rPr>
  </w:style>
  <w:style w:type="character" w:customStyle="1" w:styleId="Buttons">
    <w:name w:val="Buttons"/>
    <w:basedOn w:val="DefaultParagraphFont"/>
    <w:rsid w:val="00CB0645"/>
    <w:rPr>
      <w:b/>
    </w:rPr>
  </w:style>
  <w:style w:type="character" w:customStyle="1" w:styleId="Underlined">
    <w:name w:val="Underlined"/>
    <w:basedOn w:val="DefaultParagraphFont"/>
    <w:rsid w:val="00CB0645"/>
    <w:rPr>
      <w:u w:val="single"/>
    </w:rPr>
  </w:style>
  <w:style w:type="paragraph" w:customStyle="1" w:styleId="TableBodyTextRight">
    <w:name w:val="Table Body Text Right"/>
    <w:basedOn w:val="TableBodyText"/>
    <w:rsid w:val="00CB0645"/>
    <w:pPr>
      <w:widowControl w:val="0"/>
      <w:autoSpaceDE w:val="0"/>
      <w:autoSpaceDN w:val="0"/>
      <w:adjustRightInd w:val="0"/>
      <w:jc w:val="right"/>
    </w:pPr>
    <w:rPr>
      <w:rFonts w:cs="Arial"/>
      <w:szCs w:val="18"/>
    </w:rPr>
  </w:style>
  <w:style w:type="paragraph" w:customStyle="1" w:styleId="CopyrightText">
    <w:name w:val="Copyright Text"/>
    <w:basedOn w:val="BodyText"/>
    <w:rsid w:val="00CB0645"/>
    <w:rPr>
      <w:sz w:val="18"/>
    </w:rPr>
  </w:style>
  <w:style w:type="paragraph" w:customStyle="1" w:styleId="BodySmallRight">
    <w:name w:val="Body Small Right"/>
    <w:basedOn w:val="BodyTextRight"/>
    <w:rsid w:val="00CB0645"/>
    <w:rPr>
      <w:sz w:val="18"/>
      <w:szCs w:val="18"/>
    </w:rPr>
  </w:style>
  <w:style w:type="paragraph" w:customStyle="1" w:styleId="MarginEdition">
    <w:name w:val="Margin Edition"/>
    <w:basedOn w:val="MarginNote"/>
    <w:rsid w:val="00CB0645"/>
    <w:pPr>
      <w:spacing w:before="0" w:after="0"/>
    </w:pPr>
    <w:rPr>
      <w:rFonts w:ascii="Times New Roman" w:hAnsi="Times New Roman"/>
      <w:color w:val="999999"/>
    </w:rPr>
  </w:style>
  <w:style w:type="paragraph" w:customStyle="1" w:styleId="Spacer">
    <w:name w:val="Spacer"/>
    <w:basedOn w:val="Normal"/>
    <w:rsid w:val="00CB0645"/>
    <w:rPr>
      <w:sz w:val="2"/>
      <w:szCs w:val="2"/>
    </w:rPr>
  </w:style>
  <w:style w:type="character" w:customStyle="1" w:styleId="Small">
    <w:name w:val="Small"/>
    <w:basedOn w:val="DefaultParagraphFont"/>
    <w:rsid w:val="00CB0645"/>
    <w:rPr>
      <w:sz w:val="16"/>
    </w:rPr>
  </w:style>
  <w:style w:type="paragraph" w:customStyle="1" w:styleId="WideTable">
    <w:name w:val="Wide Table"/>
    <w:basedOn w:val="Normal"/>
    <w:rsid w:val="00CB0645"/>
    <w:pPr>
      <w:ind w:left="-1418"/>
    </w:pPr>
    <w:rPr>
      <w:sz w:val="2"/>
      <w:szCs w:val="2"/>
    </w:rPr>
  </w:style>
  <w:style w:type="character" w:styleId="PageNumber">
    <w:name w:val="page number"/>
    <w:basedOn w:val="DefaultParagraphFont"/>
    <w:rsid w:val="00CB0645"/>
  </w:style>
  <w:style w:type="paragraph" w:styleId="Quote">
    <w:name w:val="Quote"/>
    <w:basedOn w:val="Heading1"/>
    <w:link w:val="QuoteChar"/>
    <w:qFormat/>
    <w:rsid w:val="00CB0645"/>
    <w:rPr>
      <w:b w:val="0"/>
      <w:sz w:val="72"/>
      <w:szCs w:val="72"/>
      <w:lang w:val="en-NZ"/>
    </w:rPr>
  </w:style>
  <w:style w:type="character" w:customStyle="1" w:styleId="QuoteChar">
    <w:name w:val="Quote Char"/>
    <w:basedOn w:val="DefaultParagraphFont"/>
    <w:link w:val="Quote"/>
    <w:rsid w:val="00CB06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0645"/>
    <w:pPr>
      <w:pageBreakBefore/>
    </w:pPr>
  </w:style>
  <w:style w:type="paragraph" w:customStyle="1" w:styleId="Border">
    <w:name w:val="Border"/>
    <w:basedOn w:val="Normal"/>
    <w:qFormat/>
    <w:rsid w:val="00CB06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0645"/>
    <w:rPr>
      <w:b/>
      <w:bCs/>
      <w:i/>
      <w:iCs/>
      <w:color w:val="auto"/>
    </w:rPr>
  </w:style>
  <w:style w:type="paragraph" w:styleId="IntenseQuote">
    <w:name w:val="Intense Quote"/>
    <w:basedOn w:val="Normal"/>
    <w:next w:val="Normal"/>
    <w:link w:val="IntenseQuoteChar"/>
    <w:uiPriority w:val="30"/>
    <w:qFormat/>
    <w:rsid w:val="00CB06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06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0645"/>
    <w:rPr>
      <w:smallCaps/>
      <w:color w:val="auto"/>
      <w:u w:val="single"/>
    </w:rPr>
  </w:style>
  <w:style w:type="character" w:styleId="IntenseReference">
    <w:name w:val="Intense Reference"/>
    <w:basedOn w:val="DefaultParagraphFont"/>
    <w:uiPriority w:val="32"/>
    <w:qFormat/>
    <w:rsid w:val="00CB0645"/>
    <w:rPr>
      <w:b/>
      <w:bCs/>
      <w:smallCaps/>
      <w:color w:val="auto"/>
      <w:spacing w:val="5"/>
      <w:u w:val="single"/>
    </w:rPr>
  </w:style>
  <w:style w:type="paragraph" w:customStyle="1" w:styleId="2ColumnHeading">
    <w:name w:val="2Column Heading"/>
    <w:basedOn w:val="BodyText"/>
    <w:qFormat/>
    <w:rsid w:val="00CB0645"/>
    <w:pPr>
      <w:spacing w:after="60"/>
      <w:ind w:left="-2268"/>
    </w:pPr>
    <w:rPr>
      <w:b/>
    </w:rPr>
  </w:style>
  <w:style w:type="paragraph" w:customStyle="1" w:styleId="Heading1TOC">
    <w:name w:val="Heading1 TOC"/>
    <w:basedOn w:val="Normal"/>
    <w:qFormat/>
    <w:rsid w:val="00CB0645"/>
    <w:pPr>
      <w:spacing w:before="240" w:after="120"/>
    </w:pPr>
    <w:rPr>
      <w:rFonts w:ascii="Times New Roman" w:hAnsi="Times New Roman"/>
      <w:b/>
      <w:sz w:val="32"/>
    </w:rPr>
  </w:style>
  <w:style w:type="paragraph" w:customStyle="1" w:styleId="Heading2TOC">
    <w:name w:val="Heading2 TOC"/>
    <w:basedOn w:val="Normal"/>
    <w:qFormat/>
    <w:rsid w:val="00CB0645"/>
    <w:pPr>
      <w:spacing w:before="240" w:after="60"/>
    </w:pPr>
    <w:rPr>
      <w:rFonts w:ascii="Times New Roman" w:hAnsi="Times New Roman"/>
      <w:b/>
      <w:sz w:val="28"/>
    </w:rPr>
  </w:style>
  <w:style w:type="character" w:customStyle="1" w:styleId="Underline">
    <w:name w:val="Underline"/>
    <w:basedOn w:val="DefaultParagraphFont"/>
    <w:qFormat/>
    <w:rsid w:val="00CB0645"/>
    <w:rPr>
      <w:u w:val="single"/>
    </w:rPr>
  </w:style>
  <w:style w:type="character" w:customStyle="1" w:styleId="BoldandItalics">
    <w:name w:val="Bold and Italics"/>
    <w:qFormat/>
    <w:rsid w:val="00CB0645"/>
    <w:rPr>
      <w:b/>
      <w:i/>
      <w:u w:val="none"/>
    </w:rPr>
  </w:style>
  <w:style w:type="paragraph" w:styleId="BalloonText">
    <w:name w:val="Balloon Text"/>
    <w:basedOn w:val="Normal"/>
    <w:link w:val="BalloonTextChar"/>
    <w:rsid w:val="00CB0645"/>
    <w:rPr>
      <w:rFonts w:ascii="Tahoma" w:hAnsi="Tahoma" w:cs="Tahoma"/>
      <w:sz w:val="16"/>
      <w:szCs w:val="16"/>
    </w:rPr>
  </w:style>
  <w:style w:type="character" w:customStyle="1" w:styleId="BalloonTextChar">
    <w:name w:val="Balloon Text Char"/>
    <w:basedOn w:val="DefaultParagraphFont"/>
    <w:link w:val="BalloonText"/>
    <w:rsid w:val="00CB06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064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B06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0645"/>
    <w:rPr>
      <w:b/>
      <w:color w:val="660033"/>
      <w:spacing w:val="0"/>
    </w:rPr>
  </w:style>
  <w:style w:type="paragraph" w:customStyle="1" w:styleId="Nameditemlist">
    <w:name w:val="Named item list"/>
    <w:basedOn w:val="BodyText"/>
    <w:qFormat/>
    <w:rsid w:val="00CB064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822</Words>
  <Characters>5082</Characters>
  <Application>Microsoft Office Word</Application>
  <DocSecurity>0</DocSecurity>
  <Lines>246</Lines>
  <Paragraphs>120</Paragraphs>
  <ScaleCrop>false</ScaleCrop>
  <Company>Author-it Software Corporation Ltd.</Company>
  <LinksUpToDate>false</LinksUpToDate>
  <CharactersWithSpaces>5832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MARH003 Manage and maintain a navigational watch on board vessels up to 80 metres</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2016-02-24T03:44:00Z</dcterms:created>
  <dcterms:modified xsi:type="dcterms:W3CDTF">2016-02-24T03:44:00Z</dcterms:modified>
</cp:coreProperties>
</file>