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103" w:rsidP="00335103">
      <w:pPr>
        <w:pStyle w:val="Title"/>
      </w:pPr>
      <w:r>
        <w:fldChar w:fldCharType="begin"/>
      </w:r>
      <w:r>
        <w:instrText xml:space="preserve"> TITLE   \* MERGEFORMAT </w:instrText>
      </w:r>
      <w:r>
        <w:fldChar w:fldCharType="separate"/>
      </w:r>
      <w:r>
        <w:t>MARH003 Manage and maintain a navigational watch on board vessels up to 80 metres</w:t>
      </w:r>
      <w:r>
        <w:fldChar w:fldCharType="end"/>
      </w:r>
    </w:p>
    <w:p w:rsidR="00335103" w:rsidP="00335103">
      <w:pPr>
        <w:pStyle w:val="Version"/>
        <w:sectPr w:rsidSect="001D2F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F58" w:rsidP="001D2F58">
      <w:pPr>
        <w:pStyle w:val="SuperHeading"/>
      </w:pPr>
      <w:r w:rsidRPr="001D2F58">
        <w:t>MARH003 Manag</w:t>
      </w:r>
      <w:r w:rsidRPr="001D2F58">
        <w:t>e and maintain a navigational watch on board vessels up to 80 metres</w:t>
      </w:r>
    </w:p>
    <w:p w:rsidR="00000000" w:rsidRPr="001D2F58" w:rsidP="001D2F58">
      <w:pPr>
        <w:pStyle w:val="Heading1"/>
      </w:pPr>
      <w:bookmarkStart w:id="1" w:name="O_597424"/>
      <w:bookmarkEnd w:id="1"/>
      <w:r w:rsidRPr="001D2F58">
        <w:t>Modification History</w:t>
      </w:r>
    </w:p>
    <w:p w:rsidR="00000000" w:rsidRPr="001D2F58" w:rsidP="00335103">
      <w:pPr>
        <w:pStyle w:val="BodyText"/>
      </w:pPr>
      <w:r w:rsidRPr="001D2F58">
        <w:t>Release 1. New unit of competency.</w:t>
      </w:r>
    </w:p>
    <w:p w:rsidR="00000000" w:rsidRPr="001D2F58" w:rsidP="001D2F58">
      <w:pPr>
        <w:pStyle w:val="Heading1"/>
      </w:pPr>
      <w:bookmarkStart w:id="2" w:name="O_597425"/>
      <w:bookmarkEnd w:id="2"/>
      <w:r w:rsidRPr="001D2F58">
        <w:t>Application</w:t>
      </w:r>
    </w:p>
    <w:p w:rsidR="00000000" w:rsidRPr="001D2F58" w:rsidP="00335103">
      <w:pPr>
        <w:pStyle w:val="BodyText"/>
      </w:pPr>
      <w:r w:rsidRPr="001D2F58">
        <w:t>This unit involves the skills and knowledge required to apply the recommended principles to be observed in managing and maintaining a navigational watch on board vessels up to 80 metres.</w:t>
      </w:r>
    </w:p>
    <w:p w:rsidR="00000000" w:rsidRPr="001D2F58" w:rsidP="00335103">
      <w:pPr>
        <w:pStyle w:val="BodyText"/>
      </w:pPr>
      <w:r w:rsidRPr="001D2F58">
        <w:t>This unit applies to people working in the maritime industry on a ra</w:t>
      </w:r>
      <w:r w:rsidRPr="001D2F58">
        <w:t>nge of vessels up to 80 metres.</w:t>
      </w:r>
    </w:p>
    <w:p w:rsidR="00000000" w:rsidRPr="001D2F58" w:rsidP="00335103">
      <w:pPr>
        <w:pStyle w:val="BodyText"/>
      </w:pPr>
      <w:r w:rsidRPr="001D2F58">
        <w:t>This unit has links to legislative and certification requirements.</w:t>
      </w:r>
    </w:p>
    <w:p w:rsidR="00000000" w:rsidRPr="001D2F58" w:rsidP="001D2F58">
      <w:pPr>
        <w:pStyle w:val="Heading1"/>
      </w:pPr>
      <w:bookmarkStart w:id="3" w:name="O_597426"/>
      <w:bookmarkEnd w:id="3"/>
      <w:r w:rsidRPr="001D2F58">
        <w:t>Pre-requisite Unit</w:t>
      </w:r>
    </w:p>
    <w:p w:rsidR="00000000" w:rsidRPr="001D2F58" w:rsidP="00335103">
      <w:pPr>
        <w:pStyle w:val="BodyText"/>
      </w:pPr>
      <w:r w:rsidRPr="001D2F58">
        <w:t>Not applicable.</w:t>
      </w:r>
    </w:p>
    <w:p w:rsidR="00000000" w:rsidRPr="001D2F58" w:rsidP="001D2F58">
      <w:pPr>
        <w:pStyle w:val="Heading1"/>
      </w:pPr>
      <w:bookmarkStart w:id="4" w:name="O_597427"/>
      <w:bookmarkEnd w:id="4"/>
      <w:r w:rsidRPr="001D2F58">
        <w:t>Competency Field</w:t>
      </w:r>
    </w:p>
    <w:p w:rsidR="00000000" w:rsidRPr="001D2F58" w:rsidP="00335103">
      <w:pPr>
        <w:pStyle w:val="BodyText"/>
      </w:pPr>
      <w:r w:rsidRPr="001D2F58">
        <w:t>H – Navigation</w:t>
      </w:r>
    </w:p>
    <w:p w:rsidR="00000000" w:rsidRPr="001D2F58" w:rsidP="001D2F58">
      <w:pPr>
        <w:pStyle w:val="Heading1"/>
      </w:pPr>
      <w:bookmarkStart w:id="5" w:name="O_597428"/>
      <w:bookmarkEnd w:id="5"/>
      <w:r w:rsidRPr="001D2F58">
        <w:t>Unit Sector</w:t>
      </w:r>
    </w:p>
    <w:p w:rsidR="00000000" w:rsidRPr="001D2F58" w:rsidP="00335103">
      <w:pPr>
        <w:pStyle w:val="BodyText"/>
      </w:pPr>
      <w:r w:rsidRPr="001D2F58">
        <w:t>Not applicable.</w:t>
      </w:r>
    </w:p>
    <w:p w:rsidR="00000000" w:rsidRPr="001D2F58" w:rsidP="001D2F58">
      <w:pPr>
        <w:pStyle w:val="Heading1"/>
      </w:pPr>
      <w:bookmarkStart w:id="6" w:name="O_597429"/>
      <w:bookmarkEnd w:id="6"/>
      <w:r w:rsidRPr="001D2F5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3510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Performance criteria describe the performance needed to demonstrate achievement of the element.</w:t>
            </w:r>
          </w:p>
        </w:tc>
      </w:tr>
      <w:tr w:rsidTr="0033510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D2F58" w:rsidP="001D2F58">
            <w:pPr>
              <w:pStyle w:val="BodyText"/>
            </w:pPr>
            <w:r w:rsidRPr="001D2F5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rPr>
                <w:rStyle w:val="SpecialBold"/>
              </w:rPr>
              <w:t>Maintain watch on bridge when berthed or anchored</w:t>
            </w:r>
          </w:p>
        </w:tc>
        <w:tc>
          <w:tcPr>
            <w:tcW w:w="719"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1.1</w:t>
            </w:r>
          </w:p>
        </w:tc>
        <w:tc>
          <w:tcPr>
            <w:tcW w:w="604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Checks and inspect</w:t>
            </w:r>
            <w:r w:rsidRPr="001D2F58">
              <w:t>ions are scheduled to comply with organisational procedures and regulatory requirements</w:t>
            </w:r>
          </w:p>
        </w:tc>
      </w:tr>
      <w:tr w:rsidTr="0033510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1.2</w:t>
            </w:r>
          </w:p>
        </w:tc>
        <w:tc>
          <w:tcPr>
            <w:tcW w:w="604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Appropriate action is taken in the event of irregularities or abnormal conditions to maximise the safety and integrity of vessel</w:t>
            </w:r>
          </w:p>
        </w:tc>
      </w:tr>
      <w:tr w:rsidTr="0033510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1.3</w:t>
            </w:r>
          </w:p>
        </w:tc>
        <w:tc>
          <w:tcPr>
            <w:tcW w:w="604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Restrictions on access to vessel by non-authorised persons are followed according to organisational procedures and regulatory requirements</w:t>
            </w:r>
          </w:p>
        </w:tc>
      </w:tr>
      <w:tr w:rsidTr="0033510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1.4</w:t>
            </w:r>
          </w:p>
        </w:tc>
        <w:tc>
          <w:tcPr>
            <w:tcW w:w="604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Internal and external communications systems are used according to organisational procedures</w:t>
            </w:r>
          </w:p>
        </w:tc>
      </w:tr>
      <w:tr w:rsidTr="0033510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D2F58" w:rsidP="001D2F58">
            <w:pPr>
              <w:pStyle w:val="BodyText"/>
            </w:pPr>
            <w:r w:rsidRPr="001D2F5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rPr>
                <w:rStyle w:val="SpecialBold"/>
              </w:rPr>
              <w:t>Maintain watch</w:t>
            </w:r>
            <w:r w:rsidRPr="001D2F58">
              <w:rPr>
                <w:rStyle w:val="SpecialBold"/>
              </w:rPr>
              <w:t xml:space="preserve"> on bridge when at sea</w:t>
            </w:r>
          </w:p>
        </w:tc>
        <w:tc>
          <w:tcPr>
            <w:tcW w:w="719"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2.1</w:t>
            </w:r>
          </w:p>
        </w:tc>
        <w:tc>
          <w:tcPr>
            <w:tcW w:w="604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Proper watch is maintained at all times according to organisational procedures and regulatory requirements</w:t>
            </w:r>
          </w:p>
        </w:tc>
      </w:tr>
      <w:tr w:rsidTr="0033510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2.2</w:t>
            </w:r>
          </w:p>
        </w:tc>
        <w:tc>
          <w:tcPr>
            <w:tcW w:w="604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Lights, shapes and sound signals are correctly recognised and acted upon</w:t>
            </w:r>
          </w:p>
        </w:tc>
      </w:tr>
      <w:tr w:rsidTr="0033510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2.3</w:t>
            </w:r>
          </w:p>
        </w:tc>
        <w:tc>
          <w:tcPr>
            <w:tcW w:w="604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Frequency and extent of monitoring traffic, vessel and environment are scheduled to conform with organisational procedures and regulatory requirements</w:t>
            </w:r>
          </w:p>
        </w:tc>
      </w:tr>
      <w:tr w:rsidTr="0033510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2.4</w:t>
            </w:r>
          </w:p>
        </w:tc>
        <w:tc>
          <w:tcPr>
            <w:tcW w:w="604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Wheelhouse communication is maintained with other crew members on matters relevant to safety and i</w:t>
            </w:r>
            <w:r w:rsidRPr="001D2F58">
              <w:t>ntegrity of vessel</w:t>
            </w:r>
          </w:p>
        </w:tc>
      </w:tr>
      <w:tr w:rsidTr="0033510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2.5</w:t>
            </w:r>
          </w:p>
        </w:tc>
        <w:tc>
          <w:tcPr>
            <w:tcW w:w="604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Clear and concise wheelhouse communications are maintained and clarification is sought from or given to other crew members when watch information or instructions are not clearly understood</w:t>
            </w:r>
          </w:p>
        </w:tc>
      </w:tr>
      <w:tr w:rsidTr="0033510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2.6</w:t>
            </w:r>
          </w:p>
        </w:tc>
        <w:tc>
          <w:tcPr>
            <w:tcW w:w="604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Internal and external communications systems are used according to organisational procedures</w:t>
            </w:r>
          </w:p>
        </w:tc>
      </w:tr>
      <w:tr w:rsidTr="0033510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2.7</w:t>
            </w:r>
          </w:p>
        </w:tc>
        <w:tc>
          <w:tcPr>
            <w:tcW w:w="604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Log and record books are maintained according to regulatory requirements and organisational procedures</w:t>
            </w:r>
          </w:p>
        </w:tc>
      </w:tr>
      <w:tr w:rsidTr="0033510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D2F58" w:rsidP="001D2F58">
            <w:pPr>
              <w:pStyle w:val="BodyText"/>
            </w:pPr>
            <w:r w:rsidRPr="001D2F5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rPr>
                <w:rStyle w:val="SpecialBold"/>
              </w:rPr>
              <w:t>Respond to potential emergency situations</w:t>
            </w:r>
          </w:p>
        </w:tc>
        <w:tc>
          <w:tcPr>
            <w:tcW w:w="719"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3.1</w:t>
            </w:r>
          </w:p>
        </w:tc>
        <w:tc>
          <w:tcPr>
            <w:tcW w:w="604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Watc</w:t>
            </w:r>
            <w:r w:rsidRPr="001D2F58">
              <w:t>hkeeping problems and emergency situations are promptly reported to crew according to organisational procedures</w:t>
            </w:r>
          </w:p>
        </w:tc>
      </w:tr>
      <w:tr w:rsidTr="0033510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3.2</w:t>
            </w:r>
          </w:p>
        </w:tc>
        <w:tc>
          <w:tcPr>
            <w:tcW w:w="604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 xml:space="preserve">Distress signals are recognised and acted upon </w:t>
            </w:r>
          </w:p>
        </w:tc>
      </w:tr>
      <w:tr w:rsidTr="0033510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3.3</w:t>
            </w:r>
          </w:p>
        </w:tc>
        <w:tc>
          <w:tcPr>
            <w:tcW w:w="604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Appropriate action is taken to handle watchkeeping problems and emergency situations according to organisational procedures and regulatory requirements</w:t>
            </w:r>
          </w:p>
        </w:tc>
      </w:tr>
      <w:tr w:rsidTr="0033510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D2F58" w:rsidP="001D2F58">
            <w:pPr>
              <w:pStyle w:val="BodyText"/>
            </w:pPr>
            <w:r w:rsidRPr="001D2F5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rPr>
                <w:rStyle w:val="SpecialBold"/>
              </w:rPr>
              <w:t>Manage crew performing watchkeeping and lookout duties</w:t>
            </w:r>
          </w:p>
        </w:tc>
        <w:tc>
          <w:tcPr>
            <w:tcW w:w="719"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4.1</w:t>
            </w:r>
          </w:p>
        </w:tc>
        <w:tc>
          <w:tcPr>
            <w:tcW w:w="604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Watchkeeping schedule is developed with du</w:t>
            </w:r>
            <w:r w:rsidRPr="001D2F58">
              <w:t>e regard to crew qualifications, experience and organisational procedures</w:t>
            </w:r>
          </w:p>
        </w:tc>
      </w:tr>
      <w:tr w:rsidTr="0033510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4.2</w:t>
            </w:r>
          </w:p>
        </w:tc>
        <w:tc>
          <w:tcPr>
            <w:tcW w:w="604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Instructions are provided on watchkeeping and lookout requirements in relation to monitoring traffic, vessel and environment</w:t>
            </w:r>
          </w:p>
        </w:tc>
      </w:tr>
      <w:tr w:rsidTr="0033510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4.3</w:t>
            </w:r>
          </w:p>
        </w:tc>
        <w:tc>
          <w:tcPr>
            <w:tcW w:w="604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Clear and</w:t>
            </w:r>
            <w:r w:rsidRPr="001D2F58">
              <w:t xml:space="preserve"> concise roles and responsibilities of watchkeeping </w:t>
            </w:r>
            <w:r w:rsidRPr="001D2F58">
              <w:t>team are established</w:t>
            </w:r>
          </w:p>
        </w:tc>
      </w:tr>
      <w:tr w:rsidTr="0033510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4.4</w:t>
            </w:r>
          </w:p>
        </w:tc>
        <w:tc>
          <w:tcPr>
            <w:tcW w:w="604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Effective communication is maintained with crew on matters relevant to safety and integrity of vessel</w:t>
            </w:r>
          </w:p>
        </w:tc>
      </w:tr>
      <w:tr w:rsidTr="0033510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4.5</w:t>
            </w:r>
          </w:p>
        </w:tc>
        <w:tc>
          <w:tcPr>
            <w:tcW w:w="6045" w:type="dxa"/>
            <w:tcBorders>
              <w:top w:val="nil"/>
              <w:left w:val="nil"/>
              <w:bottom w:val="nil"/>
              <w:right w:val="nil"/>
            </w:tcBorders>
            <w:tcMar>
              <w:top w:w="0" w:type="dxa"/>
              <w:left w:w="62" w:type="dxa"/>
              <w:bottom w:w="0" w:type="dxa"/>
              <w:right w:w="62" w:type="dxa"/>
            </w:tcMar>
          </w:tcPr>
          <w:p w:rsidR="00000000" w:rsidRPr="001D2F58" w:rsidP="001D2F58">
            <w:pPr>
              <w:pStyle w:val="BodyText"/>
            </w:pPr>
            <w:r w:rsidRPr="001D2F58">
              <w:t>F</w:t>
            </w:r>
            <w:r w:rsidRPr="001D2F58">
              <w:t>atigue management strategies are correctly applied in allocating watchkeeping and lookout duties</w:t>
            </w:r>
          </w:p>
        </w:tc>
      </w:tr>
    </w:tbl>
    <w:p w:rsidR="00000000" w:rsidRPr="001D2F58" w:rsidP="001D2F58">
      <w:pPr>
        <w:pStyle w:val="BodyText"/>
      </w:pPr>
    </w:p>
    <w:p w:rsidR="00000000" w:rsidRPr="001D2F58" w:rsidP="001D2F58">
      <w:pPr>
        <w:pStyle w:val="AllowPageBreak"/>
      </w:pPr>
    </w:p>
    <w:p w:rsidR="00000000" w:rsidRPr="001D2F58" w:rsidP="001D2F58">
      <w:pPr>
        <w:pStyle w:val="Heading1"/>
      </w:pPr>
      <w:bookmarkStart w:id="7" w:name="O_597430"/>
      <w:bookmarkEnd w:id="7"/>
      <w:r w:rsidRPr="001D2F58">
        <w:t>Foundation Skills</w:t>
      </w:r>
    </w:p>
    <w:tbl>
      <w:tblPr>
        <w:tblW w:w="9498" w:type="dxa"/>
        <w:tblLayout w:type="fixed"/>
        <w:tblCellMar>
          <w:left w:w="62" w:type="dxa"/>
          <w:right w:w="62" w:type="dxa"/>
        </w:tblCellMar>
        <w:tblLook w:val="0000"/>
      </w:tblPr>
      <w:tblGrid>
        <w:gridCol w:w="9498"/>
      </w:tblGrid>
      <w:tr w:rsidTr="001D2F5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This section describes those language, literacy, numeracy and employment skills that are essential to performance.</w:t>
            </w:r>
          </w:p>
        </w:tc>
      </w:tr>
      <w:tr w:rsidTr="001D2F5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D2F58" w:rsidP="001D2F58">
            <w:pPr>
              <w:pStyle w:val="BodyText"/>
            </w:pPr>
            <w:r w:rsidRPr="001D2F58">
              <w:t>Founda</w:t>
            </w:r>
            <w:r w:rsidRPr="001D2F58">
              <w:t>tion skills essential to performance are explicit in the performance criteria of this unit of competency.</w:t>
            </w:r>
          </w:p>
        </w:tc>
      </w:tr>
    </w:tbl>
    <w:p w:rsidR="00000000" w:rsidRPr="001D2F58" w:rsidP="001D2F58">
      <w:pPr>
        <w:pStyle w:val="BodyText"/>
      </w:pPr>
    </w:p>
    <w:p w:rsidR="00000000" w:rsidRPr="001D2F58" w:rsidP="001D2F58">
      <w:pPr>
        <w:pStyle w:val="AllowPageBreak"/>
      </w:pPr>
    </w:p>
    <w:p w:rsidR="00000000" w:rsidRPr="001D2F58" w:rsidP="001D2F58">
      <w:pPr>
        <w:pStyle w:val="Heading1"/>
      </w:pPr>
      <w:bookmarkStart w:id="8" w:name="O_597431"/>
      <w:bookmarkEnd w:id="8"/>
      <w:r w:rsidRPr="001D2F58">
        <w:t>Range of Conditions</w:t>
      </w:r>
    </w:p>
    <w:tbl>
      <w:tblPr>
        <w:tblW w:w="9498" w:type="dxa"/>
        <w:tblLayout w:type="fixed"/>
        <w:tblCellMar>
          <w:left w:w="62" w:type="dxa"/>
          <w:right w:w="62" w:type="dxa"/>
        </w:tblCellMar>
        <w:tblLook w:val="0000"/>
      </w:tblPr>
      <w:tblGrid>
        <w:gridCol w:w="2735"/>
        <w:gridCol w:w="6763"/>
      </w:tblGrid>
      <w:tr w:rsidTr="00335103">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1D2F58" w:rsidP="001D2F58">
            <w:pPr>
              <w:pStyle w:val="BodyText"/>
            </w:pPr>
            <w:r w:rsidRPr="001D2F58">
              <w:t>Specifies different work environments and conditions that may affect performance. Essential operating conditions that may be present (depending on the work situation, needs of the candidate, accessibility of the item, and local industry and regional contex</w:t>
            </w:r>
            <w:r w:rsidRPr="001D2F58">
              <w:t>ts) are included.</w:t>
            </w:r>
          </w:p>
          <w:p w:rsidR="00000000" w:rsidRPr="001D2F58" w:rsidP="001D2F58">
            <w:pPr>
              <w:pStyle w:val="BodyText"/>
            </w:pPr>
          </w:p>
          <w:p w:rsidR="00000000" w:rsidP="001D2F58">
            <w:pPr>
              <w:pStyle w:val="BodyText"/>
              <w:rPr>
                <w:lang w:val="en-NZ"/>
              </w:rPr>
            </w:pPr>
            <w:r w:rsidRPr="001D2F58">
              <w:t>Range is restricted to essential operating conditions and any other variables essential to the work environment.</w:t>
            </w:r>
          </w:p>
        </w:tc>
      </w:tr>
      <w:tr w:rsidTr="0033510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Scheduled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D2F58" w:rsidP="001D2F58">
            <w:pPr>
              <w:pStyle w:val="ListBullet"/>
            </w:pPr>
            <w:r w:rsidRPr="001D2F58">
              <w:t xml:space="preserve">coverage </w:t>
            </w:r>
          </w:p>
          <w:p w:rsidR="00000000" w:rsidRPr="001D2F58" w:rsidP="001D2F58">
            <w:pPr>
              <w:pStyle w:val="ListBullet"/>
            </w:pPr>
            <w:r w:rsidRPr="001D2F58">
              <w:t>frequency</w:t>
            </w:r>
          </w:p>
          <w:p w:rsidR="00000000" w:rsidP="001D2F58">
            <w:pPr>
              <w:pStyle w:val="ListBullet"/>
              <w:rPr>
                <w:lang w:val="en-NZ"/>
              </w:rPr>
            </w:pPr>
            <w:r w:rsidRPr="001D2F58">
              <w:t>timing</w:t>
            </w:r>
          </w:p>
        </w:tc>
      </w:tr>
      <w:tr w:rsidTr="0033510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p>
        </w:tc>
      </w:tr>
      <w:tr w:rsidTr="0033510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Irregularities or abnormal conditions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D2F58" w:rsidP="001D2F58">
            <w:pPr>
              <w:pStyle w:val="ListBullet"/>
            </w:pPr>
            <w:r w:rsidRPr="001D2F58">
              <w:t xml:space="preserve">fog and restricted visibility </w:t>
            </w:r>
          </w:p>
          <w:p w:rsidR="00000000" w:rsidP="001D2F58">
            <w:pPr>
              <w:pStyle w:val="ListBullet"/>
              <w:rPr>
                <w:lang w:val="en-NZ"/>
              </w:rPr>
            </w:pPr>
            <w:r w:rsidRPr="001D2F58">
              <w:t>heavy weather, including cyclones</w:t>
            </w:r>
          </w:p>
        </w:tc>
      </w:tr>
      <w:tr w:rsidTr="0033510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p>
        </w:tc>
      </w:tr>
      <w:tr w:rsidTr="0033510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Lights, shapes and sound signals include:</w:t>
            </w:r>
          </w:p>
        </w:tc>
        <w:tc>
          <w:tcPr>
            <w:tcW w:w="6763" w:type="dxa"/>
            <w:tcBorders>
              <w:top w:val="nil"/>
              <w:left w:val="nil"/>
              <w:bottom w:val="nil"/>
              <w:right w:val="nil"/>
            </w:tcBorders>
            <w:tcMar>
              <w:top w:w="0" w:type="dxa"/>
              <w:left w:w="62" w:type="dxa"/>
              <w:bottom w:w="0" w:type="dxa"/>
              <w:right w:w="62" w:type="dxa"/>
            </w:tcMar>
          </w:tcPr>
          <w:p w:rsidR="00000000" w:rsidRPr="001D2F58" w:rsidP="001D2F58">
            <w:pPr>
              <w:pStyle w:val="ListBullet"/>
            </w:pPr>
            <w:r w:rsidRPr="001D2F58">
              <w:t>alternative power source for lights</w:t>
            </w:r>
          </w:p>
          <w:p w:rsidR="00000000" w:rsidRPr="001D2F58" w:rsidP="001D2F58">
            <w:pPr>
              <w:pStyle w:val="ListBullet"/>
            </w:pPr>
            <w:r w:rsidRPr="001D2F58">
              <w:t xml:space="preserve">day time shapes for a vessel </w:t>
            </w:r>
          </w:p>
          <w:p w:rsidR="00000000" w:rsidRPr="001D2F58" w:rsidP="001D2F58">
            <w:pPr>
              <w:pStyle w:val="ListBullet"/>
            </w:pPr>
            <w:r w:rsidRPr="001D2F58">
              <w:t xml:space="preserve">emergency lights </w:t>
            </w:r>
          </w:p>
          <w:p w:rsidR="00000000" w:rsidRPr="001D2F58" w:rsidP="001D2F58">
            <w:pPr>
              <w:pStyle w:val="ListBullet"/>
            </w:pPr>
            <w:r w:rsidRPr="001D2F58">
              <w:t xml:space="preserve">means of making sound signals for a vessel up to 80 metres </w:t>
            </w:r>
          </w:p>
          <w:p w:rsidR="00000000" w:rsidP="001D2F58">
            <w:pPr>
              <w:pStyle w:val="ListBullet"/>
              <w:rPr>
                <w:lang w:val="en-NZ"/>
              </w:rPr>
            </w:pPr>
            <w:r w:rsidRPr="001D2F58">
              <w:t>navigation lights</w:t>
            </w:r>
          </w:p>
        </w:tc>
      </w:tr>
      <w:tr w:rsidTr="0033510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p>
        </w:tc>
      </w:tr>
      <w:tr w:rsidTr="0033510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Wheelhouse communication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D2F58" w:rsidP="001D2F58">
            <w:pPr>
              <w:pStyle w:val="ListBullet"/>
            </w:pPr>
            <w:r w:rsidRPr="001D2F58">
              <w:t>verbal instruction relating to watchkeeping duties</w:t>
            </w:r>
          </w:p>
          <w:p w:rsidR="00000000" w:rsidP="001D2F58">
            <w:pPr>
              <w:pStyle w:val="ListBullet"/>
              <w:rPr>
                <w:lang w:val="en-NZ"/>
              </w:rPr>
            </w:pPr>
            <w:r w:rsidRPr="001D2F58">
              <w:t>written Master instructions</w:t>
            </w:r>
          </w:p>
        </w:tc>
      </w:tr>
      <w:tr w:rsidTr="0033510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p>
        </w:tc>
      </w:tr>
      <w:tr w:rsidTr="0033510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Internal and external communications systems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D2F58" w:rsidP="001D2F58">
            <w:pPr>
              <w:pStyle w:val="ListBullet"/>
            </w:pPr>
            <w:r w:rsidRPr="001D2F58">
              <w:t>global maritime distress and safety system (GMDSS) equipment</w:t>
            </w:r>
          </w:p>
          <w:p w:rsidR="00000000" w:rsidRPr="001D2F58" w:rsidP="001D2F58">
            <w:pPr>
              <w:pStyle w:val="ListBullet"/>
            </w:pPr>
            <w:r w:rsidRPr="001D2F58">
              <w:t xml:space="preserve">handheld radios </w:t>
            </w:r>
          </w:p>
          <w:p w:rsidR="00000000" w:rsidRPr="001D2F58" w:rsidP="001D2F58">
            <w:pPr>
              <w:pStyle w:val="ListBullet"/>
            </w:pPr>
            <w:r w:rsidRPr="001D2F58">
              <w:t>international single letter code flags</w:t>
            </w:r>
          </w:p>
          <w:p w:rsidR="00000000" w:rsidRPr="001D2F58" w:rsidP="001D2F58">
            <w:pPr>
              <w:pStyle w:val="ListBullet"/>
            </w:pPr>
            <w:r w:rsidRPr="001D2F58">
              <w:t xml:space="preserve">MF and HF radios </w:t>
            </w:r>
          </w:p>
          <w:p w:rsidR="00000000" w:rsidP="001D2F58">
            <w:pPr>
              <w:pStyle w:val="ListBullet"/>
              <w:rPr>
                <w:lang w:val="en-NZ"/>
              </w:rPr>
            </w:pPr>
            <w:r w:rsidRPr="001D2F58">
              <w:t>VHF radios</w:t>
            </w:r>
          </w:p>
        </w:tc>
      </w:tr>
      <w:tr w:rsidTr="0033510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p>
        </w:tc>
      </w:tr>
      <w:tr w:rsidTr="0033510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Watchkeeping problems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D2F58" w:rsidP="001D2F58">
            <w:pPr>
              <w:pStyle w:val="ListBullet"/>
            </w:pPr>
            <w:r w:rsidRPr="001D2F58">
              <w:t>dragging of anchor</w:t>
            </w:r>
          </w:p>
          <w:p w:rsidR="00000000" w:rsidRPr="001D2F58" w:rsidP="001D2F58">
            <w:pPr>
              <w:pStyle w:val="ListBullet"/>
            </w:pPr>
            <w:r w:rsidRPr="001D2F58">
              <w:t>failure of bridge equipment, steering equipment, navigational lights</w:t>
            </w:r>
          </w:p>
          <w:p w:rsidR="00000000" w:rsidRPr="001D2F58" w:rsidP="001D2F58">
            <w:pPr>
              <w:pStyle w:val="ListBullet"/>
            </w:pPr>
            <w:r w:rsidRPr="001D2F58">
              <w:t xml:space="preserve">loss of main engines or propulsion controls </w:t>
            </w:r>
          </w:p>
          <w:p w:rsidR="00000000" w:rsidRPr="001D2F58" w:rsidP="001D2F58">
            <w:pPr>
              <w:pStyle w:val="ListBullet"/>
            </w:pPr>
            <w:r w:rsidRPr="001D2F58">
              <w:t>loss of mooring lines or winches when berthing</w:t>
            </w:r>
          </w:p>
          <w:p w:rsidR="00000000" w:rsidP="001D2F58">
            <w:pPr>
              <w:pStyle w:val="ListBullet"/>
              <w:rPr>
                <w:lang w:val="en-NZ"/>
              </w:rPr>
            </w:pPr>
            <w:r w:rsidRPr="001D2F58">
              <w:t>machin</w:t>
            </w:r>
            <w:r w:rsidRPr="001D2F58">
              <w:t>ery and bilge alarms</w:t>
            </w:r>
          </w:p>
        </w:tc>
      </w:tr>
      <w:tr w:rsidTr="0033510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p>
        </w:tc>
      </w:tr>
      <w:tr w:rsidTr="0033510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Emergency situations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1D2F58" w:rsidP="001D2F58">
            <w:pPr>
              <w:pStyle w:val="ListBullet"/>
            </w:pPr>
            <w:r w:rsidRPr="001D2F58">
              <w:t>cargo shift</w:t>
            </w:r>
          </w:p>
          <w:p w:rsidR="00000000" w:rsidRPr="001D2F58" w:rsidP="001D2F58">
            <w:pPr>
              <w:pStyle w:val="ListBullet"/>
            </w:pPr>
            <w:r w:rsidRPr="001D2F58">
              <w:t>collision</w:t>
            </w:r>
          </w:p>
          <w:p w:rsidR="00000000" w:rsidRPr="001D2F58" w:rsidP="001D2F58">
            <w:pPr>
              <w:pStyle w:val="ListBullet"/>
            </w:pPr>
            <w:r w:rsidRPr="001D2F58">
              <w:t>fire</w:t>
            </w:r>
          </w:p>
          <w:p w:rsidR="00000000" w:rsidRPr="001D2F58" w:rsidP="001D2F58">
            <w:pPr>
              <w:pStyle w:val="ListBullet"/>
            </w:pPr>
            <w:r w:rsidRPr="001D2F58">
              <w:t>fouled hawse</w:t>
            </w:r>
          </w:p>
          <w:p w:rsidR="00000000" w:rsidRPr="001D2F58" w:rsidP="001D2F58">
            <w:pPr>
              <w:pStyle w:val="ListBullet"/>
            </w:pPr>
            <w:r w:rsidRPr="001D2F58">
              <w:t>grounding</w:t>
            </w:r>
          </w:p>
          <w:p w:rsidR="00000000" w:rsidRPr="001D2F58" w:rsidP="001D2F58">
            <w:pPr>
              <w:pStyle w:val="ListBullet"/>
            </w:pPr>
            <w:r w:rsidRPr="001D2F58">
              <w:t>injured crew or passenger</w:t>
            </w:r>
          </w:p>
          <w:p w:rsidR="00000000" w:rsidRPr="001D2F58" w:rsidP="001D2F58">
            <w:pPr>
              <w:pStyle w:val="ListBullet"/>
            </w:pPr>
            <w:r w:rsidRPr="001D2F58">
              <w:t>loss of watertight integrity</w:t>
            </w:r>
          </w:p>
          <w:p w:rsidR="00000000" w:rsidRPr="001D2F58" w:rsidP="001D2F58">
            <w:pPr>
              <w:pStyle w:val="ListBullet"/>
            </w:pPr>
            <w:r w:rsidRPr="001D2F58">
              <w:t xml:space="preserve">missing crew or passenger </w:t>
            </w:r>
          </w:p>
          <w:p w:rsidR="00000000" w:rsidRPr="001D2F58" w:rsidP="001D2F58">
            <w:pPr>
              <w:pStyle w:val="ListBullet"/>
            </w:pPr>
            <w:r w:rsidRPr="001D2F58">
              <w:t>person overboard</w:t>
            </w:r>
          </w:p>
          <w:p w:rsidR="00000000" w:rsidRPr="001D2F58" w:rsidP="001D2F58">
            <w:pPr>
              <w:pStyle w:val="ListBullet"/>
            </w:pPr>
            <w:r w:rsidRPr="001D2F58">
              <w:t>reception of a distress signal</w:t>
            </w:r>
          </w:p>
          <w:p w:rsidR="00000000" w:rsidRPr="001D2F58" w:rsidP="001D2F58">
            <w:pPr>
              <w:pStyle w:val="ListBullet"/>
            </w:pPr>
            <w:r w:rsidRPr="001D2F58">
              <w:t>retrieval of survivors from the water</w:t>
            </w:r>
          </w:p>
          <w:p w:rsidR="00000000" w:rsidP="001D2F58">
            <w:pPr>
              <w:pStyle w:val="ListBullet"/>
              <w:rPr>
                <w:lang w:val="en-NZ"/>
              </w:rPr>
            </w:pPr>
            <w:r w:rsidRPr="001D2F58">
              <w:t>synchronous rolling</w:t>
            </w:r>
          </w:p>
        </w:tc>
      </w:tr>
      <w:tr w:rsidTr="0033510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p>
        </w:tc>
      </w:tr>
      <w:tr w:rsidTr="0033510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D2F58">
            <w:pPr>
              <w:pStyle w:val="BodyText"/>
              <w:rPr>
                <w:lang w:val="en-NZ"/>
              </w:rPr>
            </w:pPr>
            <w:r w:rsidRPr="001D2F58">
              <w:t>Fatigue management strategies must include:</w:t>
            </w:r>
          </w:p>
        </w:tc>
        <w:tc>
          <w:tcPr>
            <w:tcW w:w="6763" w:type="dxa"/>
            <w:tcBorders>
              <w:top w:val="nil"/>
              <w:left w:val="nil"/>
              <w:bottom w:val="nil"/>
              <w:right w:val="nil"/>
            </w:tcBorders>
            <w:tcMar>
              <w:top w:w="0" w:type="dxa"/>
              <w:left w:w="62" w:type="dxa"/>
              <w:bottom w:w="0" w:type="dxa"/>
              <w:right w:w="62" w:type="dxa"/>
            </w:tcMar>
          </w:tcPr>
          <w:p w:rsidR="00000000" w:rsidRPr="001D2F58" w:rsidP="001D2F58">
            <w:pPr>
              <w:pStyle w:val="ListBullet"/>
            </w:pPr>
            <w:r w:rsidRPr="001D2F58">
              <w:t>maintaining personal fitness and health and appropriate dietary habits</w:t>
            </w:r>
          </w:p>
          <w:p w:rsidR="00000000" w:rsidRPr="001D2F58" w:rsidP="001D2F58">
            <w:pPr>
              <w:pStyle w:val="ListBullet"/>
            </w:pPr>
            <w:r w:rsidRPr="001D2F58">
              <w:t>observing appropriate hours of duty in a 24 hour period</w:t>
            </w:r>
          </w:p>
          <w:p w:rsidR="00000000" w:rsidRPr="001D2F58" w:rsidP="001D2F58">
            <w:pPr>
              <w:pStyle w:val="ListBullet"/>
            </w:pPr>
            <w:r w:rsidRPr="001D2F58">
              <w:t>observing policy concerning alcohol/drug use prior to watchkeeping duties</w:t>
            </w:r>
          </w:p>
          <w:p w:rsidR="00000000" w:rsidRPr="001D2F58" w:rsidP="001D2F58">
            <w:pPr>
              <w:pStyle w:val="ListBullet"/>
            </w:pPr>
            <w:r w:rsidRPr="001D2F58">
              <w:t>recognising symptoms of fatigue</w:t>
            </w:r>
          </w:p>
        </w:tc>
      </w:tr>
    </w:tbl>
    <w:p w:rsidR="00000000" w:rsidRPr="001D2F58" w:rsidP="001D2F58">
      <w:pPr>
        <w:pStyle w:val="BodyText"/>
      </w:pPr>
    </w:p>
    <w:p w:rsidR="00000000" w:rsidRPr="001D2F58" w:rsidP="001D2F58">
      <w:pPr>
        <w:pStyle w:val="AllowPageBreak"/>
      </w:pPr>
    </w:p>
    <w:p w:rsidR="00000000" w:rsidRPr="001D2F58" w:rsidP="001D2F58">
      <w:pPr>
        <w:pStyle w:val="Heading1"/>
      </w:pPr>
      <w:bookmarkStart w:id="9" w:name="O_597432"/>
      <w:bookmarkEnd w:id="9"/>
      <w:r w:rsidRPr="001D2F58">
        <w:t>Unit Mapping Information</w:t>
      </w:r>
    </w:p>
    <w:p w:rsidR="00000000" w:rsidRPr="001D2F58" w:rsidP="00335103">
      <w:pPr>
        <w:pStyle w:val="BodyText"/>
      </w:pPr>
      <w:r w:rsidRPr="001D2F58">
        <w:t>This is a new unit. This unit is equivalent to MARH3002A Manage and maintain a navigational watch on board vessels up to 80 metres.</w:t>
      </w:r>
    </w:p>
    <w:p w:rsidR="00000000" w:rsidRPr="001D2F58" w:rsidP="001D2F58">
      <w:pPr>
        <w:pStyle w:val="Heading1"/>
      </w:pPr>
      <w:bookmarkStart w:id="10" w:name="O_597439"/>
      <w:bookmarkEnd w:id="10"/>
      <w:r w:rsidRPr="001D2F58">
        <w:t>Links</w:t>
      </w:r>
    </w:p>
    <w:p w:rsidR="00000000" w:rsidRPr="001D2F58" w:rsidP="00335103">
      <w:pPr>
        <w:pStyle w:val="BodyText"/>
      </w:pPr>
      <w:r w:rsidRPr="001D2F5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A4032">
        <w:rPr>
          <w:rStyle w:val="Hyperlink"/>
        </w:rPr>
        <w:t>https://vetnet.gov.au/Pages/TrainingDocs.aspx?q=772efb7b-4cce-47fe-9bbd-ee3b1d1eb4c2</w:t>
      </w:r>
      <w:r>
        <w:fldChar w:fldCharType="end"/>
      </w:r>
    </w:p>
    <w:p w:rsidR="00000000" w:rsidRPr="001D2F58" w:rsidP="00335103">
      <w:pPr>
        <w:pStyle w:val="BodyText"/>
        <w:sectPr w:rsidSect="001D2F58">
          <w:headerReference w:type="default" r:id="rId10"/>
          <w:footerReference w:type="default" r:id="rId11"/>
          <w:pgSz w:w="11908" w:h="16833"/>
          <w:pgMar w:top="1702" w:right="1418" w:bottom="1702" w:left="1418" w:header="992" w:footer="992" w:gutter="0"/>
          <w:cols w:space="720"/>
          <w:noEndnote/>
          <w:docGrid w:linePitch="299"/>
        </w:sectPr>
      </w:pPr>
    </w:p>
    <w:p w:rsidR="00000000" w:rsidRPr="001D2F58" w:rsidP="001D2F58">
      <w:pPr>
        <w:pStyle w:val="SuperHeading"/>
      </w:pPr>
      <w:r w:rsidRPr="001D2F58">
        <w:t>Assessment Requirements for MARH003 Manage and maintain a navigational watch on board vessels up to 80 metres</w:t>
      </w:r>
    </w:p>
    <w:p w:rsidR="00000000" w:rsidRPr="001D2F58" w:rsidP="001D2F58">
      <w:pPr>
        <w:pStyle w:val="Heading1"/>
      </w:pPr>
      <w:bookmarkStart w:id="11" w:name="O_597434"/>
      <w:bookmarkEnd w:id="11"/>
      <w:r w:rsidRPr="001D2F58">
        <w:t>Modification History</w:t>
      </w:r>
    </w:p>
    <w:p w:rsidR="00000000" w:rsidRPr="001D2F58" w:rsidP="00335103">
      <w:pPr>
        <w:pStyle w:val="BodyText"/>
      </w:pPr>
      <w:r w:rsidRPr="001D2F58">
        <w:t>Release 1. New unit of competency.</w:t>
      </w:r>
    </w:p>
    <w:p w:rsidR="00000000" w:rsidRPr="001D2F58" w:rsidP="001D2F58">
      <w:pPr>
        <w:pStyle w:val="Heading1"/>
      </w:pPr>
      <w:bookmarkStart w:id="12" w:name="O_597435"/>
      <w:bookmarkEnd w:id="12"/>
      <w:r w:rsidRPr="001D2F58">
        <w:t>Performance Evidence</w:t>
      </w:r>
    </w:p>
    <w:p w:rsidR="00000000" w:rsidRPr="001D2F58" w:rsidP="00335103">
      <w:pPr>
        <w:pStyle w:val="BodyText"/>
      </w:pPr>
      <w:r w:rsidRPr="001D2F58">
        <w:t xml:space="preserve">Evidence required to demonstrate competence in this unit must be relevant to and satisfy all of the requirements of the elements and performance criteria on at least one occasion and </w:t>
      </w:r>
      <w:r w:rsidRPr="001D2F58">
        <w:t>include:</w:t>
      </w:r>
    </w:p>
    <w:p w:rsidR="00000000" w:rsidRPr="001D2F58" w:rsidP="001D2F58">
      <w:pPr>
        <w:pStyle w:val="ListBullet"/>
      </w:pPr>
      <w:r w:rsidRPr="001D2F58">
        <w:t>communicating effectively with others about watchkeeping issues, arrangements and requirements</w:t>
      </w:r>
    </w:p>
    <w:p w:rsidR="00000000" w:rsidRPr="001D2F58" w:rsidP="001D2F58">
      <w:pPr>
        <w:pStyle w:val="ListBullet"/>
      </w:pPr>
      <w:r w:rsidRPr="001D2F58">
        <w:t>identifying and solving problems that may arise during watchkeeping duties</w:t>
      </w:r>
    </w:p>
    <w:p w:rsidR="00000000" w:rsidRPr="001D2F58" w:rsidP="001D2F58">
      <w:pPr>
        <w:pStyle w:val="ListBullet"/>
      </w:pPr>
      <w:r w:rsidRPr="001D2F58">
        <w:t>interpreting and implementing procedures relevant to the role and responsibi</w:t>
      </w:r>
      <w:r w:rsidRPr="001D2F58">
        <w:t>lities of watchkeeper</w:t>
      </w:r>
    </w:p>
    <w:p w:rsidR="00000000" w:rsidRPr="001D2F58" w:rsidP="001D2F58">
      <w:pPr>
        <w:pStyle w:val="ListBullet"/>
      </w:pPr>
      <w:r w:rsidRPr="001D2F58">
        <w:t>maintaining situational awareness</w:t>
      </w:r>
    </w:p>
    <w:p w:rsidR="00000000" w:rsidRPr="001D2F58" w:rsidP="001D2F58">
      <w:pPr>
        <w:pStyle w:val="ListBullet"/>
      </w:pPr>
      <w:r w:rsidRPr="001D2F58">
        <w:t>monitoring and anticipating hazards and risks that may arise during watchkeeping duties and taking appropriate action</w:t>
      </w:r>
    </w:p>
    <w:p w:rsidR="00000000" w:rsidRPr="001D2F58" w:rsidP="001D2F58">
      <w:pPr>
        <w:pStyle w:val="ListBullet"/>
      </w:pPr>
      <w:r w:rsidRPr="001D2F58">
        <w:t>selecting and using appropriate internal and external communications equipment during watchkeeping duties</w:t>
      </w:r>
    </w:p>
    <w:p w:rsidR="00000000" w:rsidRPr="001D2F58" w:rsidP="001D2F58">
      <w:pPr>
        <w:pStyle w:val="ListBullet"/>
      </w:pPr>
      <w:r w:rsidRPr="001D2F58">
        <w:t>using bridge equipment in normal and emergency situations on vessels up to 80 metres.</w:t>
      </w:r>
    </w:p>
    <w:p w:rsidR="00000000" w:rsidRPr="001D2F58" w:rsidP="001D2F58">
      <w:pPr>
        <w:pStyle w:val="AllowPageBreak"/>
      </w:pPr>
    </w:p>
    <w:p w:rsidR="00000000" w:rsidRPr="001D2F58" w:rsidP="001D2F58">
      <w:pPr>
        <w:pStyle w:val="Heading1"/>
      </w:pPr>
      <w:bookmarkStart w:id="13" w:name="O_597436"/>
      <w:bookmarkEnd w:id="13"/>
      <w:r w:rsidRPr="001D2F58">
        <w:t>Knowledge Evidence</w:t>
      </w:r>
    </w:p>
    <w:p w:rsidR="00000000" w:rsidRPr="001D2F58" w:rsidP="00335103">
      <w:pPr>
        <w:pStyle w:val="BodyText"/>
      </w:pPr>
      <w:r w:rsidRPr="001D2F58">
        <w:t>Evidence required to demonst</w:t>
      </w:r>
      <w:r w:rsidRPr="001D2F58">
        <w:t>rate competence in this unit must be relevant to and satisfy all of the requirements of the elements and performance criteria and include knowledge of:</w:t>
      </w:r>
    </w:p>
    <w:p w:rsidR="00000000" w:rsidRPr="001D2F58" w:rsidP="001D2F58">
      <w:pPr>
        <w:pStyle w:val="ListBullet"/>
      </w:pPr>
      <w:r w:rsidRPr="001D2F58">
        <w:t>application and intent of the International Ship and Port Facility Security (ISPS) Code as it applies t</w:t>
      </w:r>
      <w:r w:rsidRPr="001D2F58">
        <w:t>o Australian coastal vessels and ports</w:t>
      </w:r>
    </w:p>
    <w:p w:rsidR="00000000" w:rsidRPr="001D2F58" w:rsidP="001D2F58">
      <w:pPr>
        <w:pStyle w:val="ListBullet"/>
      </w:pPr>
      <w:r w:rsidRPr="001D2F58">
        <w:t>bridge instrumentation, controls and alarms relevant to the function of watchkeeper</w:t>
      </w:r>
    </w:p>
    <w:p w:rsidR="00000000" w:rsidRPr="001D2F58" w:rsidP="001D2F58">
      <w:pPr>
        <w:pStyle w:val="ListBullet"/>
      </w:pPr>
      <w:r w:rsidRPr="001D2F58">
        <w:t>content, application and intent of the International Regulations for Preventing Collisions at Sea</w:t>
      </w:r>
    </w:p>
    <w:p w:rsidR="00000000" w:rsidRPr="001D2F58" w:rsidP="001D2F58">
      <w:pPr>
        <w:pStyle w:val="ListBullet"/>
      </w:pPr>
      <w:r w:rsidRPr="001D2F58">
        <w:t>fatigue management principles and t</w:t>
      </w:r>
      <w:r w:rsidRPr="001D2F58">
        <w:t>echniques</w:t>
      </w:r>
    </w:p>
    <w:p w:rsidR="00000000" w:rsidRPr="001D2F58" w:rsidP="001D2F58">
      <w:pPr>
        <w:pStyle w:val="ListBullet"/>
      </w:pPr>
      <w:r w:rsidRPr="001D2F58">
        <w:t>functions and responsibilities of the wheelhouse team on board a vessel</w:t>
      </w:r>
    </w:p>
    <w:p w:rsidR="00000000" w:rsidRPr="001D2F58" w:rsidP="001D2F58">
      <w:pPr>
        <w:pStyle w:val="ListBullet"/>
      </w:pPr>
      <w:r w:rsidRPr="001D2F58">
        <w:t>general provisions on ship routeing</w:t>
      </w:r>
    </w:p>
    <w:p w:rsidR="00000000" w:rsidRPr="001D2F58" w:rsidP="001D2F58">
      <w:pPr>
        <w:pStyle w:val="ListBullet"/>
      </w:pPr>
      <w:r w:rsidRPr="001D2F58">
        <w:t>International Association of Lighthouse Authorities (IALA) buoyage system A</w:t>
      </w:r>
    </w:p>
    <w:p w:rsidR="00000000" w:rsidRPr="001D2F58" w:rsidP="001D2F58">
      <w:pPr>
        <w:pStyle w:val="ListBullet"/>
      </w:pPr>
      <w:r w:rsidRPr="001D2F58">
        <w:t>International Aeronautical and Maritime Search and Rescue Manu</w:t>
      </w:r>
      <w:r w:rsidRPr="001D2F58">
        <w:t>al (IAMSAR)</w:t>
      </w:r>
    </w:p>
    <w:p w:rsidR="00000000" w:rsidRPr="001D2F58" w:rsidP="001D2F58">
      <w:pPr>
        <w:pStyle w:val="ListBullet"/>
      </w:pPr>
      <w:r w:rsidRPr="001D2F58">
        <w:t>International Code of Signals</w:t>
      </w:r>
    </w:p>
    <w:p w:rsidR="00000000" w:rsidRPr="001D2F58" w:rsidP="001D2F58">
      <w:pPr>
        <w:pStyle w:val="ListBullet"/>
      </w:pPr>
      <w:r w:rsidRPr="001D2F58">
        <w:t>maritime communication techniques on board a vessel</w:t>
      </w:r>
    </w:p>
    <w:p w:rsidR="00000000" w:rsidRPr="001D2F58" w:rsidP="001D2F58">
      <w:pPr>
        <w:pStyle w:val="ListBullet"/>
      </w:pPr>
      <w:r w:rsidRPr="001D2F58">
        <w:t>navigational hazards and implications for watchkeeping</w:t>
      </w:r>
    </w:p>
    <w:p w:rsidR="00000000" w:rsidRPr="001D2F58" w:rsidP="001D2F58">
      <w:pPr>
        <w:pStyle w:val="ListBullet"/>
      </w:pPr>
      <w:r w:rsidRPr="001D2F58">
        <w:t>procedures for the relief, maintenance and handover of a watch</w:t>
      </w:r>
    </w:p>
    <w:p w:rsidR="00000000" w:rsidRPr="001D2F58" w:rsidP="001D2F58">
      <w:pPr>
        <w:pStyle w:val="ListBullet"/>
      </w:pPr>
      <w:r w:rsidRPr="001D2F58">
        <w:t>procedures for the use of internal communica</w:t>
      </w:r>
      <w:r w:rsidRPr="001D2F58">
        <w:t>tions and alarm systems</w:t>
      </w:r>
    </w:p>
    <w:p w:rsidR="00000000" w:rsidRPr="001D2F58" w:rsidP="001D2F58">
      <w:pPr>
        <w:pStyle w:val="ListBullet"/>
      </w:pPr>
      <w:r w:rsidRPr="001D2F58">
        <w:t>relevant sections of state and territory marine regulations, National Standard for Commercial Vessels (NSCV) and Uniform Shipping Laws (USL) Code</w:t>
      </w:r>
    </w:p>
    <w:p w:rsidR="00000000" w:rsidRPr="001D2F58" w:rsidP="001D2F58">
      <w:pPr>
        <w:pStyle w:val="ListBullet"/>
      </w:pPr>
      <w:r w:rsidRPr="001D2F58">
        <w:t>typical watchkeeping problems and emergency situations, and appropriate actions and so</w:t>
      </w:r>
      <w:r w:rsidRPr="001D2F58">
        <w:t>lutions</w:t>
      </w:r>
    </w:p>
    <w:p w:rsidR="00000000" w:rsidRPr="001D2F58" w:rsidP="001D2F58">
      <w:pPr>
        <w:pStyle w:val="ListBullet"/>
      </w:pPr>
      <w:r w:rsidRPr="001D2F58">
        <w:t>vessel traffic services</w:t>
      </w:r>
    </w:p>
    <w:p w:rsidR="00000000" w:rsidRPr="001D2F58" w:rsidP="001D2F58">
      <w:pPr>
        <w:pStyle w:val="ListBullet"/>
      </w:pPr>
      <w:r w:rsidRPr="001D2F58">
        <w:t>wheelhouse procedures on board a vessel</w:t>
      </w:r>
    </w:p>
    <w:p w:rsidR="00000000" w:rsidRPr="001D2F58" w:rsidP="001D2F58">
      <w:pPr>
        <w:pStyle w:val="ListBullet"/>
      </w:pPr>
      <w:r w:rsidRPr="001D2F58">
        <w:t>work health and safety (WHS)/occupational health and safety (OHS) requirements and work practices.</w:t>
      </w:r>
    </w:p>
    <w:p w:rsidR="00000000" w:rsidRPr="001D2F58" w:rsidP="001D2F58">
      <w:pPr>
        <w:pStyle w:val="AllowPageBreak"/>
      </w:pPr>
    </w:p>
    <w:p w:rsidR="00000000" w:rsidRPr="001D2F58" w:rsidP="001D2F58">
      <w:pPr>
        <w:pStyle w:val="Heading1"/>
      </w:pPr>
      <w:bookmarkStart w:id="14" w:name="O_597437"/>
      <w:bookmarkEnd w:id="14"/>
      <w:r w:rsidRPr="001D2F58">
        <w:t>Assessment Conditions</w:t>
      </w:r>
    </w:p>
    <w:p w:rsidR="00000000" w:rsidRPr="001D2F58" w:rsidP="00335103">
      <w:pPr>
        <w:pStyle w:val="BodyText"/>
      </w:pPr>
      <w:r w:rsidRPr="001D2F58">
        <w:t>Assessors must satisfy National Vocational Education and Training Regulator (NVR)/Australian Quality Training Framework (AQTF) assessor requirements.</w:t>
      </w:r>
    </w:p>
    <w:p w:rsidR="00000000" w:rsidRPr="001D2F58" w:rsidP="00335103">
      <w:pPr>
        <w:pStyle w:val="BodyText"/>
      </w:pPr>
      <w:r w:rsidRPr="001D2F58">
        <w:t>Assessment must occur in workplace operational situations where it is appropriate to do so; where this is</w:t>
      </w:r>
      <w:r w:rsidRPr="001D2F58">
        <w:t xml:space="preserve"> not appropriate, assessment must occur in simulated workplace operational situations that reflect workplace conditions.</w:t>
      </w:r>
    </w:p>
    <w:p w:rsidR="00000000" w:rsidRPr="001D2F58" w:rsidP="00335103">
      <w:pPr>
        <w:pStyle w:val="BodyText"/>
      </w:pPr>
      <w:r w:rsidRPr="001D2F58">
        <w:t>Assessment processes and techniques must be appropriate to the language, literacy and numeracy requirements of the work being performe</w:t>
      </w:r>
      <w:r w:rsidRPr="001D2F58">
        <w:t>d and the needs of the candidate.</w:t>
      </w:r>
    </w:p>
    <w:p w:rsidR="00000000" w:rsidRPr="001D2F58" w:rsidP="00335103">
      <w:pPr>
        <w:pStyle w:val="BodyText"/>
      </w:pPr>
      <w:r w:rsidRPr="001D2F58">
        <w:t>Resources for assessment must include access to:</w:t>
      </w:r>
    </w:p>
    <w:p w:rsidR="00000000" w:rsidRPr="001D2F58" w:rsidP="001D2F58">
      <w:pPr>
        <w:pStyle w:val="ListBullet"/>
      </w:pPr>
      <w:r w:rsidRPr="001D2F58">
        <w:t>tools, equipment, machinery, materials and personal protective equipment currently used in industry</w:t>
      </w:r>
    </w:p>
    <w:p w:rsidR="00000000" w:rsidRPr="001D2F58" w:rsidP="001D2F58">
      <w:pPr>
        <w:pStyle w:val="ListBullet"/>
      </w:pPr>
      <w:r w:rsidRPr="001D2F58">
        <w:t>applicable documentation such as legislation, regulations, codes of pra</w:t>
      </w:r>
      <w:r w:rsidRPr="001D2F58">
        <w:t xml:space="preserve">ctice, workplace procedures and operational manuals </w:t>
      </w:r>
    </w:p>
    <w:p w:rsidR="00000000" w:rsidRPr="001D2F58" w:rsidP="001D2F58">
      <w:pPr>
        <w:pStyle w:val="ListBullet"/>
      </w:pPr>
      <w:r w:rsidRPr="001D2F58">
        <w:t>range of relevant exercises, case studies and/or simulations.</w:t>
      </w:r>
    </w:p>
    <w:p w:rsidR="00000000" w:rsidRPr="001D2F58" w:rsidP="001D2F58">
      <w:pPr>
        <w:pStyle w:val="AllowPageBreak"/>
      </w:pPr>
    </w:p>
    <w:p w:rsidR="00000000" w:rsidRPr="001D2F58" w:rsidP="001D2F58">
      <w:pPr>
        <w:pStyle w:val="Heading1"/>
      </w:pPr>
      <w:bookmarkStart w:id="15" w:name="O_597440"/>
      <w:bookmarkEnd w:id="15"/>
      <w:r w:rsidRPr="001D2F58">
        <w:t>Links</w:t>
      </w:r>
    </w:p>
    <w:p w:rsidR="00000000" w:rsidRPr="001D2F58" w:rsidP="00335103">
      <w:pPr>
        <w:pStyle w:val="BodyText"/>
      </w:pPr>
      <w:r w:rsidRPr="001D2F5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A4032">
        <w:rPr>
          <w:rStyle w:val="Hyperlink"/>
        </w:rPr>
        <w:t>https://vetnet.gov.au/Pages/TrainingDocs.aspx?q=772efb7b-4cce-47fe-9bbd-ee3b1d1eb4c2</w:t>
      </w:r>
      <w:r>
        <w:fldChar w:fldCharType="end"/>
      </w:r>
    </w:p>
    <w:p w:rsidR="00000000" w:rsidRPr="001D2F58" w:rsidP="001D2F58"/>
    <w:sectPr w:rsidSect="001D2F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F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F58" w:rsidRPr="00335103" w:rsidP="003351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F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103" w:rsidP="001D2F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35103" w:rsidP="001D2F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35103" w:rsidP="001D2F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F58" w:rsidP="001D2F58">
    <w:pPr>
      <w:pStyle w:val="Footer"/>
      <w:framePr w:wrap="around"/>
    </w:pPr>
    <w:r>
      <w:fldChar w:fldCharType="begin"/>
    </w:r>
    <w:r>
      <w:instrText xml:space="preserve"> DOCPROPERTY  Subject  \* MERGEFORMAT </w:instrText>
    </w:r>
    <w:r>
      <w:fldChar w:fldCharType="separate"/>
    </w:r>
    <w:r w:rsidR="00335103">
      <w:t>Approved</w:t>
    </w:r>
    <w:r w:rsidR="00335103">
      <w:fldChar w:fldCharType="end"/>
    </w:r>
    <w:r>
      <w:tab/>
      <w:t xml:space="preserve">Page </w:t>
    </w:r>
    <w:r>
      <w:fldChar w:fldCharType="begin"/>
    </w:r>
    <w:r>
      <w:instrText xml:space="preserve"> PAGE  \* Arabic  \* MERGEFORMAT </w:instrText>
    </w:r>
    <w:r>
      <w:fldChar w:fldCharType="separate"/>
    </w:r>
    <w:r w:rsidR="0033510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5103">
      <w:rPr>
        <w:noProof/>
      </w:rPr>
      <w:t>6</w:t>
    </w:r>
    <w:r>
      <w:rPr>
        <w:noProof/>
      </w:rPr>
      <w:fldChar w:fldCharType="end"/>
    </w:r>
  </w:p>
  <w:p w:rsidR="001D2F58" w:rsidP="001D2F58">
    <w:pPr>
      <w:pStyle w:val="Footer"/>
      <w:framePr w:wrap="around"/>
    </w:pPr>
    <w:r>
      <w:t xml:space="preserve">© Commonwealth of Australia, </w:t>
    </w:r>
    <w:r>
      <w:fldChar w:fldCharType="begin"/>
    </w:r>
    <w:r>
      <w:instrText xml:space="preserve"> DATE  \@ "yyyy"  \* MERGEFORMAT </w:instrText>
    </w:r>
    <w:r>
      <w:fldChar w:fldCharType="separate"/>
    </w:r>
    <w:r w:rsidR="00335103">
      <w:rPr>
        <w:noProof/>
      </w:rPr>
      <w:t>2025</w:t>
    </w:r>
    <w:r>
      <w:fldChar w:fldCharType="end"/>
    </w:r>
    <w:r>
      <w:tab/>
    </w:r>
    <w:r>
      <w:fldChar w:fldCharType="begin"/>
    </w:r>
    <w:r>
      <w:instrText xml:space="preserve"> DOCPROPERTY  Author  \* MERGEFORMAT </w:instrText>
    </w:r>
    <w:r>
      <w:fldChar w:fldCharType="separate"/>
    </w:r>
    <w:r w:rsidR="00335103">
      <w:t>Industry Skills Australia</w:t>
    </w:r>
    <w:r w:rsidR="00335103">
      <w:fldChar w:fldCharType="end"/>
    </w:r>
  </w:p>
  <w:p w:rsidR="001D2F58" w:rsidP="001D2F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F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1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2F58" w:rsidRPr="00335103" w:rsidP="003351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F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103" w:rsidRPr="002D2AF8" w:rsidP="001D2F58">
    <w:pPr>
      <w:pStyle w:val="Header"/>
      <w:framePr w:wrap="around"/>
    </w:pPr>
    <w:r>
      <w:fldChar w:fldCharType="begin"/>
    </w:r>
    <w:r>
      <w:instrText xml:space="preserve"> TITLE   \* MERGEFORMAT </w:instrText>
    </w:r>
    <w:r>
      <w:fldChar w:fldCharType="separate"/>
    </w:r>
    <w:r>
      <w:t>MARH003 Manage and maintain a navigational watch on board vessels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5103" w:rsidP="001D2F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F58" w:rsidRPr="002D2AF8" w:rsidP="001D2F58">
    <w:pPr>
      <w:pStyle w:val="Header"/>
      <w:framePr w:wrap="around"/>
    </w:pPr>
    <w:r>
      <w:fldChar w:fldCharType="begin"/>
    </w:r>
    <w:r>
      <w:instrText xml:space="preserve"> TITLE   \* MERGEFORMAT </w:instrText>
    </w:r>
    <w:r>
      <w:fldChar w:fldCharType="separate"/>
    </w:r>
    <w:r w:rsidR="00335103">
      <w:t>MARH003 Manage and maintain a navigational watch on board vessels up to 80 metres</w:t>
    </w:r>
    <w:r w:rsidR="00335103">
      <w:fldChar w:fldCharType="end"/>
    </w:r>
    <w:r>
      <w:tab/>
      <w:t xml:space="preserve">Date this document was generated: </w:t>
    </w:r>
    <w:r>
      <w:fldChar w:fldCharType="begin"/>
    </w:r>
    <w:r>
      <w:instrText xml:space="preserve"> CREATEDATE  \@ "d MMMM yyyy"  \* MERGEFORMAT </w:instrText>
    </w:r>
    <w:r>
      <w:fldChar w:fldCharType="separate"/>
    </w:r>
    <w:r w:rsidR="00335103">
      <w:rPr>
        <w:noProof/>
      </w:rPr>
      <w:t>2 March 2025</w:t>
    </w:r>
    <w:r>
      <w:fldChar w:fldCharType="end"/>
    </w:r>
  </w:p>
  <w:p w:rsidR="001D2F58" w:rsidP="001D2F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2082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F834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F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F58"/>
    <w:pPr>
      <w:spacing w:before="360" w:after="60"/>
      <w:outlineLvl w:val="0"/>
    </w:pPr>
    <w:rPr>
      <w:sz w:val="32"/>
    </w:rPr>
  </w:style>
  <w:style w:type="paragraph" w:styleId="Heading2">
    <w:name w:val="heading 2"/>
    <w:basedOn w:val="HeadingBase"/>
    <w:next w:val="BodyText"/>
    <w:link w:val="Heading2Char"/>
    <w:qFormat/>
    <w:rsid w:val="001D2F58"/>
    <w:pPr>
      <w:keepLines/>
      <w:spacing w:before="240" w:after="120"/>
      <w:outlineLvl w:val="1"/>
    </w:pPr>
    <w:rPr>
      <w:sz w:val="28"/>
      <w:szCs w:val="40"/>
    </w:rPr>
  </w:style>
  <w:style w:type="paragraph" w:styleId="Heading3">
    <w:name w:val="heading 3"/>
    <w:basedOn w:val="HeadingBase"/>
    <w:next w:val="BodyText"/>
    <w:link w:val="Heading3Char"/>
    <w:qFormat/>
    <w:rsid w:val="001D2F58"/>
    <w:pPr>
      <w:spacing w:before="180" w:after="120"/>
      <w:outlineLvl w:val="2"/>
    </w:pPr>
    <w:rPr>
      <w:spacing w:val="-10"/>
      <w:kern w:val="32"/>
    </w:rPr>
  </w:style>
  <w:style w:type="paragraph" w:styleId="Heading4">
    <w:name w:val="heading 4"/>
    <w:basedOn w:val="HeadingBase"/>
    <w:next w:val="BodyText"/>
    <w:link w:val="Heading4Char"/>
    <w:qFormat/>
    <w:rsid w:val="001D2F58"/>
    <w:pPr>
      <w:spacing w:before="160" w:after="120"/>
      <w:outlineLvl w:val="3"/>
    </w:pPr>
    <w:rPr>
      <w:sz w:val="22"/>
    </w:rPr>
  </w:style>
  <w:style w:type="paragraph" w:styleId="Heading5">
    <w:name w:val="heading 5"/>
    <w:basedOn w:val="HeadingBase"/>
    <w:next w:val="Normal"/>
    <w:link w:val="Heading5Char"/>
    <w:qFormat/>
    <w:rsid w:val="001D2F58"/>
    <w:pPr>
      <w:spacing w:before="80"/>
      <w:outlineLvl w:val="4"/>
    </w:pPr>
    <w:rPr>
      <w:color w:val="918585"/>
      <w:sz w:val="20"/>
    </w:rPr>
  </w:style>
  <w:style w:type="paragraph" w:styleId="Heading6">
    <w:name w:val="heading 6"/>
    <w:basedOn w:val="HeadingBase"/>
    <w:next w:val="Normal"/>
    <w:link w:val="Heading6Char"/>
    <w:qFormat/>
    <w:rsid w:val="001D2F58"/>
    <w:pPr>
      <w:spacing w:before="60"/>
      <w:outlineLvl w:val="5"/>
    </w:pPr>
    <w:rPr>
      <w:color w:val="918585"/>
      <w:sz w:val="20"/>
    </w:rPr>
  </w:style>
  <w:style w:type="paragraph" w:styleId="Heading7">
    <w:name w:val="heading 7"/>
    <w:basedOn w:val="Normal"/>
    <w:next w:val="Normal"/>
    <w:link w:val="Heading7Char"/>
    <w:qFormat/>
    <w:rsid w:val="001D2F58"/>
    <w:pPr>
      <w:ind w:left="720"/>
      <w:outlineLvl w:val="6"/>
    </w:pPr>
    <w:rPr>
      <w:i/>
    </w:rPr>
  </w:style>
  <w:style w:type="paragraph" w:styleId="Heading8">
    <w:name w:val="heading 8"/>
    <w:basedOn w:val="Normal"/>
    <w:next w:val="Normal"/>
    <w:link w:val="Heading8Char"/>
    <w:qFormat/>
    <w:rsid w:val="001D2F58"/>
    <w:pPr>
      <w:ind w:left="720"/>
      <w:outlineLvl w:val="7"/>
    </w:pPr>
    <w:rPr>
      <w:i/>
    </w:rPr>
  </w:style>
  <w:style w:type="paragraph" w:styleId="Heading9">
    <w:name w:val="heading 9"/>
    <w:basedOn w:val="Normal"/>
    <w:next w:val="Normal"/>
    <w:link w:val="Heading9Char"/>
    <w:qFormat/>
    <w:rsid w:val="001D2F58"/>
    <w:pPr>
      <w:ind w:left="720"/>
      <w:outlineLvl w:val="8"/>
    </w:pPr>
    <w:rPr>
      <w:i/>
    </w:rPr>
  </w:style>
  <w:style w:type="character" w:default="1" w:styleId="DefaultParagraphFont">
    <w:name w:val="Default Paragraph Font"/>
    <w:uiPriority w:val="1"/>
    <w:unhideWhenUsed/>
    <w:rsid w:val="001D2F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F58"/>
  </w:style>
  <w:style w:type="character" w:customStyle="1" w:styleId="Heading1Char">
    <w:name w:val="Heading 1 Char"/>
    <w:basedOn w:val="DefaultParagraphFont"/>
    <w:link w:val="Heading1"/>
    <w:rsid w:val="001D2F58"/>
    <w:rPr>
      <w:rFonts w:ascii="Times New Roman" w:eastAsia="Times New Roman" w:hAnsi="Times New Roman" w:cs="Times New Roman"/>
      <w:b/>
      <w:sz w:val="32"/>
      <w:szCs w:val="20"/>
      <w:lang w:eastAsia="en-US"/>
    </w:rPr>
  </w:style>
  <w:style w:type="paragraph" w:styleId="BodyText">
    <w:name w:val="Body Text"/>
    <w:basedOn w:val="Normal"/>
    <w:link w:val="BodyTextChar"/>
    <w:rsid w:val="001D2F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2F58"/>
    <w:rPr>
      <w:rFonts w:ascii="Times New Roman" w:eastAsia="Times New Roman" w:hAnsi="Times New Roman" w:cs="Times New Roman"/>
      <w:sz w:val="24"/>
      <w:lang w:eastAsia="en-US"/>
    </w:rPr>
  </w:style>
  <w:style w:type="paragraph" w:styleId="ListBullet">
    <w:name w:val="List Bullet"/>
    <w:basedOn w:val="List"/>
    <w:rsid w:val="001D2F58"/>
    <w:pPr>
      <w:numPr>
        <w:numId w:val="11"/>
      </w:numPr>
      <w:tabs>
        <w:tab w:val="clear" w:pos="340"/>
      </w:tabs>
      <w:spacing w:before="40" w:after="40"/>
    </w:pPr>
  </w:style>
  <w:style w:type="character" w:customStyle="1" w:styleId="SpecialBold">
    <w:name w:val="Special Bold"/>
    <w:basedOn w:val="DefaultParagraphFont"/>
    <w:rsid w:val="001D2F58"/>
    <w:rPr>
      <w:b/>
      <w:spacing w:val="0"/>
    </w:rPr>
  </w:style>
  <w:style w:type="paragraph" w:customStyle="1" w:styleId="SuperHeading">
    <w:name w:val="SuperHeading"/>
    <w:basedOn w:val="Normal"/>
    <w:rsid w:val="001D2F58"/>
    <w:pPr>
      <w:spacing w:before="240" w:after="120"/>
      <w:outlineLvl w:val="0"/>
    </w:pPr>
    <w:rPr>
      <w:rFonts w:ascii="Times New Roman" w:hAnsi="Times New Roman"/>
      <w:b/>
      <w:sz w:val="32"/>
    </w:rPr>
  </w:style>
  <w:style w:type="paragraph" w:customStyle="1" w:styleId="AllowPageBreak">
    <w:name w:val="AllowPageBreak"/>
    <w:rsid w:val="001D2F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2F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F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F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F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F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F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F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F58"/>
    <w:rPr>
      <w:rFonts w:ascii="Courier New" w:eastAsia="Times New Roman" w:hAnsi="Courier New" w:cs="Times New Roman"/>
      <w:i/>
      <w:szCs w:val="20"/>
      <w:lang w:eastAsia="en-US"/>
    </w:rPr>
  </w:style>
  <w:style w:type="paragraph" w:customStyle="1" w:styleId="HeadingBase">
    <w:name w:val="Heading Base"/>
    <w:rsid w:val="001D2F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F58"/>
    <w:pPr>
      <w:tabs>
        <w:tab w:val="right" w:leader="dot" w:pos="9072"/>
      </w:tabs>
      <w:ind w:left="567"/>
    </w:pPr>
    <w:rPr>
      <w:szCs w:val="22"/>
    </w:rPr>
  </w:style>
  <w:style w:type="paragraph" w:customStyle="1" w:styleId="TOCBase">
    <w:name w:val="TOC Base"/>
    <w:rsid w:val="001D2F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F58"/>
    <w:pPr>
      <w:tabs>
        <w:tab w:val="right" w:leader="dot" w:pos="9072"/>
      </w:tabs>
      <w:spacing w:before="40" w:after="40"/>
      <w:ind w:left="284"/>
    </w:pPr>
    <w:rPr>
      <w:rFonts w:ascii="Times New Roman" w:hAnsi="Times New Roman"/>
    </w:rPr>
  </w:style>
  <w:style w:type="paragraph" w:styleId="TOC1">
    <w:name w:val="toc 1"/>
    <w:basedOn w:val="TOCBase"/>
    <w:next w:val="Normal"/>
    <w:rsid w:val="001D2F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F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F58"/>
    <w:rPr>
      <w:rFonts w:ascii="Times New Roman" w:eastAsia="Times New Roman" w:hAnsi="Times New Roman" w:cs="Times New Roman"/>
      <w:sz w:val="16"/>
      <w:lang w:eastAsia="en-US"/>
    </w:rPr>
  </w:style>
  <w:style w:type="paragraph" w:styleId="Title">
    <w:name w:val="Title"/>
    <w:basedOn w:val="HeadingBase"/>
    <w:link w:val="TitleChar"/>
    <w:qFormat/>
    <w:rsid w:val="001D2F58"/>
    <w:pPr>
      <w:spacing w:before="5040"/>
      <w:jc w:val="center"/>
    </w:pPr>
    <w:rPr>
      <w:sz w:val="48"/>
      <w:szCs w:val="72"/>
      <w:lang w:val="en-US"/>
    </w:rPr>
  </w:style>
  <w:style w:type="character" w:customStyle="1" w:styleId="TitleChar">
    <w:name w:val="Title Char"/>
    <w:basedOn w:val="DefaultParagraphFont"/>
    <w:link w:val="Title"/>
    <w:rsid w:val="001D2F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F58"/>
    <w:pPr>
      <w:tabs>
        <w:tab w:val="left" w:pos="3600"/>
        <w:tab w:val="left" w:pos="3958"/>
      </w:tabs>
    </w:pPr>
  </w:style>
  <w:style w:type="paragraph" w:styleId="List">
    <w:name w:val="List"/>
    <w:basedOn w:val="BodyText"/>
    <w:next w:val="BodyText"/>
    <w:rsid w:val="001D2F58"/>
    <w:pPr>
      <w:tabs>
        <w:tab w:val="left" w:pos="340"/>
      </w:tabs>
      <w:spacing w:before="60" w:after="60"/>
      <w:ind w:left="340" w:hanging="340"/>
    </w:pPr>
  </w:style>
  <w:style w:type="paragraph" w:customStyle="1" w:styleId="Note">
    <w:name w:val="Note"/>
    <w:basedOn w:val="BodyText"/>
    <w:rsid w:val="001D2F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F58"/>
    <w:pPr>
      <w:framePr w:wrap="auto" w:hAnchor="text" w:y="6049"/>
    </w:pPr>
    <w:rPr>
      <w:color w:val="000000"/>
      <w:sz w:val="40"/>
    </w:rPr>
  </w:style>
  <w:style w:type="paragraph" w:customStyle="1" w:styleId="TOCTitle">
    <w:name w:val="TOCTitle"/>
    <w:basedOn w:val="Heading1"/>
    <w:rsid w:val="001D2F58"/>
    <w:pPr>
      <w:spacing w:after="240"/>
      <w:jc w:val="center"/>
      <w:outlineLvl w:val="9"/>
    </w:pPr>
    <w:rPr>
      <w:caps/>
    </w:rPr>
  </w:style>
  <w:style w:type="paragraph" w:customStyle="1" w:styleId="Version">
    <w:name w:val="Version"/>
    <w:rsid w:val="001D2F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2F58"/>
    <w:pPr>
      <w:numPr>
        <w:numId w:val="12"/>
      </w:numPr>
      <w:tabs>
        <w:tab w:val="clear" w:pos="680"/>
      </w:tabs>
    </w:pPr>
  </w:style>
  <w:style w:type="paragraph" w:styleId="Index1">
    <w:name w:val="index 1"/>
    <w:basedOn w:val="Normal"/>
    <w:next w:val="Normal"/>
    <w:semiHidden/>
    <w:rsid w:val="001D2F58"/>
    <w:pPr>
      <w:keepNext w:val="0"/>
      <w:tabs>
        <w:tab w:val="right" w:pos="4176"/>
      </w:tabs>
      <w:ind w:left="198" w:hanging="198"/>
    </w:pPr>
    <w:rPr>
      <w:rFonts w:ascii="Garamond" w:hAnsi="Garamond"/>
    </w:rPr>
  </w:style>
  <w:style w:type="paragraph" w:styleId="IndexHeading">
    <w:name w:val="index heading"/>
    <w:basedOn w:val="Normal"/>
    <w:next w:val="Index1"/>
    <w:semiHidden/>
    <w:rsid w:val="001D2F58"/>
    <w:pPr>
      <w:spacing w:before="120" w:after="120"/>
    </w:pPr>
    <w:rPr>
      <w:rFonts w:ascii="Arial" w:hAnsi="Arial"/>
      <w:b/>
      <w:color w:val="918585"/>
      <w:sz w:val="24"/>
    </w:rPr>
  </w:style>
  <w:style w:type="paragraph" w:styleId="Header">
    <w:name w:val="header"/>
    <w:basedOn w:val="Normal"/>
    <w:link w:val="HeaderChar"/>
    <w:rsid w:val="001D2F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F58"/>
    <w:rPr>
      <w:rFonts w:ascii="Times New Roman" w:eastAsia="Times New Roman" w:hAnsi="Times New Roman" w:cs="Times New Roman"/>
      <w:sz w:val="16"/>
      <w:szCs w:val="20"/>
      <w:lang w:val="en-GB" w:eastAsia="en-US"/>
    </w:rPr>
  </w:style>
  <w:style w:type="paragraph" w:customStyle="1" w:styleId="Chapter">
    <w:name w:val="Chapter"/>
    <w:basedOn w:val="Normal"/>
    <w:rsid w:val="001D2F58"/>
    <w:pPr>
      <w:spacing w:before="240"/>
    </w:pPr>
    <w:rPr>
      <w:rFonts w:ascii="Times New Roman" w:hAnsi="Times New Roman"/>
      <w:smallCaps/>
      <w:spacing w:val="80"/>
      <w:sz w:val="28"/>
    </w:rPr>
  </w:style>
  <w:style w:type="paragraph" w:customStyle="1" w:styleId="InChapter">
    <w:name w:val="InChapter"/>
    <w:basedOn w:val="Heading3"/>
    <w:rsid w:val="001D2F58"/>
    <w:pPr>
      <w:spacing w:after="240"/>
      <w:outlineLvl w:val="9"/>
    </w:pPr>
    <w:rPr>
      <w:noProof/>
    </w:rPr>
  </w:style>
  <w:style w:type="paragraph" w:styleId="Index2">
    <w:name w:val="index 2"/>
    <w:basedOn w:val="Normal"/>
    <w:next w:val="Normal"/>
    <w:semiHidden/>
    <w:rsid w:val="001D2F58"/>
    <w:pPr>
      <w:tabs>
        <w:tab w:val="right" w:pos="4176"/>
      </w:tabs>
      <w:ind w:left="568" w:hanging="284"/>
    </w:pPr>
    <w:rPr>
      <w:rFonts w:ascii="Garamond" w:hAnsi="Garamond"/>
    </w:rPr>
  </w:style>
  <w:style w:type="paragraph" w:customStyle="1" w:styleId="Byline">
    <w:name w:val="Byline"/>
    <w:rsid w:val="001D2F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F58"/>
    <w:pPr>
      <w:tabs>
        <w:tab w:val="clear" w:pos="3600"/>
        <w:tab w:val="clear" w:pos="3958"/>
      </w:tabs>
      <w:jc w:val="right"/>
    </w:pPr>
  </w:style>
  <w:style w:type="character" w:styleId="Emphasis">
    <w:name w:val="Emphasis"/>
    <w:basedOn w:val="DefaultParagraphFont"/>
    <w:qFormat/>
    <w:rsid w:val="001D2F58"/>
    <w:rPr>
      <w:i/>
    </w:rPr>
  </w:style>
  <w:style w:type="paragraph" w:styleId="Caption">
    <w:name w:val="caption"/>
    <w:basedOn w:val="BodyText"/>
    <w:next w:val="Normal"/>
    <w:qFormat/>
    <w:rsid w:val="001D2F58"/>
    <w:pPr>
      <w:framePr w:w="2268" w:hSpace="181" w:vSpace="181" w:wrap="around" w:vAnchor="text" w:hAnchor="page" w:x="1135" w:y="285" w:anchorLock="1"/>
    </w:pPr>
    <w:rPr>
      <w:i/>
    </w:rPr>
  </w:style>
  <w:style w:type="paragraph" w:customStyle="1" w:styleId="MiniTOCTitle">
    <w:name w:val="MiniTOCTitle"/>
    <w:basedOn w:val="Heading4"/>
    <w:rsid w:val="001D2F58"/>
    <w:pPr>
      <w:spacing w:before="240"/>
      <w:outlineLvl w:val="9"/>
    </w:pPr>
    <w:rPr>
      <w:noProof/>
      <w:sz w:val="24"/>
    </w:rPr>
  </w:style>
  <w:style w:type="paragraph" w:customStyle="1" w:styleId="MiniTOCItem">
    <w:name w:val="MiniTOCItem"/>
    <w:basedOn w:val="ListBullet"/>
    <w:rsid w:val="001D2F58"/>
    <w:pPr>
      <w:numPr>
        <w:numId w:val="0"/>
      </w:numPr>
      <w:tabs>
        <w:tab w:val="right" w:leader="dot" w:pos="6521"/>
      </w:tabs>
      <w:spacing w:before="0" w:after="0"/>
    </w:pPr>
  </w:style>
  <w:style w:type="paragraph" w:customStyle="1" w:styleId="TOFTitle">
    <w:name w:val="TOFTitle"/>
    <w:basedOn w:val="TOCTitle"/>
    <w:rsid w:val="001D2F58"/>
  </w:style>
  <w:style w:type="paragraph" w:styleId="TableofFigures">
    <w:name w:val="table of figures"/>
    <w:basedOn w:val="Normal"/>
    <w:next w:val="Normal"/>
    <w:semiHidden/>
    <w:rsid w:val="001D2F58"/>
    <w:pPr>
      <w:tabs>
        <w:tab w:val="right" w:leader="dot" w:pos="9072"/>
      </w:tabs>
      <w:ind w:left="970" w:hanging="403"/>
    </w:pPr>
    <w:rPr>
      <w:rFonts w:ascii="Times New Roman" w:hAnsi="Times New Roman"/>
      <w:b/>
    </w:rPr>
  </w:style>
  <w:style w:type="paragraph" w:styleId="ListNumber">
    <w:name w:val="List Number"/>
    <w:basedOn w:val="List"/>
    <w:rsid w:val="001D2F58"/>
    <w:pPr>
      <w:numPr>
        <w:numId w:val="14"/>
      </w:numPr>
      <w:tabs>
        <w:tab w:val="clear" w:pos="340"/>
      </w:tabs>
    </w:pPr>
  </w:style>
  <w:style w:type="character" w:customStyle="1" w:styleId="WingdingSymbols">
    <w:name w:val="Wingding Symbols"/>
    <w:rsid w:val="001D2F58"/>
    <w:rPr>
      <w:rFonts w:ascii="Wingdings" w:hAnsi="Wingdings"/>
    </w:rPr>
  </w:style>
  <w:style w:type="paragraph" w:customStyle="1" w:styleId="TableHeading">
    <w:name w:val="Table Heading"/>
    <w:basedOn w:val="HeadingBase"/>
    <w:rsid w:val="001D2F58"/>
    <w:pPr>
      <w:keepLines/>
      <w:pBdr>
        <w:bottom w:val="single" w:sz="6" w:space="1" w:color="918585"/>
      </w:pBdr>
      <w:spacing w:before="240"/>
    </w:pPr>
  </w:style>
  <w:style w:type="character" w:customStyle="1" w:styleId="HotSpot">
    <w:name w:val="HotSpot"/>
    <w:rsid w:val="001D2F58"/>
    <w:rPr>
      <w:color w:val="0033CC"/>
      <w:u w:val="none"/>
    </w:rPr>
  </w:style>
  <w:style w:type="paragraph" w:customStyle="1" w:styleId="BodyTextRight">
    <w:name w:val="Body Text Right"/>
    <w:basedOn w:val="BodyText"/>
    <w:rsid w:val="001D2F58"/>
    <w:pPr>
      <w:spacing w:before="0" w:after="0"/>
      <w:jc w:val="right"/>
    </w:pPr>
  </w:style>
  <w:style w:type="paragraph" w:styleId="Index3">
    <w:name w:val="index 3"/>
    <w:basedOn w:val="ListNumber2"/>
    <w:next w:val="Normal"/>
    <w:semiHidden/>
    <w:rsid w:val="001D2F58"/>
    <w:pPr>
      <w:numPr>
        <w:numId w:val="0"/>
      </w:numPr>
      <w:tabs>
        <w:tab w:val="right" w:leader="dot" w:pos="4176"/>
      </w:tabs>
    </w:pPr>
  </w:style>
  <w:style w:type="paragraph" w:styleId="ListNumber2">
    <w:name w:val="List Number 2"/>
    <w:basedOn w:val="List2"/>
    <w:rsid w:val="001D2F58"/>
    <w:pPr>
      <w:numPr>
        <w:numId w:val="9"/>
      </w:numPr>
      <w:tabs>
        <w:tab w:val="clear" w:pos="1060"/>
      </w:tabs>
    </w:pPr>
  </w:style>
  <w:style w:type="paragraph" w:customStyle="1" w:styleId="MarginNote">
    <w:name w:val="Margin Note"/>
    <w:basedOn w:val="BodyText"/>
    <w:rsid w:val="001D2F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F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F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F58"/>
    <w:rPr>
      <w:sz w:val="32"/>
    </w:rPr>
  </w:style>
  <w:style w:type="paragraph" w:customStyle="1" w:styleId="HeadingProcedure">
    <w:name w:val="Heading Procedure"/>
    <w:basedOn w:val="HeadingBase"/>
    <w:next w:val="Normal"/>
    <w:rsid w:val="001D2F58"/>
    <w:pPr>
      <w:tabs>
        <w:tab w:val="left" w:pos="0"/>
      </w:tabs>
      <w:spacing w:before="120" w:after="60"/>
    </w:pPr>
    <w:rPr>
      <w:i/>
      <w:color w:val="918585"/>
      <w:sz w:val="22"/>
    </w:rPr>
  </w:style>
  <w:style w:type="paragraph" w:customStyle="1" w:styleId="TableBodyText">
    <w:name w:val="Table Body Text"/>
    <w:basedOn w:val="BodyText"/>
    <w:rsid w:val="001D2F58"/>
    <w:pPr>
      <w:spacing w:before="60" w:after="60"/>
    </w:pPr>
  </w:style>
  <w:style w:type="paragraph" w:styleId="ListContinue">
    <w:name w:val="List Continue"/>
    <w:basedOn w:val="List"/>
    <w:rsid w:val="001D2F58"/>
    <w:pPr>
      <w:ind w:firstLine="0"/>
    </w:pPr>
  </w:style>
  <w:style w:type="paragraph" w:customStyle="1" w:styleId="ListNote">
    <w:name w:val="List Note"/>
    <w:basedOn w:val="List"/>
    <w:rsid w:val="001D2F58"/>
    <w:pPr>
      <w:pBdr>
        <w:top w:val="single" w:sz="6" w:space="2" w:color="918585"/>
        <w:bottom w:val="single" w:sz="6" w:space="2" w:color="918585"/>
      </w:pBdr>
      <w:tabs>
        <w:tab w:val="left" w:pos="1021"/>
      </w:tabs>
      <w:ind w:firstLine="0"/>
    </w:pPr>
  </w:style>
  <w:style w:type="paragraph" w:customStyle="1" w:styleId="Warning">
    <w:name w:val="Warning"/>
    <w:basedOn w:val="BodyText"/>
    <w:rsid w:val="001D2F58"/>
    <w:pPr>
      <w:shd w:val="clear" w:color="auto" w:fill="D9D9D9"/>
      <w:tabs>
        <w:tab w:val="left" w:pos="992"/>
      </w:tabs>
      <w:ind w:left="119" w:right="119"/>
    </w:pPr>
    <w:rPr>
      <w:sz w:val="20"/>
    </w:rPr>
  </w:style>
  <w:style w:type="paragraph" w:customStyle="1" w:styleId="MarginIcons">
    <w:name w:val="Margin Icons"/>
    <w:basedOn w:val="BodyText"/>
    <w:rsid w:val="001D2F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F58"/>
    <w:rPr>
      <w:rFonts w:ascii="Courier New" w:hAnsi="Courier New"/>
    </w:rPr>
  </w:style>
  <w:style w:type="paragraph" w:customStyle="1" w:styleId="NoteBullet">
    <w:name w:val="Note Bullet"/>
    <w:basedOn w:val="Note"/>
    <w:rsid w:val="001D2F58"/>
    <w:pPr>
      <w:tabs>
        <w:tab w:val="clear" w:pos="680"/>
      </w:tabs>
      <w:spacing w:before="60" w:after="60"/>
    </w:pPr>
  </w:style>
  <w:style w:type="paragraph" w:customStyle="1" w:styleId="SubHeading2">
    <w:name w:val="SubHeading2"/>
    <w:basedOn w:val="HeadingBase"/>
    <w:rsid w:val="001D2F58"/>
    <w:pPr>
      <w:spacing w:before="240" w:after="60"/>
    </w:pPr>
    <w:rPr>
      <w:sz w:val="20"/>
    </w:rPr>
  </w:style>
  <w:style w:type="paragraph" w:customStyle="1" w:styleId="SubHeading1">
    <w:name w:val="SubHeading1"/>
    <w:basedOn w:val="HeadingBase"/>
    <w:rsid w:val="001D2F58"/>
    <w:pPr>
      <w:spacing w:before="240" w:after="60"/>
    </w:pPr>
    <w:rPr>
      <w:color w:val="918585"/>
      <w:sz w:val="22"/>
    </w:rPr>
  </w:style>
  <w:style w:type="paragraph" w:customStyle="1" w:styleId="SideHeading">
    <w:name w:val="Side Heading"/>
    <w:basedOn w:val="HeadingBase"/>
    <w:rsid w:val="001D2F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F58"/>
    <w:pPr>
      <w:numPr>
        <w:numId w:val="10"/>
      </w:numPr>
    </w:pPr>
  </w:style>
  <w:style w:type="paragraph" w:styleId="PlainText">
    <w:name w:val="Plain Text"/>
    <w:basedOn w:val="Normal"/>
    <w:link w:val="PlainTextChar"/>
    <w:rsid w:val="001D2F58"/>
    <w:rPr>
      <w:sz w:val="20"/>
    </w:rPr>
  </w:style>
  <w:style w:type="character" w:customStyle="1" w:styleId="PlainTextChar">
    <w:name w:val="Plain Text Char"/>
    <w:basedOn w:val="DefaultParagraphFont"/>
    <w:link w:val="PlainText"/>
    <w:rsid w:val="001D2F58"/>
    <w:rPr>
      <w:rFonts w:ascii="Courier New" w:eastAsia="Times New Roman" w:hAnsi="Courier New" w:cs="Times New Roman"/>
      <w:sz w:val="20"/>
      <w:szCs w:val="20"/>
      <w:lang w:eastAsia="en-US"/>
    </w:rPr>
  </w:style>
  <w:style w:type="character" w:customStyle="1" w:styleId="MenuOption">
    <w:name w:val="Menu Option"/>
    <w:basedOn w:val="DefaultParagraphFont"/>
    <w:rsid w:val="001D2F58"/>
    <w:rPr>
      <w:b/>
      <w:smallCaps/>
    </w:rPr>
  </w:style>
  <w:style w:type="paragraph" w:customStyle="1" w:styleId="TableListNumber">
    <w:name w:val="Table List Number"/>
    <w:basedOn w:val="ListNumber"/>
    <w:rsid w:val="001D2F58"/>
    <w:pPr>
      <w:numPr>
        <w:numId w:val="0"/>
      </w:numPr>
    </w:pPr>
  </w:style>
  <w:style w:type="paragraph" w:styleId="TOC4">
    <w:name w:val="toc 4"/>
    <w:basedOn w:val="TOCBase"/>
    <w:next w:val="Normal"/>
    <w:semiHidden/>
    <w:rsid w:val="001D2F58"/>
    <w:pPr>
      <w:tabs>
        <w:tab w:val="right" w:leader="dot" w:pos="9071"/>
      </w:tabs>
      <w:ind w:left="1701"/>
    </w:pPr>
  </w:style>
  <w:style w:type="paragraph" w:customStyle="1" w:styleId="ListAlpha">
    <w:name w:val="List Alpha"/>
    <w:basedOn w:val="List"/>
    <w:rsid w:val="001D2F58"/>
    <w:pPr>
      <w:numPr>
        <w:numId w:val="8"/>
      </w:numPr>
    </w:pPr>
  </w:style>
  <w:style w:type="paragraph" w:customStyle="1" w:styleId="ListAlpha2">
    <w:name w:val="List Alpha 2"/>
    <w:basedOn w:val="List2"/>
    <w:rsid w:val="001D2F58"/>
    <w:pPr>
      <w:numPr>
        <w:numId w:val="7"/>
      </w:numPr>
    </w:pPr>
  </w:style>
  <w:style w:type="paragraph" w:styleId="List2">
    <w:name w:val="List 2"/>
    <w:basedOn w:val="BodyText"/>
    <w:rsid w:val="001D2F58"/>
    <w:pPr>
      <w:tabs>
        <w:tab w:val="left" w:pos="680"/>
      </w:tabs>
      <w:spacing w:before="60" w:after="60"/>
      <w:ind w:left="680" w:hanging="340"/>
    </w:pPr>
  </w:style>
  <w:style w:type="paragraph" w:styleId="List3">
    <w:name w:val="List 3"/>
    <w:basedOn w:val="BodyText"/>
    <w:rsid w:val="001D2F58"/>
    <w:pPr>
      <w:tabs>
        <w:tab w:val="left" w:pos="1021"/>
      </w:tabs>
      <w:spacing w:before="60" w:after="60"/>
      <w:ind w:left="1020" w:hanging="340"/>
    </w:pPr>
  </w:style>
  <w:style w:type="paragraph" w:styleId="List4">
    <w:name w:val="List 4"/>
    <w:basedOn w:val="BodyText"/>
    <w:rsid w:val="001D2F58"/>
    <w:pPr>
      <w:tabs>
        <w:tab w:val="left" w:pos="1361"/>
      </w:tabs>
      <w:spacing w:before="60" w:after="60"/>
      <w:ind w:left="1361" w:hanging="340"/>
    </w:pPr>
  </w:style>
  <w:style w:type="paragraph" w:styleId="List5">
    <w:name w:val="List 5"/>
    <w:basedOn w:val="BodyText"/>
    <w:rsid w:val="001D2F58"/>
    <w:pPr>
      <w:tabs>
        <w:tab w:val="left" w:pos="1701"/>
      </w:tabs>
      <w:spacing w:before="60" w:after="60"/>
      <w:ind w:left="1701" w:hanging="340"/>
    </w:pPr>
  </w:style>
  <w:style w:type="paragraph" w:styleId="ListBullet3">
    <w:name w:val="List Bullet 3"/>
    <w:basedOn w:val="List3"/>
    <w:rsid w:val="001D2F58"/>
    <w:pPr>
      <w:numPr>
        <w:numId w:val="13"/>
      </w:numPr>
      <w:tabs>
        <w:tab w:val="clear" w:pos="1021"/>
      </w:tabs>
      <w:ind w:left="1037" w:hanging="357"/>
    </w:pPr>
  </w:style>
  <w:style w:type="paragraph" w:styleId="ListBullet4">
    <w:name w:val="List Bullet 4"/>
    <w:basedOn w:val="List4"/>
    <w:rsid w:val="001D2F58"/>
    <w:pPr>
      <w:numPr>
        <w:numId w:val="2"/>
      </w:numPr>
      <w:tabs>
        <w:tab w:val="clear" w:pos="1361"/>
      </w:tabs>
    </w:pPr>
  </w:style>
  <w:style w:type="paragraph" w:styleId="ListBullet5">
    <w:name w:val="List Bullet 5"/>
    <w:basedOn w:val="List5"/>
    <w:rsid w:val="001D2F58"/>
    <w:pPr>
      <w:numPr>
        <w:numId w:val="3"/>
      </w:numPr>
    </w:pPr>
  </w:style>
  <w:style w:type="paragraph" w:styleId="ListContinue2">
    <w:name w:val="List Continue 2"/>
    <w:basedOn w:val="List2"/>
    <w:rsid w:val="001D2F58"/>
    <w:pPr>
      <w:ind w:firstLine="0"/>
    </w:pPr>
  </w:style>
  <w:style w:type="paragraph" w:styleId="ListContinue3">
    <w:name w:val="List Continue 3"/>
    <w:basedOn w:val="List3"/>
    <w:rsid w:val="001D2F58"/>
    <w:pPr>
      <w:ind w:left="1021" w:firstLine="0"/>
    </w:pPr>
  </w:style>
  <w:style w:type="paragraph" w:styleId="ListContinue4">
    <w:name w:val="List Continue 4"/>
    <w:basedOn w:val="List4"/>
    <w:rsid w:val="001D2F58"/>
    <w:pPr>
      <w:ind w:firstLine="0"/>
    </w:pPr>
  </w:style>
  <w:style w:type="paragraph" w:styleId="ListContinue5">
    <w:name w:val="List Continue 5"/>
    <w:basedOn w:val="List5"/>
    <w:rsid w:val="001D2F58"/>
    <w:pPr>
      <w:ind w:firstLine="0"/>
    </w:pPr>
  </w:style>
  <w:style w:type="paragraph" w:styleId="ListNumber3">
    <w:name w:val="List Number 3"/>
    <w:basedOn w:val="List3"/>
    <w:rsid w:val="001D2F58"/>
    <w:pPr>
      <w:numPr>
        <w:numId w:val="4"/>
      </w:numPr>
    </w:pPr>
  </w:style>
  <w:style w:type="paragraph" w:styleId="ListNumber4">
    <w:name w:val="List Number 4"/>
    <w:basedOn w:val="List4"/>
    <w:rsid w:val="001D2F58"/>
    <w:pPr>
      <w:numPr>
        <w:numId w:val="5"/>
      </w:numPr>
    </w:pPr>
  </w:style>
  <w:style w:type="paragraph" w:styleId="ListNumber5">
    <w:name w:val="List Number 5"/>
    <w:basedOn w:val="List5"/>
    <w:rsid w:val="001D2F58"/>
    <w:pPr>
      <w:numPr>
        <w:numId w:val="6"/>
      </w:numPr>
    </w:pPr>
  </w:style>
  <w:style w:type="paragraph" w:styleId="BlockText">
    <w:name w:val="Block Text"/>
    <w:basedOn w:val="Normal"/>
    <w:rsid w:val="001D2F58"/>
    <w:pPr>
      <w:spacing w:after="120"/>
      <w:ind w:left="1440" w:right="1440"/>
    </w:pPr>
  </w:style>
  <w:style w:type="character" w:customStyle="1" w:styleId="Subscript">
    <w:name w:val="Subscript"/>
    <w:basedOn w:val="DefaultParagraphFont"/>
    <w:rsid w:val="001D2F58"/>
    <w:rPr>
      <w:sz w:val="16"/>
      <w:vertAlign w:val="subscript"/>
    </w:rPr>
  </w:style>
  <w:style w:type="character" w:customStyle="1" w:styleId="Superscript">
    <w:name w:val="Superscript"/>
    <w:basedOn w:val="DefaultParagraphFont"/>
    <w:rsid w:val="001D2F58"/>
    <w:rPr>
      <w:sz w:val="16"/>
      <w:vertAlign w:val="superscript"/>
    </w:rPr>
  </w:style>
  <w:style w:type="character" w:customStyle="1" w:styleId="Symbols">
    <w:name w:val="Symbols"/>
    <w:basedOn w:val="DefaultParagraphFont"/>
    <w:rsid w:val="001D2F58"/>
    <w:rPr>
      <w:rFonts w:ascii="Symbol" w:hAnsi="Symbol"/>
    </w:rPr>
  </w:style>
  <w:style w:type="character" w:customStyle="1" w:styleId="MenuOptions">
    <w:name w:val="Menu Options"/>
    <w:basedOn w:val="DefaultParagraphFont"/>
    <w:rsid w:val="001D2F58"/>
    <w:rPr>
      <w:rFonts w:ascii="Arial Narrow" w:hAnsi="Arial Narrow"/>
      <w:smallCaps/>
    </w:rPr>
  </w:style>
  <w:style w:type="character" w:customStyle="1" w:styleId="Buttons">
    <w:name w:val="Buttons"/>
    <w:basedOn w:val="DefaultParagraphFont"/>
    <w:rsid w:val="001D2F58"/>
    <w:rPr>
      <w:b/>
    </w:rPr>
  </w:style>
  <w:style w:type="character" w:customStyle="1" w:styleId="Underlined">
    <w:name w:val="Underlined"/>
    <w:basedOn w:val="DefaultParagraphFont"/>
    <w:rsid w:val="001D2F58"/>
    <w:rPr>
      <w:u w:val="single"/>
    </w:rPr>
  </w:style>
  <w:style w:type="paragraph" w:customStyle="1" w:styleId="TableBodyTextRight">
    <w:name w:val="Table Body Text Right"/>
    <w:basedOn w:val="TableBodyText"/>
    <w:rsid w:val="001D2F58"/>
    <w:pPr>
      <w:widowControl w:val="0"/>
      <w:autoSpaceDE w:val="0"/>
      <w:autoSpaceDN w:val="0"/>
      <w:adjustRightInd w:val="0"/>
      <w:jc w:val="right"/>
    </w:pPr>
    <w:rPr>
      <w:rFonts w:cs="Arial"/>
      <w:szCs w:val="18"/>
    </w:rPr>
  </w:style>
  <w:style w:type="paragraph" w:customStyle="1" w:styleId="CopyrightText">
    <w:name w:val="Copyright Text"/>
    <w:basedOn w:val="BodyText"/>
    <w:rsid w:val="001D2F58"/>
    <w:rPr>
      <w:sz w:val="18"/>
    </w:rPr>
  </w:style>
  <w:style w:type="paragraph" w:customStyle="1" w:styleId="BodySmallRight">
    <w:name w:val="Body Small Right"/>
    <w:basedOn w:val="BodyTextRight"/>
    <w:rsid w:val="001D2F58"/>
    <w:rPr>
      <w:sz w:val="18"/>
      <w:szCs w:val="18"/>
    </w:rPr>
  </w:style>
  <w:style w:type="paragraph" w:customStyle="1" w:styleId="MarginEdition">
    <w:name w:val="Margin Edition"/>
    <w:basedOn w:val="MarginNote"/>
    <w:rsid w:val="001D2F58"/>
    <w:pPr>
      <w:spacing w:before="0" w:after="0"/>
    </w:pPr>
    <w:rPr>
      <w:rFonts w:ascii="Times New Roman" w:hAnsi="Times New Roman"/>
      <w:color w:val="999999"/>
    </w:rPr>
  </w:style>
  <w:style w:type="paragraph" w:customStyle="1" w:styleId="Spacer">
    <w:name w:val="Spacer"/>
    <w:basedOn w:val="Normal"/>
    <w:rsid w:val="001D2F58"/>
    <w:rPr>
      <w:sz w:val="2"/>
      <w:szCs w:val="2"/>
    </w:rPr>
  </w:style>
  <w:style w:type="character" w:customStyle="1" w:styleId="Small">
    <w:name w:val="Small"/>
    <w:basedOn w:val="DefaultParagraphFont"/>
    <w:rsid w:val="001D2F58"/>
    <w:rPr>
      <w:sz w:val="16"/>
    </w:rPr>
  </w:style>
  <w:style w:type="paragraph" w:customStyle="1" w:styleId="WideTable">
    <w:name w:val="Wide Table"/>
    <w:basedOn w:val="Normal"/>
    <w:rsid w:val="001D2F58"/>
    <w:pPr>
      <w:ind w:left="-1418"/>
    </w:pPr>
    <w:rPr>
      <w:sz w:val="2"/>
      <w:szCs w:val="2"/>
    </w:rPr>
  </w:style>
  <w:style w:type="character" w:styleId="PageNumber">
    <w:name w:val="page number"/>
    <w:basedOn w:val="DefaultParagraphFont"/>
    <w:rsid w:val="001D2F58"/>
  </w:style>
  <w:style w:type="paragraph" w:styleId="Quote">
    <w:name w:val="Quote"/>
    <w:basedOn w:val="Heading1"/>
    <w:link w:val="QuoteChar"/>
    <w:qFormat/>
    <w:rsid w:val="001D2F58"/>
    <w:rPr>
      <w:b w:val="0"/>
      <w:sz w:val="72"/>
      <w:szCs w:val="72"/>
      <w:lang w:val="en-NZ"/>
    </w:rPr>
  </w:style>
  <w:style w:type="character" w:customStyle="1" w:styleId="QuoteChar">
    <w:name w:val="Quote Char"/>
    <w:basedOn w:val="DefaultParagraphFont"/>
    <w:link w:val="Quote"/>
    <w:rsid w:val="001D2F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F58"/>
    <w:pPr>
      <w:pageBreakBefore/>
    </w:pPr>
  </w:style>
  <w:style w:type="paragraph" w:customStyle="1" w:styleId="Border">
    <w:name w:val="Border"/>
    <w:basedOn w:val="Normal"/>
    <w:qFormat/>
    <w:rsid w:val="001D2F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F58"/>
    <w:rPr>
      <w:b/>
      <w:bCs/>
      <w:i/>
      <w:iCs/>
      <w:color w:val="auto"/>
    </w:rPr>
  </w:style>
  <w:style w:type="paragraph" w:styleId="IntenseQuote">
    <w:name w:val="Intense Quote"/>
    <w:basedOn w:val="Normal"/>
    <w:next w:val="Normal"/>
    <w:link w:val="IntenseQuoteChar"/>
    <w:uiPriority w:val="30"/>
    <w:qFormat/>
    <w:rsid w:val="001D2F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F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F58"/>
    <w:rPr>
      <w:smallCaps/>
      <w:color w:val="auto"/>
      <w:u w:val="single"/>
    </w:rPr>
  </w:style>
  <w:style w:type="character" w:styleId="IntenseReference">
    <w:name w:val="Intense Reference"/>
    <w:basedOn w:val="DefaultParagraphFont"/>
    <w:uiPriority w:val="32"/>
    <w:qFormat/>
    <w:rsid w:val="001D2F58"/>
    <w:rPr>
      <w:b/>
      <w:bCs/>
      <w:smallCaps/>
      <w:color w:val="auto"/>
      <w:spacing w:val="5"/>
      <w:u w:val="single"/>
    </w:rPr>
  </w:style>
  <w:style w:type="paragraph" w:customStyle="1" w:styleId="2ColumnHeading">
    <w:name w:val="2Column Heading"/>
    <w:basedOn w:val="BodyText"/>
    <w:qFormat/>
    <w:rsid w:val="001D2F58"/>
    <w:pPr>
      <w:spacing w:after="60"/>
      <w:ind w:left="-2268"/>
    </w:pPr>
    <w:rPr>
      <w:b/>
    </w:rPr>
  </w:style>
  <w:style w:type="paragraph" w:customStyle="1" w:styleId="Heading1TOC">
    <w:name w:val="Heading1 TOC"/>
    <w:basedOn w:val="Normal"/>
    <w:qFormat/>
    <w:rsid w:val="001D2F58"/>
    <w:pPr>
      <w:spacing w:before="240" w:after="120"/>
    </w:pPr>
    <w:rPr>
      <w:rFonts w:ascii="Times New Roman" w:hAnsi="Times New Roman"/>
      <w:b/>
      <w:sz w:val="32"/>
    </w:rPr>
  </w:style>
  <w:style w:type="paragraph" w:customStyle="1" w:styleId="Heading2TOC">
    <w:name w:val="Heading2 TOC"/>
    <w:basedOn w:val="Normal"/>
    <w:qFormat/>
    <w:rsid w:val="001D2F58"/>
    <w:pPr>
      <w:spacing w:before="240" w:after="60"/>
    </w:pPr>
    <w:rPr>
      <w:rFonts w:ascii="Times New Roman" w:hAnsi="Times New Roman"/>
      <w:b/>
      <w:sz w:val="28"/>
    </w:rPr>
  </w:style>
  <w:style w:type="character" w:customStyle="1" w:styleId="Underline">
    <w:name w:val="Underline"/>
    <w:basedOn w:val="DefaultParagraphFont"/>
    <w:qFormat/>
    <w:rsid w:val="001D2F58"/>
    <w:rPr>
      <w:u w:val="single"/>
    </w:rPr>
  </w:style>
  <w:style w:type="character" w:customStyle="1" w:styleId="BoldandItalics">
    <w:name w:val="Bold and Italics"/>
    <w:qFormat/>
    <w:rsid w:val="001D2F58"/>
    <w:rPr>
      <w:b/>
      <w:i/>
      <w:u w:val="none"/>
    </w:rPr>
  </w:style>
  <w:style w:type="paragraph" w:styleId="BalloonText">
    <w:name w:val="Balloon Text"/>
    <w:basedOn w:val="Normal"/>
    <w:link w:val="BalloonTextChar"/>
    <w:rsid w:val="001D2F58"/>
    <w:rPr>
      <w:rFonts w:ascii="Tahoma" w:hAnsi="Tahoma" w:cs="Tahoma"/>
      <w:sz w:val="16"/>
      <w:szCs w:val="16"/>
    </w:rPr>
  </w:style>
  <w:style w:type="character" w:customStyle="1" w:styleId="BalloonTextChar">
    <w:name w:val="Balloon Text Char"/>
    <w:basedOn w:val="DefaultParagraphFont"/>
    <w:link w:val="BalloonText"/>
    <w:rsid w:val="001D2F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F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2F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F58"/>
    <w:rPr>
      <w:b/>
      <w:color w:val="660033"/>
      <w:spacing w:val="0"/>
    </w:rPr>
  </w:style>
  <w:style w:type="paragraph" w:customStyle="1" w:styleId="Nameditemlist">
    <w:name w:val="Named item list"/>
    <w:basedOn w:val="BodyText"/>
    <w:qFormat/>
    <w:rsid w:val="001D2F58"/>
    <w:pPr>
      <w:tabs>
        <w:tab w:val="left" w:pos="2835"/>
      </w:tabs>
      <w:ind w:left="2835" w:hanging="2835"/>
    </w:pPr>
  </w:style>
  <w:style w:type="paragraph" w:customStyle="1" w:styleId="BodyTextnopadding">
    <w:name w:val="Body Text no padding"/>
    <w:basedOn w:val="BodyText"/>
    <w:qFormat/>
    <w:rsid w:val="001D2F58"/>
    <w:pPr>
      <w:spacing w:before="0" w:after="0"/>
    </w:pPr>
  </w:style>
  <w:style w:type="paragraph" w:customStyle="1" w:styleId="BodyTextBold">
    <w:name w:val="Body Text Bold"/>
    <w:basedOn w:val="BodyText"/>
    <w:qFormat/>
    <w:rsid w:val="001D2F58"/>
    <w:rPr>
      <w:b/>
    </w:rPr>
  </w:style>
  <w:style w:type="character" w:styleId="Hyperlink">
    <w:name w:val="Hyperlink"/>
    <w:basedOn w:val="DefaultParagraphFont"/>
    <w:uiPriority w:val="99"/>
    <w:unhideWhenUsed/>
    <w:rsid w:val="003351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1329</Words>
  <Characters>8443</Characters>
  <Application>Microsoft Office Word</Application>
  <DocSecurity>0</DocSecurity>
  <Lines>337</Lines>
  <Paragraphs>191</Paragraphs>
  <ScaleCrop>false</ScaleCrop>
  <Company>Author-it Software Corporation Ltd.</Company>
  <LinksUpToDate>false</LinksUpToDate>
  <CharactersWithSpaces>9581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MARH003 Manage and maintain a navigational watch on board vessels up to 80 metres</dc:title>
  <dc:subject>Approved</dc:subject>
  <dc:creator>Industry Skills Australia</dc:creator>
  <cp:keywords>Release: 1</cp:keywords>
  <dc:description>Review Date: 12 April 2008</dc:description>
  <cp:lastModifiedBy>HSD_TPCMSd.prod</cp:lastModifiedBy>
  <cp:revision>3</cp:revision>
  <dcterms:created xsi:type="dcterms:W3CDTF">2025-03-02T01:09:00Z</dcterms:created>
  <dcterms:modified xsi:type="dcterms:W3CDTF">2025-03-02T01:09:00Z</dcterms:modified>
</cp:coreProperties>
</file>