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2F4" w:rsidP="00041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MARH001 Plan and navigate a passage for a vessel up to 12 metres</w:t>
      </w:r>
      <w:r>
        <w:fldChar w:fldCharType="end"/>
      </w:r>
    </w:p>
    <w:p w:rsidR="000412F4" w:rsidP="000412F4">
      <w:pPr>
        <w:pStyle w:val="Version"/>
        <w:sectPr w:rsidSect="00861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B03" w:rsidP="00861B03">
      <w:pPr>
        <w:pStyle w:val="SuperHeading"/>
      </w:pPr>
      <w:r w:rsidRPr="00861B03">
        <w:t>MARH001 Plan and navigate a passage for a vessel up to 12 metres</w:t>
      </w:r>
    </w:p>
    <w:p w:rsidR="00000000" w:rsidRPr="00861B03" w:rsidP="00861B03">
      <w:pPr>
        <w:pStyle w:val="Heading1"/>
      </w:pPr>
      <w:bookmarkStart w:id="1" w:name="O_597348"/>
      <w:bookmarkEnd w:id="1"/>
      <w:r w:rsidRPr="00861B03">
        <w:t>Modification History</w:t>
      </w:r>
    </w:p>
    <w:p w:rsidR="00000000" w:rsidRPr="00861B03" w:rsidP="00861B03">
      <w:pPr>
        <w:pStyle w:val="BodyText"/>
      </w:pPr>
      <w:r w:rsidRPr="00861B03">
        <w:t>Release 1. New unit of competency.</w:t>
      </w: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2" w:name="O_597349"/>
      <w:bookmarkEnd w:id="2"/>
      <w:r w:rsidRPr="00861B03">
        <w:t>Application</w:t>
      </w:r>
    </w:p>
    <w:p w:rsidR="00000000" w:rsidRPr="00861B03" w:rsidP="00861B03">
      <w:pPr>
        <w:pStyle w:val="BodyText"/>
      </w:pPr>
      <w:r w:rsidRPr="00861B03">
        <w:t>This unit involves the skills an</w:t>
      </w:r>
      <w:r w:rsidRPr="00861B03">
        <w:t>d knowledge required to conduct the passage of a vessel up to 12 metres within the 15 nautical mile (nm) limit; it includes using the range of equipment found on a vessel to plan and safely conduct the passage.</w:t>
      </w:r>
    </w:p>
    <w:p w:rsidR="00000000" w:rsidRPr="00861B03" w:rsidP="00861B03">
      <w:pPr>
        <w:pStyle w:val="BodyText"/>
      </w:pPr>
    </w:p>
    <w:p w:rsidR="00000000" w:rsidRPr="00861B03" w:rsidP="00861B03">
      <w:pPr>
        <w:pStyle w:val="BodyText"/>
      </w:pPr>
      <w:r w:rsidRPr="00861B03">
        <w:t>This unit applies to people working in the m</w:t>
      </w:r>
      <w:r w:rsidRPr="00861B03">
        <w:t>aritime industry as a Coxswain Grade 1 on a range of vessels up to 12 metres within the 15 nm limit.</w:t>
      </w:r>
    </w:p>
    <w:p w:rsidR="00000000" w:rsidRPr="00861B03" w:rsidP="00861B03">
      <w:pPr>
        <w:pStyle w:val="BodyText"/>
      </w:pPr>
    </w:p>
    <w:p w:rsidR="00000000" w:rsidRPr="00861B03" w:rsidP="00861B03">
      <w:pPr>
        <w:pStyle w:val="BodyText"/>
      </w:pPr>
      <w:r w:rsidRPr="00861B03">
        <w:t>This unit has links to legislative and certification requirements.</w:t>
      </w: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3" w:name="O_597350"/>
      <w:bookmarkEnd w:id="3"/>
      <w:r w:rsidRPr="00861B03">
        <w:t>Pre-requisite Unit</w:t>
      </w:r>
    </w:p>
    <w:p w:rsidR="00000000" w:rsidRPr="00861B03" w:rsidP="00861B03">
      <w:pPr>
        <w:pStyle w:val="BodyText"/>
      </w:pPr>
      <w:r w:rsidRPr="00861B03">
        <w:t>Not applicable.</w:t>
      </w: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4" w:name="O_597351"/>
      <w:bookmarkEnd w:id="4"/>
      <w:r w:rsidRPr="00861B03">
        <w:t>Competency Field</w:t>
      </w:r>
    </w:p>
    <w:p w:rsidR="00000000" w:rsidRPr="00861B03" w:rsidP="00861B03">
      <w:pPr>
        <w:pStyle w:val="BodyText"/>
      </w:pPr>
      <w:r w:rsidRPr="00861B03">
        <w:t>H</w:t>
      </w:r>
      <w:r w:rsidRPr="00861B03">
        <w:t xml:space="preserve"> – Navigation</w:t>
      </w: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5" w:name="O_597352"/>
      <w:bookmarkEnd w:id="5"/>
      <w:r w:rsidRPr="00861B03">
        <w:t>Unit Sector</w:t>
      </w:r>
    </w:p>
    <w:p w:rsidR="00000000" w:rsidRPr="00861B03" w:rsidP="00861B03">
      <w:pPr>
        <w:pStyle w:val="BodyText"/>
      </w:pPr>
      <w:r w:rsidRPr="00861B03">
        <w:t>Not applicable.</w:t>
      </w: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6" w:name="O_597353"/>
      <w:bookmarkEnd w:id="6"/>
      <w:r w:rsidRPr="00861B03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Performance criteria describe the performance needed to demonstrate achievement of the element.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BodyText"/>
            </w:pPr>
            <w:r w:rsidRPr="00861B03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rPr>
                <w:rStyle w:val="SpecialBold"/>
              </w:rPr>
              <w:t>Plan passage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Appropriate charts and publications are accessed and checked for currency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 xml:space="preserve">Destination is identified, and course and waypoints are plotted 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Estimated time of arrival (ETA) at waypoints and final destination are calculated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Safe passage is plotted to comply with all navigational buoys, marks and beacons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Navigational hazards are identified to avoid dangers to vessel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Weather information is accessed to determine expected weather pattern for intended passage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Proposed course is modified as necessary, to meet expected weather conditions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1.8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 xml:space="preserve">Fuel consumption for passage, including a reserve, is calculated 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BodyText"/>
            </w:pPr>
            <w:r w:rsidRPr="00861B03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rPr>
                <w:rStyle w:val="SpecialBold"/>
              </w:rPr>
              <w:t>Conduct a pre-departure check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Propulsion equipment and alarms are tested for serviceability an</w:t>
            </w:r>
            <w:r w:rsidRPr="00861B03">
              <w:t>d vessel hull is checked for seaworthiness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Navigation equipment and alarms are checked to ensure they are in proper working condition and set for the passage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Nav</w:t>
            </w:r>
            <w:r w:rsidRPr="00861B03">
              <w:t>igation equipment is checked for errors and allowances are made in planning the passage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Fuel is checked to ensure there is adequate fuel on board for intended passage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Safety equipment is checked for compliance with legislation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 xml:space="preserve">Communications equipment is checked to ensure it is in proper working condition 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Anchoring and mooring equipment is checked to ensure it is adequate and in good condition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2.8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Vessel and equipment are secured for sea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BodyText"/>
            </w:pPr>
            <w:r w:rsidRPr="00861B03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rPr>
                <w:rStyle w:val="SpecialBold"/>
              </w:rPr>
              <w:t>Conduct passage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 xml:space="preserve">Local authorities are advised of departure and passage plan 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Vessel is steered and propulsion equipment is operated in a safe and controlled manner to complete pre-planned course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Pilotage techniques and navigational equipment are used to moni</w:t>
            </w:r>
            <w:r w:rsidRPr="00861B03">
              <w:t>tor vessel position and maintain vessel in safe waters at all times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Errors detected with navigational equipment are corrected to maintain planned passage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3.5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 xml:space="preserve">Navigational buoys, marks and beacons are identified and </w:t>
            </w:r>
            <w:r w:rsidRPr="00861B03">
              <w:t>complied with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3.6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Situational awareness is maintained to avoid navigational hazards and to comply with regulations for prevention of collision at sea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3.7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Weather and sea conditions are monitored during passage and correct adjustments are made for changing conditions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BodyText"/>
            </w:pPr>
            <w:r w:rsidRPr="00861B03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rPr>
                <w:rStyle w:val="SpecialBold"/>
              </w:rPr>
              <w:t>Complete passage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Local authority is advised of completion of passage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Vessel is checked to ensure it is securely moored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Propulsion equipment is checked to ensure it is safely shut down and secured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BodyText"/>
            </w:pPr>
            <w:r w:rsidRPr="00861B03">
              <w:t xml:space="preserve">Navigational equipment is switched off </w:t>
            </w:r>
          </w:p>
        </w:tc>
      </w:tr>
    </w:tbl>
    <w:p w:rsidR="00000000" w:rsidRPr="00861B03" w:rsidP="00861B03">
      <w:pPr>
        <w:pStyle w:val="BodyText"/>
      </w:pP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7" w:name="O_597354"/>
      <w:bookmarkEnd w:id="7"/>
      <w:r w:rsidRPr="00861B03">
        <w:t>Foundation Skills</w:t>
      </w:r>
    </w:p>
    <w:p w:rsidR="00000000" w:rsidRPr="00861B03" w:rsidP="00861B03">
      <w:pPr>
        <w:pStyle w:val="BodyText"/>
      </w:pPr>
      <w:r w:rsidRPr="00861B03">
        <w:t xml:space="preserve">This section describes those language, literacy, numeracy and employment skills that are essential to performance. </w:t>
      </w:r>
    </w:p>
    <w:p w:rsidR="00000000" w:rsidRPr="00861B03" w:rsidP="00861B03">
      <w:pPr>
        <w:pStyle w:val="BodyText"/>
      </w:pPr>
      <w:r w:rsidRPr="00861B03">
        <w:t xml:space="preserve">Foundation skills essential to performance are explicit in the </w:t>
      </w:r>
      <w:r w:rsidRPr="00861B03">
        <w:t>performance criteria of this unit of competency.</w:t>
      </w: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8" w:name="O_597355"/>
      <w:bookmarkEnd w:id="8"/>
      <w:r w:rsidRPr="00861B03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BodyText"/>
            </w:pPr>
            <w:r w:rsidRPr="00861B03">
              <w:t>Specifies different work environments and conditions that may affect performance. Essential operating conditions that may be present (depending on the work situation, nee</w:t>
            </w:r>
            <w:r w:rsidRPr="00861B03">
              <w:t>ds of the candidate, accessibility of the item, and local industry and regional contexts) are included.</w:t>
            </w:r>
          </w:p>
          <w:p w:rsidR="00000000" w:rsidRPr="00861B03" w:rsidP="00861B03">
            <w:pPr>
              <w:pStyle w:val="BodyText"/>
            </w:pPr>
          </w:p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Range is restricted to essential operating conditions and any other variables essential to the work environment.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Charts and publications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electronic charts</w:t>
            </w:r>
          </w:p>
          <w:p w:rsidR="00000000" w:rsidRPr="00861B03" w:rsidP="00861B03">
            <w:pPr>
              <w:pStyle w:val="ListBullet"/>
            </w:pPr>
            <w:r w:rsidRPr="00861B03">
              <w:t>notice to mariners</w:t>
            </w:r>
          </w:p>
          <w:p w:rsidR="00000000" w:rsidRPr="00861B03" w:rsidP="00861B03">
            <w:pPr>
              <w:pStyle w:val="ListBullet"/>
            </w:pPr>
            <w:r w:rsidRPr="00861B03">
              <w:t>paper charts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tide tables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Navigational hazards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 xml:space="preserve">restricted visibility </w:t>
            </w:r>
          </w:p>
          <w:p w:rsidR="00000000" w:rsidRPr="00861B03" w:rsidP="00861B03">
            <w:pPr>
              <w:pStyle w:val="ListBullet"/>
            </w:pPr>
            <w:r w:rsidRPr="00861B03">
              <w:t>shallow water</w:t>
            </w:r>
          </w:p>
          <w:p w:rsidR="00000000" w:rsidRPr="00861B03" w:rsidP="00861B03">
            <w:pPr>
              <w:pStyle w:val="ListBullet"/>
            </w:pPr>
            <w:r w:rsidRPr="00861B03">
              <w:t>traffic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unlit beacons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Propulsio</w:t>
            </w:r>
            <w:r w:rsidRPr="00861B03">
              <w:t>n equipment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inboard engine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outboard engine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Alarms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bilge alarms</w:t>
            </w:r>
          </w:p>
          <w:p w:rsidR="00000000" w:rsidRPr="00861B03" w:rsidP="00861B03">
            <w:pPr>
              <w:pStyle w:val="ListBullet"/>
            </w:pPr>
            <w:r w:rsidRPr="00861B03">
              <w:t xml:space="preserve">depth alarms </w:t>
            </w:r>
          </w:p>
          <w:p w:rsidR="00000000" w:rsidRPr="00861B03" w:rsidP="00861B03">
            <w:pPr>
              <w:pStyle w:val="ListBullet"/>
            </w:pPr>
            <w:r w:rsidRPr="00861B03">
              <w:t>engine alarms</w:t>
            </w:r>
          </w:p>
          <w:p w:rsidR="00000000" w:rsidRPr="00861B03" w:rsidP="00861B03">
            <w:pPr>
              <w:pStyle w:val="ListBullet"/>
            </w:pPr>
            <w:r w:rsidRPr="00861B03">
              <w:t>off-course alarms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radar range alarms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Navigation equipment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automatic identification systems (AISs)</w:t>
            </w:r>
          </w:p>
          <w:p w:rsidR="00000000" w:rsidRPr="00861B03" w:rsidP="00861B03">
            <w:pPr>
              <w:pStyle w:val="ListBullet"/>
            </w:pPr>
            <w:r w:rsidRPr="00861B03">
              <w:t>compass</w:t>
            </w:r>
          </w:p>
          <w:p w:rsidR="00000000" w:rsidRPr="00861B03" w:rsidP="00861B03">
            <w:pPr>
              <w:pStyle w:val="ListBullet"/>
            </w:pPr>
            <w:r w:rsidRPr="00861B03">
              <w:t>echo sounder</w:t>
            </w:r>
          </w:p>
          <w:p w:rsidR="00000000" w:rsidRPr="00861B03" w:rsidP="00861B03">
            <w:pPr>
              <w:pStyle w:val="ListBullet"/>
            </w:pPr>
            <w:r w:rsidRPr="00861B03">
              <w:t>electronic chart systems (ECSs) and plotter</w:t>
            </w:r>
          </w:p>
          <w:p w:rsidR="00000000" w:rsidRPr="00861B03" w:rsidP="00861B03">
            <w:pPr>
              <w:pStyle w:val="ListBullet"/>
            </w:pPr>
            <w:r w:rsidRPr="00861B03">
              <w:t>paper charts</w:t>
            </w:r>
          </w:p>
          <w:p w:rsidR="00000000" w:rsidRPr="00861B03" w:rsidP="00861B03">
            <w:pPr>
              <w:pStyle w:val="ListBullet"/>
            </w:pPr>
            <w:r w:rsidRPr="00861B03">
              <w:t>global positioning system (GPS)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radar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Safety equipment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distress flares/pyrotechnics</w:t>
            </w:r>
          </w:p>
          <w:p w:rsidR="00000000" w:rsidRPr="00861B03" w:rsidP="00861B03">
            <w:pPr>
              <w:pStyle w:val="ListBullet"/>
            </w:pPr>
            <w:r w:rsidRPr="00861B03">
              <w:t>electronic position indicating radio beacon (EPIRB)</w:t>
            </w:r>
          </w:p>
          <w:p w:rsidR="00000000" w:rsidRPr="00861B03" w:rsidP="00861B03">
            <w:pPr>
              <w:pStyle w:val="ListBullet"/>
            </w:pPr>
            <w:r w:rsidRPr="00861B03">
              <w:t>firefighting equipment</w:t>
            </w:r>
          </w:p>
          <w:p w:rsidR="00000000" w:rsidRPr="00861B03" w:rsidP="00861B03">
            <w:pPr>
              <w:pStyle w:val="ListBullet"/>
            </w:pPr>
            <w:r w:rsidRPr="00861B03">
              <w:t>life jackets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life rafts and hydrostatic release systems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Communications equipment includes one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HF radio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VHF radio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Anchoring and mooring equipment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anchor</w:t>
            </w:r>
          </w:p>
          <w:p w:rsidR="00000000" w:rsidRPr="00861B03" w:rsidP="00861B03">
            <w:pPr>
              <w:pStyle w:val="ListBullet"/>
            </w:pPr>
            <w:r w:rsidRPr="00861B03">
              <w:t>mooring lines</w:t>
            </w:r>
          </w:p>
          <w:p w:rsidR="00000000" w:rsidP="00861B03">
            <w:pPr>
              <w:pStyle w:val="ListBullet"/>
              <w:rPr>
                <w:lang w:val="en-NZ"/>
              </w:rPr>
            </w:pPr>
            <w:r w:rsidRPr="00861B03">
              <w:t>sea anchors</w:t>
            </w: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</w:p>
        </w:tc>
      </w:tr>
      <w:tr w:rsidTr="000412F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B03">
            <w:pPr>
              <w:pStyle w:val="BodyText"/>
              <w:rPr>
                <w:lang w:val="en-NZ"/>
              </w:rPr>
            </w:pPr>
            <w:r w:rsidRPr="00861B03">
              <w:t>Passage plan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B03" w:rsidP="00861B03">
            <w:pPr>
              <w:pStyle w:val="ListBullet"/>
            </w:pPr>
            <w:r w:rsidRPr="00861B03">
              <w:t>anticipated weather conditions</w:t>
            </w:r>
          </w:p>
          <w:p w:rsidR="00000000" w:rsidRPr="00861B03" w:rsidP="00861B03">
            <w:pPr>
              <w:pStyle w:val="ListBullet"/>
            </w:pPr>
            <w:r w:rsidRPr="00861B03">
              <w:t>courses to steer or knowledge of navigation markers during the passage</w:t>
            </w:r>
          </w:p>
          <w:p w:rsidR="00000000" w:rsidRPr="00861B03" w:rsidP="00861B03">
            <w:pPr>
              <w:pStyle w:val="ListBullet"/>
            </w:pPr>
            <w:r w:rsidRPr="00861B03">
              <w:t>depths of water throughout the passage</w:t>
            </w:r>
          </w:p>
          <w:p w:rsidR="00000000" w:rsidRPr="00861B03" w:rsidP="00861B03">
            <w:pPr>
              <w:pStyle w:val="ListBullet"/>
            </w:pPr>
            <w:r w:rsidRPr="00861B03">
              <w:t>ETA at destination</w:t>
            </w:r>
          </w:p>
          <w:p w:rsidR="00000000" w:rsidRPr="00861B03" w:rsidP="00861B03">
            <w:pPr>
              <w:pStyle w:val="ListBullet"/>
            </w:pPr>
            <w:r w:rsidRPr="00861B03">
              <w:t>tidal information</w:t>
            </w:r>
          </w:p>
        </w:tc>
      </w:tr>
    </w:tbl>
    <w:p w:rsidR="00000000" w:rsidRPr="00861B03" w:rsidP="00861B03">
      <w:pPr>
        <w:pStyle w:val="BodyText"/>
      </w:pP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9" w:name="O_597356"/>
      <w:bookmarkEnd w:id="9"/>
      <w:r w:rsidRPr="00861B03">
        <w:t>Unit Mapping Information</w:t>
      </w:r>
    </w:p>
    <w:p w:rsidR="00000000" w:rsidRPr="00861B03" w:rsidP="00861B03">
      <w:pPr>
        <w:pStyle w:val="BodyText"/>
      </w:pPr>
      <w:r w:rsidRPr="00861B03">
        <w:t>This is a new unit</w:t>
      </w:r>
      <w:r w:rsidRPr="00861B03">
        <w:t>. This unit is equivalent to MARH2001A Plan and navigate a passage for a vessel up to 12 metres.</w:t>
      </w:r>
    </w:p>
    <w:p w:rsidR="00000000" w:rsidRPr="00861B03" w:rsidP="00861B03">
      <w:pPr>
        <w:pStyle w:val="AllowPageBreak"/>
      </w:pPr>
    </w:p>
    <w:p w:rsidR="00000000" w:rsidRPr="00861B03" w:rsidP="00861B03">
      <w:pPr>
        <w:pStyle w:val="Heading1"/>
      </w:pPr>
      <w:bookmarkStart w:id="10" w:name="O_597363"/>
      <w:bookmarkEnd w:id="10"/>
      <w:r w:rsidRPr="00861B03">
        <w:t>Links</w:t>
      </w:r>
    </w:p>
    <w:p w:rsidR="00000000" w:rsidRPr="00861B03" w:rsidP="00861B03">
      <w:pPr>
        <w:pStyle w:val="BodyText"/>
      </w:pPr>
      <w:r w:rsidRPr="00861B03">
        <w:t>MAR Maritime Training Package Companion Volume Implementation Guide at: - http://companion_volumes.vetnet.education.gov.au/Pages/Trainin</w:t>
      </w:r>
      <w:r w:rsidRPr="00861B03">
        <w:t>gPackage.aspx?pid=22</w:t>
      </w:r>
    </w:p>
    <w:p w:rsidR="00000000" w:rsidRPr="00861B03" w:rsidP="00861B03"/>
    <w:sectPr w:rsidSect="00861B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3" w:rsidRPr="000412F4" w:rsidP="00041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F4" w:rsidP="00861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2F4" w:rsidP="00861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412F4" w:rsidP="00861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3" w:rsidRPr="000412F4" w:rsidP="000412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F4" w:rsidRPr="002D2AF8" w:rsidP="00861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MARH001 Plan and navigate a passage for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0412F4" w:rsidP="00861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BCB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3EF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B03"/>
  </w:style>
  <w:style w:type="character" w:customStyle="1" w:styleId="Heading1Char">
    <w:name w:val="Heading 1 Char"/>
    <w:basedOn w:val="DefaultParagraphFont"/>
    <w:link w:val="Heading1"/>
    <w:rsid w:val="00861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B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B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1B03"/>
    <w:rPr>
      <w:b/>
      <w:spacing w:val="0"/>
    </w:rPr>
  </w:style>
  <w:style w:type="paragraph" w:customStyle="1" w:styleId="SuperHeading">
    <w:name w:val="SuperHeading"/>
    <w:basedOn w:val="Normal"/>
    <w:rsid w:val="00861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B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B03"/>
    <w:rPr>
      <w:i/>
    </w:rPr>
  </w:style>
  <w:style w:type="paragraph" w:styleId="Caption">
    <w:name w:val="caption"/>
    <w:basedOn w:val="BodyText"/>
    <w:next w:val="Normal"/>
    <w:qFormat/>
    <w:rsid w:val="00861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B03"/>
  </w:style>
  <w:style w:type="paragraph" w:styleId="TableofFigures">
    <w:name w:val="table of figures"/>
    <w:basedOn w:val="Normal"/>
    <w:next w:val="Normal"/>
    <w:semiHidden/>
    <w:rsid w:val="00861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B03"/>
    <w:pPr>
      <w:numPr>
        <w:numId w:val="10"/>
      </w:numPr>
    </w:pPr>
  </w:style>
  <w:style w:type="character" w:customStyle="1" w:styleId="WingdingSymbols">
    <w:name w:val="Wingding Symbols"/>
    <w:rsid w:val="00861B03"/>
    <w:rPr>
      <w:rFonts w:ascii="Wingdings" w:hAnsi="Wingdings"/>
    </w:rPr>
  </w:style>
  <w:style w:type="paragraph" w:customStyle="1" w:styleId="TableHeading">
    <w:name w:val="Table Heading"/>
    <w:basedOn w:val="HeadingBase"/>
    <w:rsid w:val="00861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B03"/>
    <w:rPr>
      <w:color w:val="0033CC"/>
      <w:u w:val="none"/>
    </w:rPr>
  </w:style>
  <w:style w:type="paragraph" w:customStyle="1" w:styleId="BodyTextRight">
    <w:name w:val="Body Text Right"/>
    <w:basedOn w:val="BodyText"/>
    <w:rsid w:val="00861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B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B03"/>
    <w:rPr>
      <w:sz w:val="32"/>
    </w:rPr>
  </w:style>
  <w:style w:type="paragraph" w:customStyle="1" w:styleId="HeadingProcedure">
    <w:name w:val="Heading Procedure"/>
    <w:basedOn w:val="HeadingBase"/>
    <w:next w:val="Normal"/>
    <w:rsid w:val="00861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B03"/>
    <w:pPr>
      <w:spacing w:before="60" w:after="60"/>
    </w:pPr>
  </w:style>
  <w:style w:type="paragraph" w:styleId="ListContinue">
    <w:name w:val="List Continue"/>
    <w:basedOn w:val="List"/>
    <w:rsid w:val="00861B03"/>
    <w:pPr>
      <w:ind w:firstLine="0"/>
    </w:pPr>
  </w:style>
  <w:style w:type="paragraph" w:customStyle="1" w:styleId="ListNote">
    <w:name w:val="List Note"/>
    <w:basedOn w:val="List"/>
    <w:rsid w:val="00861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B03"/>
    <w:rPr>
      <w:rFonts w:ascii="Courier New" w:hAnsi="Courier New"/>
    </w:rPr>
  </w:style>
  <w:style w:type="paragraph" w:customStyle="1" w:styleId="NoteBullet">
    <w:name w:val="Note Bullet"/>
    <w:basedOn w:val="Note"/>
    <w:rsid w:val="00861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B03"/>
    <w:rPr>
      <w:b/>
      <w:smallCaps/>
    </w:rPr>
  </w:style>
  <w:style w:type="paragraph" w:customStyle="1" w:styleId="TableListNumber">
    <w:name w:val="Table List Number"/>
    <w:basedOn w:val="ListNumber"/>
    <w:rsid w:val="00861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B03"/>
    <w:pPr>
      <w:numPr>
        <w:numId w:val="8"/>
      </w:numPr>
    </w:pPr>
  </w:style>
  <w:style w:type="paragraph" w:customStyle="1" w:styleId="ListAlpha2">
    <w:name w:val="List Alpha 2"/>
    <w:basedOn w:val="List2"/>
    <w:rsid w:val="00861B03"/>
    <w:pPr>
      <w:numPr>
        <w:numId w:val="7"/>
      </w:numPr>
    </w:pPr>
  </w:style>
  <w:style w:type="paragraph" w:styleId="List2">
    <w:name w:val="List 2"/>
    <w:basedOn w:val="BodyText"/>
    <w:rsid w:val="00861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B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1B03"/>
    <w:pPr>
      <w:numPr>
        <w:numId w:val="3"/>
      </w:numPr>
    </w:pPr>
  </w:style>
  <w:style w:type="paragraph" w:styleId="ListContinue2">
    <w:name w:val="List Continue 2"/>
    <w:basedOn w:val="List2"/>
    <w:rsid w:val="00861B03"/>
    <w:pPr>
      <w:ind w:firstLine="0"/>
    </w:pPr>
  </w:style>
  <w:style w:type="paragraph" w:styleId="ListContinue3">
    <w:name w:val="List Continue 3"/>
    <w:basedOn w:val="List3"/>
    <w:rsid w:val="00861B03"/>
    <w:pPr>
      <w:ind w:left="1021" w:firstLine="0"/>
    </w:pPr>
  </w:style>
  <w:style w:type="paragraph" w:styleId="ListContinue4">
    <w:name w:val="List Continue 4"/>
    <w:basedOn w:val="List4"/>
    <w:rsid w:val="00861B03"/>
    <w:pPr>
      <w:ind w:firstLine="0"/>
    </w:pPr>
  </w:style>
  <w:style w:type="paragraph" w:styleId="ListContinue5">
    <w:name w:val="List Continue 5"/>
    <w:basedOn w:val="List5"/>
    <w:rsid w:val="00861B03"/>
    <w:pPr>
      <w:ind w:firstLine="0"/>
    </w:pPr>
  </w:style>
  <w:style w:type="paragraph" w:styleId="ListNumber3">
    <w:name w:val="List Number 3"/>
    <w:basedOn w:val="List3"/>
    <w:rsid w:val="00861B03"/>
    <w:pPr>
      <w:numPr>
        <w:numId w:val="4"/>
      </w:numPr>
    </w:pPr>
  </w:style>
  <w:style w:type="paragraph" w:styleId="ListNumber4">
    <w:name w:val="List Number 4"/>
    <w:basedOn w:val="List4"/>
    <w:rsid w:val="00861B03"/>
    <w:pPr>
      <w:numPr>
        <w:numId w:val="5"/>
      </w:numPr>
    </w:pPr>
  </w:style>
  <w:style w:type="paragraph" w:styleId="ListNumber5">
    <w:name w:val="List Number 5"/>
    <w:basedOn w:val="List5"/>
    <w:rsid w:val="00861B03"/>
    <w:pPr>
      <w:numPr>
        <w:numId w:val="6"/>
      </w:numPr>
    </w:pPr>
  </w:style>
  <w:style w:type="paragraph" w:styleId="BlockText">
    <w:name w:val="Block Text"/>
    <w:basedOn w:val="Normal"/>
    <w:rsid w:val="00861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B03"/>
    <w:rPr>
      <w:sz w:val="16"/>
      <w:vertAlign w:val="superscript"/>
    </w:rPr>
  </w:style>
  <w:style w:type="character" w:customStyle="1" w:styleId="Symbols">
    <w:name w:val="Symbols"/>
    <w:basedOn w:val="DefaultParagraphFont"/>
    <w:rsid w:val="00861B03"/>
    <w:rPr>
      <w:rFonts w:ascii="Symbol" w:hAnsi="Symbol"/>
    </w:rPr>
  </w:style>
  <w:style w:type="character" w:customStyle="1" w:styleId="MenuOptions">
    <w:name w:val="Menu Options"/>
    <w:basedOn w:val="DefaultParagraphFont"/>
    <w:rsid w:val="00861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B03"/>
    <w:rPr>
      <w:b/>
    </w:rPr>
  </w:style>
  <w:style w:type="character" w:customStyle="1" w:styleId="Underlined">
    <w:name w:val="Underlined"/>
    <w:basedOn w:val="DefaultParagraphFont"/>
    <w:rsid w:val="00861B03"/>
    <w:rPr>
      <w:u w:val="single"/>
    </w:rPr>
  </w:style>
  <w:style w:type="paragraph" w:customStyle="1" w:styleId="TableBodyTextRight">
    <w:name w:val="Table Body Text Right"/>
    <w:basedOn w:val="TableBodyText"/>
    <w:rsid w:val="00861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B03"/>
    <w:rPr>
      <w:sz w:val="18"/>
    </w:rPr>
  </w:style>
  <w:style w:type="paragraph" w:customStyle="1" w:styleId="BodySmallRight">
    <w:name w:val="Body Small Right"/>
    <w:basedOn w:val="BodyTextRight"/>
    <w:rsid w:val="00861B03"/>
    <w:rPr>
      <w:sz w:val="18"/>
      <w:szCs w:val="18"/>
    </w:rPr>
  </w:style>
  <w:style w:type="paragraph" w:customStyle="1" w:styleId="MarginEdition">
    <w:name w:val="Margin Edition"/>
    <w:basedOn w:val="MarginNote"/>
    <w:rsid w:val="00861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B03"/>
    <w:rPr>
      <w:sz w:val="2"/>
      <w:szCs w:val="2"/>
    </w:rPr>
  </w:style>
  <w:style w:type="character" w:customStyle="1" w:styleId="Small">
    <w:name w:val="Small"/>
    <w:basedOn w:val="DefaultParagraphFont"/>
    <w:rsid w:val="00861B03"/>
    <w:rPr>
      <w:sz w:val="16"/>
    </w:rPr>
  </w:style>
  <w:style w:type="paragraph" w:customStyle="1" w:styleId="WideTable">
    <w:name w:val="Wide Table"/>
    <w:basedOn w:val="Normal"/>
    <w:rsid w:val="00861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B03"/>
  </w:style>
  <w:style w:type="paragraph" w:styleId="Quote">
    <w:name w:val="Quote"/>
    <w:basedOn w:val="Heading1"/>
    <w:link w:val="QuoteChar"/>
    <w:qFormat/>
    <w:rsid w:val="00861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B03"/>
    <w:pPr>
      <w:pageBreakBefore/>
    </w:pPr>
  </w:style>
  <w:style w:type="paragraph" w:customStyle="1" w:styleId="Border">
    <w:name w:val="Border"/>
    <w:basedOn w:val="Normal"/>
    <w:qFormat/>
    <w:rsid w:val="00861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B03"/>
    <w:rPr>
      <w:u w:val="single"/>
    </w:rPr>
  </w:style>
  <w:style w:type="character" w:customStyle="1" w:styleId="BoldandItalics">
    <w:name w:val="Bold and Italics"/>
    <w:qFormat/>
    <w:rsid w:val="00861B03"/>
    <w:rPr>
      <w:b/>
      <w:i/>
      <w:u w:val="none"/>
    </w:rPr>
  </w:style>
  <w:style w:type="paragraph" w:styleId="BalloonText">
    <w:name w:val="Balloon Text"/>
    <w:basedOn w:val="Normal"/>
    <w:link w:val="BalloonTextChar"/>
    <w:rsid w:val="00861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B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B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4728</Characters>
  <Application>Microsoft Office Word</Application>
  <DocSecurity>0</DocSecurity>
  <Lines>266</Lines>
  <Paragraphs>136</Paragraphs>
  <ScaleCrop>false</ScaleCrop>
  <Company>Author-it Software Corporation Ltd.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MARH001 Plan and navigate a passage for a vessel up to 12 metres</dc:title>
  <dc:subject>Approved</dc:subject>
  <dc:creator>Transport &amp; Logistics Industry Skills Council</dc:creator>
  <cp:keywords>Release: 1</cp:keywords>
  <dc:description>Review Date: 12 April 2008</dc:description>
  <cp:lastModifiedBy>TPCMS</cp:lastModifiedBy>
  <cp:revision>3</cp:revision>
  <dcterms:created xsi:type="dcterms:W3CDTF">2016-02-24T03:44:00Z</dcterms:created>
  <dcterms:modified xsi:type="dcterms:W3CDTF">2016-02-24T03:44:00Z</dcterms:modified>
</cp:coreProperties>
</file>