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0508" w:rsidP="006E05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MARG009 Manage an engine room and small engineering team in emergencies</w:t>
      </w:r>
      <w:r>
        <w:fldChar w:fldCharType="end"/>
      </w:r>
    </w:p>
    <w:p w:rsidR="006E0508" w:rsidP="006E0508">
      <w:pPr>
        <w:pStyle w:val="Version"/>
        <w:sectPr w:rsidSect="00E04F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04F0A" w:rsidP="00E04F0A">
      <w:pPr>
        <w:pStyle w:val="SuperHeading"/>
      </w:pPr>
      <w:r w:rsidRPr="00E04F0A">
        <w:t>MARG009 Manage an engine room and small engineering team in emergencies</w:t>
      </w:r>
    </w:p>
    <w:p w:rsidR="00000000" w:rsidRPr="00E04F0A" w:rsidP="00E04F0A">
      <w:pPr>
        <w:pStyle w:val="Heading1"/>
      </w:pPr>
      <w:bookmarkStart w:id="1" w:name="O_1285397"/>
      <w:bookmarkEnd w:id="1"/>
      <w:r w:rsidRPr="00E04F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Release 2</w:t>
            </w:r>
            <w:r w:rsidRPr="00E04F0A">
              <w:t>. This is the second release of this unit of competency in the MAR Maritime Training Package.</w:t>
            </w:r>
          </w:p>
          <w:p w:rsidR="00000000" w:rsidRPr="00E04F0A" w:rsidP="00E04F0A">
            <w:pPr>
              <w:pStyle w:val="ListBullet"/>
            </w:pPr>
            <w:r w:rsidRPr="00E04F0A">
              <w:t>Minor stat</w:t>
            </w:r>
            <w:r w:rsidRPr="00E04F0A">
              <w:t>ement changes in unit Application</w:t>
            </w:r>
          </w:p>
          <w:p w:rsidR="00000000" w:rsidRPr="00E04F0A" w:rsidP="00E04F0A">
            <w:pPr>
              <w:pStyle w:val="ListBullet"/>
            </w:pPr>
            <w:r w:rsidRPr="00E04F0A">
              <w:t>Minor clarifying statement changes in Performance Evidence</w:t>
            </w:r>
          </w:p>
          <w:p w:rsidR="00000000" w:rsidP="00E04F0A">
            <w:pPr>
              <w:pStyle w:val="ListBullet"/>
              <w:rPr>
                <w:lang w:val="en-NZ"/>
              </w:rPr>
            </w:pPr>
            <w:r w:rsidRPr="00E04F0A">
              <w:t>Minor statement changes in Assessment Conditions.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Release 1</w:t>
            </w:r>
            <w:r w:rsidRPr="00E04F0A">
              <w:t>. This is the first release of this unit of competency in the MAR Maritime Training Package.</w:t>
            </w:r>
          </w:p>
        </w:tc>
      </w:tr>
    </w:tbl>
    <w:p w:rsidR="00000000" w:rsidRPr="00E04F0A" w:rsidP="00E04F0A">
      <w:pPr>
        <w:pStyle w:val="NoPaddingFontSize1"/>
      </w:pPr>
    </w:p>
    <w:p w:rsidR="00000000" w:rsidRPr="00E04F0A" w:rsidP="00E04F0A">
      <w:pPr>
        <w:pStyle w:val="AllowPageBreak"/>
      </w:pPr>
    </w:p>
    <w:p w:rsidR="00000000" w:rsidRPr="00E04F0A" w:rsidP="00E04F0A">
      <w:pPr>
        <w:pStyle w:val="Heading1"/>
      </w:pPr>
      <w:bookmarkStart w:id="2" w:name="O_1285396"/>
      <w:bookmarkEnd w:id="2"/>
      <w:r w:rsidRPr="00E04F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t>This unit involves the skills and knowledge required to lead and develop a small engineering team.</w:t>
            </w:r>
          </w:p>
          <w:p w:rsidR="00000000" w:rsidRPr="00E04F0A" w:rsidP="00E04F0A">
            <w:pPr>
              <w:pStyle w:val="BodyText"/>
            </w:pPr>
            <w:r w:rsidRPr="00E04F0A">
              <w:t>It includes organising the engine room for departure, managing the daily engine room routine, managing an engineering team, managing e</w:t>
            </w:r>
            <w:r w:rsidRPr="00E04F0A">
              <w:t>ngineering procedures in port and managing engineering emergencies.</w:t>
            </w:r>
          </w:p>
          <w:p w:rsidR="00000000" w:rsidRPr="00E04F0A" w:rsidP="00E04F0A">
            <w:pPr>
              <w:pStyle w:val="BodyText"/>
            </w:pPr>
            <w:r w:rsidRPr="00E04F0A">
              <w:t>This unit applies to people working in the maritime industry in the capacity of Marine Engine Driver Grade 1 Near Coastal.</w:t>
            </w:r>
          </w:p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Licensing/Regulatory Information</w:t>
            </w:r>
          </w:p>
          <w:p w:rsidR="00000000" w:rsidRPr="00E04F0A" w:rsidP="00E04F0A">
            <w:pPr>
              <w:pStyle w:val="BodyText"/>
            </w:pPr>
            <w:r w:rsidRPr="00E04F0A">
              <w:t xml:space="preserve">Legislative and regulatory requirements are applicable to this unit. </w:t>
            </w:r>
          </w:p>
          <w:p w:rsidR="00000000" w:rsidRPr="00E04F0A" w:rsidP="00E04F0A">
            <w:pPr>
              <w:pStyle w:val="BodyText"/>
            </w:pPr>
            <w:r w:rsidRPr="00E04F0A">
              <w:t>This unit is one of the requirements to obtain Australian Maritime Safety Authority (AMSA) certification as a Marine Engine Driver Grade 1 Near Coastal as specified in Marine Order 505.</w:t>
            </w:r>
          </w:p>
          <w:p w:rsidR="00000000" w:rsidRPr="00E04F0A" w:rsidP="00E04F0A">
            <w:pPr>
              <w:pStyle w:val="BodyText"/>
            </w:pPr>
            <w:r w:rsidRPr="00E04F0A">
              <w:t>Seafarers seeking certification should check with AMSA.</w:t>
            </w:r>
          </w:p>
        </w:tc>
      </w:tr>
    </w:tbl>
    <w:p w:rsidR="00000000" w:rsidRPr="00E04F0A" w:rsidP="00E04F0A">
      <w:pPr>
        <w:pStyle w:val="NoPaddingFontSize1"/>
      </w:pPr>
    </w:p>
    <w:p w:rsidR="00000000" w:rsidRPr="00E04F0A" w:rsidP="00E04F0A">
      <w:pPr>
        <w:pStyle w:val="AllowPageBreak"/>
      </w:pPr>
    </w:p>
    <w:p w:rsidR="00000000" w:rsidRPr="00E04F0A" w:rsidP="00E04F0A">
      <w:pPr>
        <w:pStyle w:val="Heading1"/>
      </w:pPr>
      <w:bookmarkStart w:id="3" w:name="O_1285395"/>
      <w:bookmarkEnd w:id="3"/>
      <w:r w:rsidRPr="00E04F0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t>Not applicable.</w:t>
            </w:r>
          </w:p>
        </w:tc>
      </w:tr>
    </w:tbl>
    <w:p w:rsidR="006E0508" w:rsidP="00E04F0A">
      <w:pPr>
        <w:pStyle w:val="NoPaddingFontSize1"/>
      </w:pPr>
    </w:p>
    <w:p w:rsidR="006E0508" w:rsidP="00E04F0A">
      <w:pPr>
        <w:pStyle w:val="NoPaddingFontSize1"/>
      </w:pPr>
    </w:p>
    <w:p w:rsidR="00000000" w:rsidRPr="00E04F0A" w:rsidP="00E04F0A">
      <w:pPr>
        <w:pStyle w:val="Heading1"/>
      </w:pPr>
      <w:bookmarkStart w:id="4" w:name="O_1285394"/>
      <w:bookmarkEnd w:id="4"/>
      <w:r w:rsidRPr="00E04F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t>G – Teamwork</w:t>
            </w:r>
          </w:p>
        </w:tc>
      </w:tr>
    </w:tbl>
    <w:p w:rsidR="006E0508" w:rsidP="00E04F0A">
      <w:pPr>
        <w:pStyle w:val="NoPaddingFontSize1"/>
      </w:pPr>
    </w:p>
    <w:p w:rsidR="006E0508" w:rsidP="00E04F0A">
      <w:pPr>
        <w:pStyle w:val="NoPaddingFontSize1"/>
      </w:pPr>
    </w:p>
    <w:p w:rsidR="00000000" w:rsidRPr="00E04F0A" w:rsidP="00E04F0A">
      <w:pPr>
        <w:pStyle w:val="Heading1"/>
      </w:pPr>
      <w:bookmarkStart w:id="5" w:name="O_1285393"/>
      <w:bookmarkEnd w:id="5"/>
      <w:r w:rsidRPr="00E04F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t>Not applicable.</w:t>
            </w:r>
          </w:p>
        </w:tc>
      </w:tr>
    </w:tbl>
    <w:p w:rsidR="006E0508" w:rsidP="00E04F0A">
      <w:pPr>
        <w:pStyle w:val="NoPaddingFontSize1"/>
      </w:pPr>
    </w:p>
    <w:p w:rsidR="006E0508" w:rsidP="00E04F0A">
      <w:pPr>
        <w:pStyle w:val="NoPaddingFontSize1"/>
      </w:pPr>
    </w:p>
    <w:p w:rsidR="00000000" w:rsidRPr="00E04F0A" w:rsidP="00E04F0A">
      <w:pPr>
        <w:pStyle w:val="Heading1"/>
      </w:pPr>
      <w:bookmarkStart w:id="6" w:name="O_1285392"/>
      <w:bookmarkEnd w:id="6"/>
      <w:r w:rsidRPr="00E04F0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PERFORMANCE CRITERIA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Performance criteria describe the performance needed to demonstrate achievement of the element.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Organise engine room for departure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Fuels, lubricating oil, liquefied petroleum gas (LPG) and refrigeration gas required for proposed voyage are obtained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Flammable and explosive materials are stowed and managed according to regulatory and organisational requirements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Planned maintenance tasks to be completed during proposed voyage are verified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Spares and consumables required for proposed voyage are acquired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Work health and safety (WHS)/occupational health and safety (OHS) hazards in engine room are identi</w:t>
            </w:r>
            <w:r w:rsidRPr="00E04F0A">
              <w:t>fied, risks are assessed and corrective actions are taken and recorded according to organisational practices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Manage daily engine room routine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Engine room routine is organised and duties for engineering team are defined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WHS/OHS roles and responsibilities of engineering team are defined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WHS/OHS procedures are communicated to engine room crew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WHS/OHS issues raised are acknowledged and resolved promptly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Permits for hot work, confined space entry and other high-risk activities are completed according to organisational and regulatory requirements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 xml:space="preserve">Engineering team members are allocated daily maintenance tasks according to planned maintenance </w:t>
            </w:r>
            <w:r w:rsidRPr="00E04F0A">
              <w:t>system or</w:t>
            </w:r>
            <w:r w:rsidRPr="00E04F0A">
              <w:t xml:space="preserve"> breakdown maintenance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Procedures for collecting and sorting engine room waste from cleaning and maintenance tasks are defined and communicated to engineering team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Manage engineering team</w:t>
            </w:r>
            <w:r w:rsidRPr="00E04F0A">
              <w:t xml:space="preserve"> </w:t>
            </w:r>
            <w:r w:rsidRPr="00E04F0A">
              <w:rPr>
                <w:rStyle w:val="SpecialBold"/>
              </w:rPr>
              <w:t>in an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Performance exp</w:t>
            </w:r>
            <w:r w:rsidRPr="00E04F0A">
              <w:t>ectations in an emergency are communicated clearly to engineering team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Effective communication in an emergency is developed and maintained with team and management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Manage engineering procedures in 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Planned and breakdown maintenance activi</w:t>
            </w:r>
            <w:r w:rsidRPr="00E04F0A">
              <w:t>ties to be conducted in port are arranged to facilitate operational efficiency of vessel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Permits for hot work, confined space entry and other high-risk activities are completed according to organisational and regulatory requirements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Sound business relationships with contractors are established and maintained to ensure effective communication and early identification of potential service delivery problems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 xml:space="preserve">Contractual disputes with contractors that arise are managed according to </w:t>
            </w:r>
            <w:r w:rsidRPr="00E04F0A">
              <w:t>contractual requirements using established mediation mechanisms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Removal of sludge, sewage and engine room waste is arranged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Procedures for removal of sludge, sewage and engine room waste are followed according to regulatory requirements and o</w:t>
            </w:r>
            <w:r w:rsidRPr="00E04F0A">
              <w:t>rganisational procedures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rPr>
                <w:rStyle w:val="SpecialBold"/>
              </w:rPr>
              <w:t>Manage engineering emergencies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Information is received regarding scope and severity of emergency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Information is analysed to determine appropriate response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WHS/OHS risks are identified and actions are taken according to organisational procedures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Actions are taken to reduce effect of incident according to organisational procedures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Incident is monitored for any changes and appropriate responses are taken according to organisational procedures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t>Communications are established with support services and relevant stakeholders, where appropriate</w:t>
            </w:r>
          </w:p>
        </w:tc>
      </w:tr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4F0A">
            <w:pPr>
              <w:pStyle w:val="BodyText"/>
              <w:rPr>
                <w:lang w:val="en-NZ"/>
              </w:rPr>
            </w:pPr>
            <w:r w:rsidRPr="00E04F0A">
              <w:rPr>
                <w:rStyle w:val="SpecialBold"/>
              </w:rPr>
              <w:t>5.7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t>Reports and debriefings are com</w:t>
            </w:r>
            <w:r w:rsidRPr="00E04F0A">
              <w:t>pleted according to organisational procedures</w:t>
            </w:r>
          </w:p>
        </w:tc>
      </w:tr>
    </w:tbl>
    <w:p w:rsidR="006E0508" w:rsidP="00E04F0A">
      <w:pPr>
        <w:pStyle w:val="NoPaddingFontSize1"/>
      </w:pPr>
    </w:p>
    <w:p w:rsidR="006E0508" w:rsidP="00E04F0A">
      <w:pPr>
        <w:pStyle w:val="NoPaddingFontSize1"/>
      </w:pPr>
    </w:p>
    <w:p w:rsidR="00000000" w:rsidRPr="00E04F0A" w:rsidP="00E04F0A">
      <w:pPr>
        <w:pStyle w:val="Heading1"/>
      </w:pPr>
      <w:bookmarkStart w:id="7" w:name="O_1285391"/>
      <w:bookmarkEnd w:id="7"/>
      <w:r w:rsidRPr="00E04F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t>Foundation skills essential to performance are explicit in the performance criteria of this unit of competency.</w:t>
            </w:r>
          </w:p>
        </w:tc>
      </w:tr>
    </w:tbl>
    <w:p w:rsidR="006E0508" w:rsidP="00E04F0A">
      <w:pPr>
        <w:pStyle w:val="NoPaddingFontSize1"/>
      </w:pPr>
    </w:p>
    <w:p w:rsidR="006E0508" w:rsidP="00E04F0A">
      <w:pPr>
        <w:pStyle w:val="NoPaddingFontSize1"/>
      </w:pPr>
    </w:p>
    <w:p w:rsidR="00000000" w:rsidRPr="00E04F0A" w:rsidP="00E04F0A">
      <w:pPr>
        <w:pStyle w:val="Heading1"/>
      </w:pPr>
      <w:bookmarkStart w:id="8" w:name="O_1285390"/>
      <w:bookmarkEnd w:id="8"/>
      <w:r w:rsidRPr="00E04F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t>Range is restricted to essential operating conditions and any other variables essential to the work environment.</w:t>
            </w:r>
          </w:p>
        </w:tc>
      </w:tr>
    </w:tbl>
    <w:p w:rsidR="006E0508" w:rsidP="00E04F0A">
      <w:pPr>
        <w:pStyle w:val="NoPaddingFontSize1"/>
      </w:pPr>
    </w:p>
    <w:p w:rsidR="006E0508" w:rsidP="00E04F0A">
      <w:pPr>
        <w:pStyle w:val="NoPaddingFontSize1"/>
      </w:pPr>
    </w:p>
    <w:p w:rsidR="00000000" w:rsidRPr="00E04F0A" w:rsidP="00E04F0A">
      <w:pPr>
        <w:pStyle w:val="Heading1"/>
      </w:pPr>
      <w:bookmarkStart w:id="9" w:name="O_1285389"/>
      <w:bookmarkEnd w:id="9"/>
      <w:r w:rsidRPr="00E04F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4F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4F0A" w:rsidP="00E04F0A">
            <w:pPr>
              <w:pStyle w:val="BodyText"/>
            </w:pPr>
            <w:r w:rsidRPr="00E04F0A">
              <w:t>This unit replaces and is equivalent to MARG003 Manage an engine room and small engineering team</w:t>
            </w:r>
            <w:r w:rsidRPr="00E04F0A">
              <w:t>.</w:t>
            </w:r>
          </w:p>
        </w:tc>
      </w:tr>
    </w:tbl>
    <w:p w:rsidR="006E0508" w:rsidP="00E04F0A">
      <w:pPr>
        <w:pStyle w:val="NoPaddingFontSize1"/>
      </w:pPr>
    </w:p>
    <w:p w:rsidR="006E0508" w:rsidP="00E04F0A">
      <w:pPr>
        <w:pStyle w:val="NoPaddingFontSize1"/>
      </w:pPr>
    </w:p>
    <w:p w:rsidR="00000000" w:rsidRPr="00E04F0A" w:rsidP="00E04F0A">
      <w:pPr>
        <w:pStyle w:val="Heading1"/>
      </w:pPr>
      <w:bookmarkStart w:id="10" w:name="O_1285398"/>
      <w:bookmarkEnd w:id="10"/>
      <w:r w:rsidRPr="00E04F0A">
        <w:t>Links</w:t>
      </w:r>
    </w:p>
    <w:p w:rsidR="00000000" w:rsidRPr="00E04F0A" w:rsidP="006E0508">
      <w:pPr>
        <w:pStyle w:val="BodyText"/>
      </w:pPr>
      <w:r w:rsidRPr="00E04F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8D234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E04F0A" w:rsidP="00E04F0A"/>
    <w:sectPr w:rsidSect="00E04F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0A" w:rsidRPr="006E0508" w:rsidP="006E05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08" w:rsidP="00E04F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0508" w:rsidP="00E04F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E0508" w:rsidP="00E04F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4F0A" w:rsidRPr="006E0508" w:rsidP="006E05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F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0508" w:rsidRPr="002D2AF8" w:rsidP="00E04F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MARG009 Manage an engine room and small engineering team in emergencies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6E0508" w:rsidP="00E04F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56B4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F623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4F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4F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4F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4F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4F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4F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4F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4F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4F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4F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4F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4F0A"/>
  </w:style>
  <w:style w:type="character" w:customStyle="1" w:styleId="Heading1Char">
    <w:name w:val="Heading 1 Char"/>
    <w:basedOn w:val="DefaultParagraphFont"/>
    <w:link w:val="Heading1"/>
    <w:rsid w:val="00E04F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4F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4F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4F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4F0A"/>
    <w:rPr>
      <w:b/>
      <w:spacing w:val="0"/>
    </w:rPr>
  </w:style>
  <w:style w:type="paragraph" w:customStyle="1" w:styleId="SuperHeading">
    <w:name w:val="SuperHeading"/>
    <w:basedOn w:val="Normal"/>
    <w:rsid w:val="00E04F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4F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4F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4F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4F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4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4F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4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4F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4F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4F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4F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4F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4F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4F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4F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4F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4F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4F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4F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4F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4F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4F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4F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4F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4F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4F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4F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4F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4F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4F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4F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4F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4F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4F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4F0A"/>
    <w:rPr>
      <w:i/>
    </w:rPr>
  </w:style>
  <w:style w:type="paragraph" w:styleId="Caption">
    <w:name w:val="caption"/>
    <w:basedOn w:val="BodyText"/>
    <w:next w:val="Normal"/>
    <w:qFormat/>
    <w:rsid w:val="00E04F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4F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4F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4F0A"/>
  </w:style>
  <w:style w:type="paragraph" w:styleId="TableofFigures">
    <w:name w:val="table of figures"/>
    <w:basedOn w:val="Normal"/>
    <w:next w:val="Normal"/>
    <w:semiHidden/>
    <w:rsid w:val="00E04F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4F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4F0A"/>
    <w:rPr>
      <w:rFonts w:ascii="Wingdings" w:hAnsi="Wingdings"/>
    </w:rPr>
  </w:style>
  <w:style w:type="paragraph" w:customStyle="1" w:styleId="TableHeading">
    <w:name w:val="Table Heading"/>
    <w:basedOn w:val="HeadingBase"/>
    <w:rsid w:val="00E04F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4F0A"/>
    <w:rPr>
      <w:color w:val="0033CC"/>
      <w:u w:val="none"/>
    </w:rPr>
  </w:style>
  <w:style w:type="paragraph" w:customStyle="1" w:styleId="BodyTextRight">
    <w:name w:val="Body Text Right"/>
    <w:basedOn w:val="BodyText"/>
    <w:rsid w:val="00E04F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4F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4F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4F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4F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4F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4F0A"/>
    <w:rPr>
      <w:sz w:val="32"/>
    </w:rPr>
  </w:style>
  <w:style w:type="paragraph" w:customStyle="1" w:styleId="HeadingProcedure">
    <w:name w:val="Heading Procedure"/>
    <w:basedOn w:val="HeadingBase"/>
    <w:next w:val="Normal"/>
    <w:rsid w:val="00E04F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4F0A"/>
    <w:pPr>
      <w:spacing w:before="60" w:after="60"/>
    </w:pPr>
  </w:style>
  <w:style w:type="paragraph" w:styleId="ListContinue">
    <w:name w:val="List Continue"/>
    <w:basedOn w:val="List"/>
    <w:rsid w:val="00E04F0A"/>
    <w:pPr>
      <w:ind w:firstLine="0"/>
    </w:pPr>
  </w:style>
  <w:style w:type="paragraph" w:customStyle="1" w:styleId="ListNote">
    <w:name w:val="List Note"/>
    <w:basedOn w:val="List"/>
    <w:rsid w:val="00E04F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4F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4F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4F0A"/>
    <w:rPr>
      <w:rFonts w:ascii="Courier New" w:hAnsi="Courier New"/>
    </w:rPr>
  </w:style>
  <w:style w:type="paragraph" w:customStyle="1" w:styleId="NoteBullet">
    <w:name w:val="Note Bullet"/>
    <w:basedOn w:val="Note"/>
    <w:rsid w:val="00E04F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4F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4F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4F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4F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4F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4F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4F0A"/>
    <w:rPr>
      <w:b/>
      <w:smallCaps/>
    </w:rPr>
  </w:style>
  <w:style w:type="paragraph" w:customStyle="1" w:styleId="TableListNumber">
    <w:name w:val="Table List Number"/>
    <w:basedOn w:val="ListNumber"/>
    <w:rsid w:val="00E04F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4F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4F0A"/>
    <w:pPr>
      <w:numPr>
        <w:numId w:val="8"/>
      </w:numPr>
    </w:pPr>
  </w:style>
  <w:style w:type="paragraph" w:customStyle="1" w:styleId="ListAlpha2">
    <w:name w:val="List Alpha 2"/>
    <w:basedOn w:val="List2"/>
    <w:rsid w:val="00E04F0A"/>
    <w:pPr>
      <w:numPr>
        <w:numId w:val="7"/>
      </w:numPr>
    </w:pPr>
  </w:style>
  <w:style w:type="paragraph" w:styleId="List2">
    <w:name w:val="List 2"/>
    <w:basedOn w:val="BodyText"/>
    <w:rsid w:val="00E04F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4F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4F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4F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4F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4F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4F0A"/>
    <w:pPr>
      <w:numPr>
        <w:numId w:val="3"/>
      </w:numPr>
    </w:pPr>
  </w:style>
  <w:style w:type="paragraph" w:styleId="ListContinue2">
    <w:name w:val="List Continue 2"/>
    <w:basedOn w:val="List2"/>
    <w:rsid w:val="00E04F0A"/>
    <w:pPr>
      <w:ind w:firstLine="0"/>
    </w:pPr>
  </w:style>
  <w:style w:type="paragraph" w:styleId="ListContinue3">
    <w:name w:val="List Continue 3"/>
    <w:basedOn w:val="List3"/>
    <w:rsid w:val="00E04F0A"/>
    <w:pPr>
      <w:ind w:left="1021" w:firstLine="0"/>
    </w:pPr>
  </w:style>
  <w:style w:type="paragraph" w:styleId="ListContinue4">
    <w:name w:val="List Continue 4"/>
    <w:basedOn w:val="List4"/>
    <w:rsid w:val="00E04F0A"/>
    <w:pPr>
      <w:ind w:firstLine="0"/>
    </w:pPr>
  </w:style>
  <w:style w:type="paragraph" w:styleId="ListContinue5">
    <w:name w:val="List Continue 5"/>
    <w:basedOn w:val="List5"/>
    <w:rsid w:val="00E04F0A"/>
    <w:pPr>
      <w:ind w:firstLine="0"/>
    </w:pPr>
  </w:style>
  <w:style w:type="paragraph" w:styleId="ListNumber3">
    <w:name w:val="List Number 3"/>
    <w:basedOn w:val="List3"/>
    <w:rsid w:val="00E04F0A"/>
    <w:pPr>
      <w:numPr>
        <w:numId w:val="4"/>
      </w:numPr>
    </w:pPr>
  </w:style>
  <w:style w:type="paragraph" w:styleId="ListNumber4">
    <w:name w:val="List Number 4"/>
    <w:basedOn w:val="List4"/>
    <w:rsid w:val="00E04F0A"/>
    <w:pPr>
      <w:numPr>
        <w:numId w:val="5"/>
      </w:numPr>
    </w:pPr>
  </w:style>
  <w:style w:type="paragraph" w:styleId="ListNumber5">
    <w:name w:val="List Number 5"/>
    <w:basedOn w:val="List5"/>
    <w:rsid w:val="00E04F0A"/>
    <w:pPr>
      <w:numPr>
        <w:numId w:val="6"/>
      </w:numPr>
    </w:pPr>
  </w:style>
  <w:style w:type="paragraph" w:styleId="BlockText">
    <w:name w:val="Block Text"/>
    <w:basedOn w:val="Normal"/>
    <w:rsid w:val="00E04F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4F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4F0A"/>
    <w:rPr>
      <w:sz w:val="16"/>
      <w:vertAlign w:val="superscript"/>
    </w:rPr>
  </w:style>
  <w:style w:type="character" w:customStyle="1" w:styleId="Symbols">
    <w:name w:val="Symbols"/>
    <w:basedOn w:val="DefaultParagraphFont"/>
    <w:rsid w:val="00E04F0A"/>
    <w:rPr>
      <w:rFonts w:ascii="Symbol" w:hAnsi="Symbol"/>
    </w:rPr>
  </w:style>
  <w:style w:type="character" w:customStyle="1" w:styleId="MenuOptions">
    <w:name w:val="Menu Options"/>
    <w:basedOn w:val="DefaultParagraphFont"/>
    <w:rsid w:val="00E04F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4F0A"/>
    <w:rPr>
      <w:b/>
    </w:rPr>
  </w:style>
  <w:style w:type="character" w:customStyle="1" w:styleId="Underlined">
    <w:name w:val="Underlined"/>
    <w:basedOn w:val="DefaultParagraphFont"/>
    <w:rsid w:val="00E04F0A"/>
    <w:rPr>
      <w:u w:val="single"/>
    </w:rPr>
  </w:style>
  <w:style w:type="paragraph" w:customStyle="1" w:styleId="TableBodyTextRight">
    <w:name w:val="Table Body Text Right"/>
    <w:basedOn w:val="TableBodyText"/>
    <w:rsid w:val="00E04F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4F0A"/>
    <w:rPr>
      <w:sz w:val="18"/>
    </w:rPr>
  </w:style>
  <w:style w:type="paragraph" w:customStyle="1" w:styleId="BodySmallRight">
    <w:name w:val="Body Small Right"/>
    <w:basedOn w:val="BodyTextRight"/>
    <w:rsid w:val="00E04F0A"/>
    <w:rPr>
      <w:sz w:val="18"/>
      <w:szCs w:val="18"/>
    </w:rPr>
  </w:style>
  <w:style w:type="paragraph" w:customStyle="1" w:styleId="MarginEdition">
    <w:name w:val="Margin Edition"/>
    <w:basedOn w:val="MarginNote"/>
    <w:rsid w:val="00E04F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4F0A"/>
    <w:rPr>
      <w:sz w:val="2"/>
      <w:szCs w:val="2"/>
    </w:rPr>
  </w:style>
  <w:style w:type="character" w:customStyle="1" w:styleId="Small">
    <w:name w:val="Small"/>
    <w:basedOn w:val="DefaultParagraphFont"/>
    <w:rsid w:val="00E04F0A"/>
    <w:rPr>
      <w:sz w:val="16"/>
    </w:rPr>
  </w:style>
  <w:style w:type="paragraph" w:customStyle="1" w:styleId="WideTable">
    <w:name w:val="Wide Table"/>
    <w:basedOn w:val="Normal"/>
    <w:rsid w:val="00E04F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4F0A"/>
  </w:style>
  <w:style w:type="paragraph" w:styleId="Quote">
    <w:name w:val="Quote"/>
    <w:basedOn w:val="Heading1"/>
    <w:link w:val="QuoteChar"/>
    <w:qFormat/>
    <w:rsid w:val="00E04F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4F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4F0A"/>
    <w:pPr>
      <w:pageBreakBefore/>
    </w:pPr>
  </w:style>
  <w:style w:type="paragraph" w:customStyle="1" w:styleId="Border">
    <w:name w:val="Border"/>
    <w:basedOn w:val="Normal"/>
    <w:qFormat/>
    <w:rsid w:val="00E04F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4F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F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F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4F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4F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4F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4F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4F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4F0A"/>
    <w:rPr>
      <w:u w:val="single"/>
    </w:rPr>
  </w:style>
  <w:style w:type="character" w:customStyle="1" w:styleId="BoldandItalics">
    <w:name w:val="Bold and Italics"/>
    <w:qFormat/>
    <w:rsid w:val="00E04F0A"/>
    <w:rPr>
      <w:b/>
      <w:i/>
      <w:u w:val="none"/>
    </w:rPr>
  </w:style>
  <w:style w:type="paragraph" w:styleId="BalloonText">
    <w:name w:val="Balloon Text"/>
    <w:basedOn w:val="Normal"/>
    <w:link w:val="BalloonTextChar"/>
    <w:rsid w:val="00E04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4F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4F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4F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4F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4F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4F0A"/>
    <w:pPr>
      <w:spacing w:before="0" w:after="0"/>
    </w:pPr>
  </w:style>
  <w:style w:type="paragraph" w:customStyle="1" w:styleId="BodyTextBold">
    <w:name w:val="Body Text Bold"/>
    <w:basedOn w:val="BodyText"/>
    <w:qFormat/>
    <w:rsid w:val="00E04F0A"/>
    <w:rPr>
      <w:b/>
    </w:rPr>
  </w:style>
  <w:style w:type="character" w:styleId="Hyperlink">
    <w:name w:val="Hyperlink"/>
    <w:basedOn w:val="DefaultParagraphFont"/>
    <w:uiPriority w:val="99"/>
    <w:unhideWhenUsed/>
    <w:rsid w:val="006E05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764</Words>
  <Characters>4763</Characters>
  <Application>Microsoft Office Word</Application>
  <DocSecurity>0</DocSecurity>
  <Lines>238</Lines>
  <Paragraphs>120</Paragraphs>
  <ScaleCrop>false</ScaleCrop>
  <Company>Author-it Software Corporation Ltd.</Company>
  <LinksUpToDate>false</LinksUpToDate>
  <CharactersWithSpaces>5407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MARG009 Manage an engine room and small engineering team in emergencies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2024-11-25T11:22:00Z</dcterms:created>
  <dcterms:modified xsi:type="dcterms:W3CDTF">2024-11-25T11:22:00Z</dcterms:modified>
</cp:coreProperties>
</file>