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32B" w:rsidP="0030532B">
      <w:pPr>
        <w:pStyle w:val="Title"/>
      </w:pPr>
      <w:r>
        <w:fldChar w:fldCharType="begin"/>
      </w:r>
      <w:r>
        <w:instrText xml:space="preserve"> TITLE   \* MERGEFORMAT </w:instrText>
      </w:r>
      <w:r>
        <w:fldChar w:fldCharType="separate"/>
      </w:r>
      <w:r>
        <w:t>MARG009 Manage an engine room and small engineering team in emergencies</w:t>
      </w:r>
      <w:r>
        <w:fldChar w:fldCharType="end"/>
      </w:r>
    </w:p>
    <w:p w:rsidR="0030532B" w:rsidP="0030532B">
      <w:pPr>
        <w:pStyle w:val="Version"/>
        <w:sectPr w:rsidSect="00070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0936" w:rsidP="00070936">
      <w:pPr>
        <w:pStyle w:val="SuperHeading"/>
      </w:pPr>
      <w:r w:rsidRPr="00070936">
        <w:t>MARG009 Manage an engine room and small engineering team in emergencies</w:t>
      </w:r>
    </w:p>
    <w:p w:rsidR="00000000" w:rsidRPr="00070936" w:rsidP="00070936">
      <w:pPr>
        <w:pStyle w:val="Heading1"/>
      </w:pPr>
      <w:bookmarkStart w:id="1" w:name="O_1285397"/>
      <w:bookmarkEnd w:id="1"/>
      <w:r w:rsidRPr="00070936">
        <w:t>Modification History</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Release 2</w:t>
            </w:r>
            <w:r w:rsidRPr="00070936">
              <w:t>. This is the second release of this unit of competency in the MAR Maritime Training Package.</w:t>
            </w:r>
          </w:p>
          <w:p w:rsidR="00000000" w:rsidRPr="00070936" w:rsidP="00070936">
            <w:pPr>
              <w:pStyle w:val="ListBullet"/>
            </w:pPr>
            <w:r w:rsidRPr="00070936">
              <w:t>Minor statement changes in unit Application</w:t>
            </w:r>
          </w:p>
          <w:p w:rsidR="00000000" w:rsidRPr="00070936" w:rsidP="00070936">
            <w:pPr>
              <w:pStyle w:val="ListBullet"/>
            </w:pPr>
            <w:r w:rsidRPr="00070936">
              <w:t>Minor clarifying statement changes in Performance Evidence</w:t>
            </w:r>
          </w:p>
          <w:p w:rsidR="00000000" w:rsidP="00070936">
            <w:pPr>
              <w:pStyle w:val="ListBullet"/>
              <w:rPr>
                <w:lang w:val="en-NZ"/>
              </w:rPr>
            </w:pPr>
            <w:r w:rsidRPr="00070936">
              <w:t>Minor statement changes in Assessment Conditions.</w:t>
            </w:r>
          </w:p>
        </w:tc>
      </w:tr>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Release 1</w:t>
            </w:r>
            <w:r w:rsidRPr="00070936">
              <w:t>. This is the first release of this unit of competency in the MAR Maritime Training Package.</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2" w:name="O_1285396"/>
      <w:bookmarkEnd w:id="2"/>
      <w:r w:rsidRPr="00070936">
        <w:t>Application</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This unit involves the skills and knowledge required to lead and develop a small engineering team.</w:t>
            </w:r>
          </w:p>
          <w:p w:rsidR="00000000" w:rsidRPr="00070936" w:rsidP="00070936">
            <w:pPr>
              <w:pStyle w:val="BodyText"/>
            </w:pPr>
            <w:r w:rsidRPr="00070936">
              <w:t xml:space="preserve">It includes organising the engine room for departure, managing the daily engine room routine, managing an engineering team, </w:t>
            </w:r>
            <w:r w:rsidRPr="00070936">
              <w:t>managing engineering procedures in port and managing engineering emergencies.</w:t>
            </w:r>
          </w:p>
          <w:p w:rsidR="00000000" w:rsidRPr="00070936" w:rsidP="00070936">
            <w:pPr>
              <w:pStyle w:val="BodyText"/>
            </w:pPr>
            <w:r w:rsidRPr="00070936">
              <w:t>This unit applies to people working in the maritime industry in the capacity of Marine Engine Driver Grade 1 Near Coastal.</w:t>
            </w:r>
          </w:p>
          <w:p w:rsidR="00000000" w:rsidRPr="00070936" w:rsidP="00070936">
            <w:pPr>
              <w:pStyle w:val="BodyText"/>
            </w:pPr>
            <w:r w:rsidRPr="00070936">
              <w:rPr>
                <w:rStyle w:val="SpecialBold"/>
              </w:rPr>
              <w:t>Licensing/Regulatory Information</w:t>
            </w:r>
          </w:p>
          <w:p w:rsidR="00000000" w:rsidRPr="00070936" w:rsidP="00070936">
            <w:pPr>
              <w:pStyle w:val="BodyText"/>
            </w:pPr>
            <w:r w:rsidRPr="00070936">
              <w:t xml:space="preserve">Legislative and regulatory requirements are applicable to this unit. </w:t>
            </w:r>
          </w:p>
          <w:p w:rsidR="00000000" w:rsidRPr="00070936" w:rsidP="00070936">
            <w:pPr>
              <w:pStyle w:val="BodyText"/>
            </w:pPr>
            <w:r w:rsidRPr="00070936">
              <w:t>This unit is one of the requirements to obtain Australian Maritime Safety Authority (AMSA) certification as a Marine Engine Driver Grade 1 Near Coastal as specified in Marine Order 505.</w:t>
            </w:r>
          </w:p>
          <w:p w:rsidR="00000000" w:rsidRPr="00070936" w:rsidP="00070936">
            <w:pPr>
              <w:pStyle w:val="BodyText"/>
            </w:pPr>
            <w:r w:rsidRPr="00070936">
              <w:t>Seafarers seeking certification should check with AMSA.</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3" w:name="O_1285395"/>
      <w:bookmarkEnd w:id="3"/>
      <w:r w:rsidRPr="00070936">
        <w:t>Pre-requisite Unit</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Not applicable.</w:t>
            </w:r>
          </w:p>
        </w:tc>
      </w:tr>
    </w:tbl>
    <w:p w:rsidR="0030532B" w:rsidP="00070936">
      <w:pPr>
        <w:pStyle w:val="NoPaddingFontSize1"/>
      </w:pPr>
    </w:p>
    <w:p w:rsidR="0030532B" w:rsidP="00070936">
      <w:pPr>
        <w:pStyle w:val="NoPaddingFontSize1"/>
      </w:pPr>
    </w:p>
    <w:p w:rsidR="00000000" w:rsidRPr="00070936" w:rsidP="00070936">
      <w:pPr>
        <w:pStyle w:val="Heading1"/>
      </w:pPr>
      <w:bookmarkStart w:id="4" w:name="O_1285394"/>
      <w:bookmarkEnd w:id="4"/>
      <w:r w:rsidRPr="00070936">
        <w:t>Competency Field</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G – Teamwork</w:t>
            </w:r>
          </w:p>
        </w:tc>
      </w:tr>
    </w:tbl>
    <w:p w:rsidR="0030532B" w:rsidP="00070936">
      <w:pPr>
        <w:pStyle w:val="NoPaddingFontSize1"/>
      </w:pPr>
    </w:p>
    <w:p w:rsidR="0030532B" w:rsidP="00070936">
      <w:pPr>
        <w:pStyle w:val="NoPaddingFontSize1"/>
      </w:pPr>
    </w:p>
    <w:p w:rsidR="00000000" w:rsidRPr="00070936" w:rsidP="00070936">
      <w:pPr>
        <w:pStyle w:val="Heading1"/>
      </w:pPr>
      <w:bookmarkStart w:id="5" w:name="O_1285393"/>
      <w:bookmarkEnd w:id="5"/>
      <w:r w:rsidRPr="00070936">
        <w:t>Unit Sector</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Not applicable.</w:t>
            </w:r>
          </w:p>
        </w:tc>
      </w:tr>
    </w:tbl>
    <w:p w:rsidR="0030532B" w:rsidP="00070936">
      <w:pPr>
        <w:pStyle w:val="NoPaddingFontSize1"/>
      </w:pPr>
    </w:p>
    <w:p w:rsidR="0030532B" w:rsidP="00070936">
      <w:pPr>
        <w:pStyle w:val="NoPaddingFontSize1"/>
      </w:pPr>
    </w:p>
    <w:p w:rsidR="00000000" w:rsidRPr="00070936" w:rsidP="00070936">
      <w:pPr>
        <w:pStyle w:val="Heading1"/>
      </w:pPr>
      <w:bookmarkStart w:id="6" w:name="O_1285392"/>
      <w:bookmarkEnd w:id="6"/>
      <w:r w:rsidRPr="0007093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709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PERFORMANCE CRITERIA</w:t>
            </w:r>
          </w:p>
        </w:tc>
      </w:tr>
      <w:tr w:rsidTr="0007093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Performance criteria describe the performance needed to demonstrate achievement of the element.</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Organise engine room for departure</w:t>
            </w: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Fuels, lubricating oil, liquefied petroleum gas (LPG) and refrigeration gas required for proposed voyage are obtained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Flammable and explosive materials are stowed and managed according to regulatory and organisational requirements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Planned maintenance tasks to be completed during proposed voyage are verified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Spares and consumables required for proposed voyage are acquired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Work health and safety (WHS)/occupational health and safety (OHS) hazards in engine room are identi</w:t>
            </w:r>
            <w:r w:rsidRPr="00070936">
              <w:t>fied, risks are assessed and corrective actions are taken and recorded according to organisational practices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Manage daily engine room routine</w:t>
            </w: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Engine room routine is organised and duties for engineering team are defined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WHS/OHS roles and responsibilities of engineering team are defined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WHS/OHS procedures are communicated to engine room crew</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WHS/OHS issues raised are acknowledged and resolved promptly</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Permits for hot work, confined space entry and other high-risk activities are completed according to organisational and regulatory requirements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 xml:space="preserve">Engineering team members are allocated daily maintenance tasks according to planned maintenance </w:t>
            </w:r>
            <w:r w:rsidRPr="00070936">
              <w:t>system or</w:t>
            </w:r>
            <w:r w:rsidRPr="00070936">
              <w:t xml:space="preserve"> breakdown maintenance</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Procedures for collecting and sorting engine room waste from cleaning and maintenance tasks are defined and communicated to engineering team</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Manage engineering team</w:t>
            </w:r>
            <w:r w:rsidRPr="00070936">
              <w:t xml:space="preserve"> </w:t>
            </w:r>
            <w:r w:rsidRPr="00070936">
              <w:rPr>
                <w:rStyle w:val="SpecialBold"/>
              </w:rPr>
              <w:t>in an emergency</w:t>
            </w: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Performance expectations in an emergency are communicated clearly to engineering team</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Effective communication in an emergency is developed and maintained with team and management</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Manage engineering procedures in port</w:t>
            </w: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Planned and breakdown mai</w:t>
            </w:r>
            <w:r w:rsidRPr="00070936">
              <w:t>ntenance activities to be conducted in port are arranged to facilitate operational efficiency of vessel</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Permits for hot work, confined space entry and other high-risk activities are completed according to organisational and regulatory requirements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Sound business relationships with contractors are established and maintained to ensure effective communication and early identification of potential service delivery problems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Contractual disputes with contractors that arise are managed accordi</w:t>
            </w:r>
            <w:r w:rsidRPr="00070936">
              <w:t>ng to contractual requirements using established mediation mechanisms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Removal of sludge, sewage and engine room waste is arranged</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Procedures for removal of sludge, sewage and engine room waste are followed according to regulatory requirements and organisational procedures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Manage engineering emergencies</w:t>
            </w: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Information is received regarding scope and severity of emergency</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In</w:t>
            </w:r>
            <w:r w:rsidRPr="00070936">
              <w:t>formation is analysed to determine appropriate response</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WHS/OHS risks are identified and actions are taken according to organisational procedures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Actions are taken to reduce effect of incident according to organisational procedures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Incident is monitored for any changes and appropriate responses are taken according to organisational procedures</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t>Communications are established with support services and relevant stakeholders, where appropriate</w:t>
            </w:r>
          </w:p>
        </w:tc>
      </w:tr>
      <w:tr w:rsidTr="0007093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7093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0936">
            <w:pPr>
              <w:pStyle w:val="BodyText"/>
              <w:rPr>
                <w:lang w:val="en-NZ"/>
              </w:rPr>
            </w:pPr>
            <w:r w:rsidRPr="00070936">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Reports and debriefings are com</w:t>
            </w:r>
            <w:r w:rsidRPr="00070936">
              <w:t>pleted according to organisational procedures</w:t>
            </w:r>
          </w:p>
        </w:tc>
      </w:tr>
    </w:tbl>
    <w:p w:rsidR="0030532B" w:rsidP="00070936">
      <w:pPr>
        <w:pStyle w:val="NoPaddingFontSize1"/>
      </w:pPr>
    </w:p>
    <w:p w:rsidR="0030532B" w:rsidP="00070936">
      <w:pPr>
        <w:pStyle w:val="NoPaddingFontSize1"/>
      </w:pPr>
    </w:p>
    <w:p w:rsidR="00000000" w:rsidRPr="00070936" w:rsidP="00070936">
      <w:pPr>
        <w:pStyle w:val="Heading1"/>
      </w:pPr>
      <w:bookmarkStart w:id="7" w:name="O_1285391"/>
      <w:bookmarkEnd w:id="7"/>
      <w:r w:rsidRPr="00070936">
        <w:t>Foundation Skills</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Foundation skills essential to performance are explicit in the performance criteria of this unit of competency.</w:t>
            </w:r>
          </w:p>
        </w:tc>
      </w:tr>
    </w:tbl>
    <w:p w:rsidR="0030532B" w:rsidP="00070936">
      <w:pPr>
        <w:pStyle w:val="NoPaddingFontSize1"/>
      </w:pPr>
    </w:p>
    <w:p w:rsidR="0030532B" w:rsidP="00070936">
      <w:pPr>
        <w:pStyle w:val="NoPaddingFontSize1"/>
      </w:pPr>
    </w:p>
    <w:p w:rsidR="00000000" w:rsidRPr="00070936" w:rsidP="00070936">
      <w:pPr>
        <w:pStyle w:val="Heading1"/>
      </w:pPr>
      <w:bookmarkStart w:id="8" w:name="O_1285390"/>
      <w:bookmarkEnd w:id="8"/>
      <w:r w:rsidRPr="00070936">
        <w:t>Range of Conditions</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Range is restricted to essential operating conditions and any other variables essential to the work environment.</w:t>
            </w:r>
          </w:p>
        </w:tc>
      </w:tr>
    </w:tbl>
    <w:p w:rsidR="0030532B" w:rsidP="00070936">
      <w:pPr>
        <w:pStyle w:val="NoPaddingFontSize1"/>
      </w:pPr>
    </w:p>
    <w:p w:rsidR="0030532B" w:rsidP="00070936">
      <w:pPr>
        <w:pStyle w:val="NoPaddingFontSize1"/>
      </w:pPr>
    </w:p>
    <w:p w:rsidR="00000000" w:rsidRPr="00070936" w:rsidP="00070936">
      <w:pPr>
        <w:pStyle w:val="Heading1"/>
      </w:pPr>
      <w:bookmarkStart w:id="9" w:name="O_1285389"/>
      <w:bookmarkEnd w:id="9"/>
      <w:r w:rsidRPr="00070936">
        <w:t>Unit Mapping Information</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This unit replaces and is equivalent to MARG003 Manage an engine room and small engineering team</w:t>
            </w:r>
            <w:r w:rsidRPr="00070936">
              <w:t>.</w:t>
            </w:r>
          </w:p>
        </w:tc>
      </w:tr>
    </w:tbl>
    <w:p w:rsidR="0030532B" w:rsidP="00070936">
      <w:pPr>
        <w:pStyle w:val="NoPaddingFontSize1"/>
      </w:pPr>
    </w:p>
    <w:p w:rsidR="0030532B" w:rsidP="00070936">
      <w:pPr>
        <w:pStyle w:val="NoPaddingFontSize1"/>
      </w:pPr>
    </w:p>
    <w:p w:rsidR="00000000" w:rsidRPr="00070936" w:rsidP="00070936">
      <w:pPr>
        <w:pStyle w:val="Heading1"/>
      </w:pPr>
      <w:bookmarkStart w:id="10" w:name="O_1285398"/>
      <w:bookmarkEnd w:id="10"/>
      <w:r w:rsidRPr="00070936">
        <w:t>Links</w:t>
      </w:r>
    </w:p>
    <w:p w:rsidR="00000000" w:rsidRPr="00070936" w:rsidP="0030532B">
      <w:pPr>
        <w:pStyle w:val="BodyText"/>
      </w:pPr>
      <w:r w:rsidRPr="000709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33C5B">
        <w:rPr>
          <w:rStyle w:val="Hyperlink"/>
        </w:rPr>
        <w:t>https://vetnet.gov.au/Pages/TrainingDocs.aspx?q=772efb7b-4cce-47fe-9bbd-ee3b1d1eb4c2</w:t>
      </w:r>
      <w:r>
        <w:fldChar w:fldCharType="end"/>
      </w:r>
    </w:p>
    <w:p w:rsidR="00000000" w:rsidRPr="00070936" w:rsidP="0030532B">
      <w:pPr>
        <w:pStyle w:val="BodyText"/>
        <w:sectPr w:rsidSect="00070936">
          <w:headerReference w:type="default" r:id="rId10"/>
          <w:footerReference w:type="default" r:id="rId11"/>
          <w:pgSz w:w="11908" w:h="16833"/>
          <w:pgMar w:top="1702" w:right="1418" w:bottom="1702" w:left="1418" w:header="992" w:footer="992" w:gutter="0"/>
          <w:cols w:space="720"/>
          <w:noEndnote/>
          <w:docGrid w:linePitch="299"/>
        </w:sectPr>
      </w:pPr>
    </w:p>
    <w:p w:rsidR="00000000" w:rsidRPr="00070936" w:rsidP="00070936">
      <w:pPr>
        <w:pStyle w:val="SuperHeading"/>
      </w:pPr>
      <w:r w:rsidRPr="00070936">
        <w:t xml:space="preserve">Assessment </w:t>
      </w:r>
      <w:r w:rsidRPr="00070936">
        <w:t>Requirements for MARG009 Manage an engine room and small engineering team in emergencies</w:t>
      </w:r>
    </w:p>
    <w:p w:rsidR="00000000" w:rsidRPr="00070936" w:rsidP="00070936">
      <w:pPr>
        <w:pStyle w:val="Heading1"/>
      </w:pPr>
      <w:bookmarkStart w:id="11" w:name="O_1285387"/>
      <w:bookmarkEnd w:id="11"/>
      <w:r w:rsidRPr="00070936">
        <w:t>Modification History</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Release 2</w:t>
            </w:r>
            <w:r w:rsidRPr="00070936">
              <w:t>. This is the second release of this unit of competency in the MAR Maritime Training Package.</w:t>
            </w:r>
          </w:p>
          <w:p w:rsidR="00000000" w:rsidRPr="00070936" w:rsidP="00070936">
            <w:pPr>
              <w:pStyle w:val="ListBullet"/>
            </w:pPr>
            <w:r w:rsidRPr="00070936">
              <w:t xml:space="preserve">Minor statement changes </w:t>
            </w:r>
            <w:r w:rsidRPr="00070936">
              <w:t>in unit Application</w:t>
            </w:r>
          </w:p>
          <w:p w:rsidR="00000000" w:rsidRPr="00070936" w:rsidP="00070936">
            <w:pPr>
              <w:pStyle w:val="ListBullet"/>
            </w:pPr>
            <w:r w:rsidRPr="00070936">
              <w:t>Minor clarifying statement changes in Performance Evidence</w:t>
            </w:r>
          </w:p>
          <w:p w:rsidR="00000000" w:rsidP="00070936">
            <w:pPr>
              <w:pStyle w:val="ListBullet"/>
              <w:rPr>
                <w:lang w:val="en-NZ"/>
              </w:rPr>
            </w:pPr>
            <w:r w:rsidRPr="00070936">
              <w:t>Minor statement changes in Assessment Conditions.</w:t>
            </w:r>
          </w:p>
        </w:tc>
      </w:tr>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rPr>
                <w:rStyle w:val="SpecialBold"/>
              </w:rPr>
              <w:t>Release 1</w:t>
            </w:r>
            <w:r w:rsidRPr="00070936">
              <w:t>. This is the first release of this unit of competency in the MAR Maritime Training Package.</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12" w:name="O_1285386"/>
      <w:bookmarkEnd w:id="12"/>
      <w:r w:rsidRPr="00070936">
        <w:t>Per</w:t>
      </w:r>
      <w:r w:rsidRPr="00070936">
        <w:t>formance Evidence</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Evidence required to demonstrate competence in this unit must be relevant to and satisfy all of the requirements of the elements and performance criteria on at least one occasion and include:</w:t>
            </w:r>
          </w:p>
          <w:p w:rsidR="00000000" w:rsidRPr="00070936" w:rsidP="00070936">
            <w:pPr>
              <w:pStyle w:val="ListBullet"/>
            </w:pPr>
            <w:r w:rsidRPr="00070936">
              <w:t>completing routine engine room tasks, including:</w:t>
            </w:r>
          </w:p>
          <w:p w:rsidR="00000000" w:rsidRPr="00070936" w:rsidP="00070936">
            <w:pPr>
              <w:pStyle w:val="ListBullet2"/>
            </w:pPr>
            <w:r w:rsidRPr="00070936">
              <w:t>logbook entries</w:t>
            </w:r>
          </w:p>
          <w:p w:rsidR="00000000" w:rsidRPr="00070936" w:rsidP="00070936">
            <w:pPr>
              <w:pStyle w:val="ListBullet2"/>
            </w:pPr>
            <w:r w:rsidRPr="00070936">
              <w:t>monitoring of equipment in engine room</w:t>
            </w:r>
          </w:p>
          <w:p w:rsidR="00000000" w:rsidRPr="00070936" w:rsidP="00070936">
            <w:pPr>
              <w:pStyle w:val="ListBullet2"/>
            </w:pPr>
            <w:r w:rsidRPr="00070936">
              <w:t>regular inspection of engine room</w:t>
            </w:r>
          </w:p>
          <w:p w:rsidR="00000000" w:rsidRPr="00070936" w:rsidP="00070936">
            <w:pPr>
              <w:pStyle w:val="ListBullet2"/>
            </w:pPr>
            <w:r w:rsidRPr="00070936">
              <w:t>responding to alarms</w:t>
            </w:r>
          </w:p>
          <w:p w:rsidR="00000000" w:rsidRPr="00070936" w:rsidP="00070936">
            <w:pPr>
              <w:pStyle w:val="ListBullet2"/>
            </w:pPr>
            <w:r w:rsidRPr="00070936">
              <w:t>watchkeeping arrangements</w:t>
            </w:r>
          </w:p>
          <w:p w:rsidR="00000000" w:rsidRPr="00070936" w:rsidP="00070936">
            <w:pPr>
              <w:pStyle w:val="ListBullet"/>
            </w:pPr>
            <w:r w:rsidRPr="00070936">
              <w:t>developing effective maintenance planning documents</w:t>
            </w:r>
          </w:p>
          <w:p w:rsidR="00000000" w:rsidRPr="00070936" w:rsidP="00070936">
            <w:pPr>
              <w:pStyle w:val="ListBullet"/>
            </w:pPr>
            <w:r w:rsidRPr="00070936">
              <w:t xml:space="preserve">displaying sound </w:t>
            </w:r>
            <w:r w:rsidRPr="00070936">
              <w:t>personnel management</w:t>
            </w:r>
          </w:p>
          <w:p w:rsidR="00000000" w:rsidRPr="00070936" w:rsidP="00070936">
            <w:pPr>
              <w:pStyle w:val="ListBullet"/>
            </w:pPr>
            <w:r w:rsidRPr="00070936">
              <w:t>leading and communicating with team members in an emergency</w:t>
            </w:r>
          </w:p>
          <w:p w:rsidR="00000000" w:rsidRPr="00070936" w:rsidP="00070936">
            <w:pPr>
              <w:pStyle w:val="ListBullet"/>
            </w:pPr>
            <w:r w:rsidRPr="00070936">
              <w:t>planning, organising and monitoring team member activity</w:t>
            </w:r>
          </w:p>
          <w:p w:rsidR="00000000" w:rsidRPr="00070936" w:rsidP="00070936">
            <w:pPr>
              <w:pStyle w:val="ListBullet"/>
            </w:pPr>
            <w:r w:rsidRPr="00070936">
              <w:t>writing reports.</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13" w:name="O_1285385"/>
      <w:bookmarkEnd w:id="13"/>
      <w:r w:rsidRPr="00070936">
        <w:t>Knowledge Evidence</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Evidence required to demonstrate competence in this unit must be relevant to and satisfy all of the requirements of the elements and performance criteria and include knowledge of:</w:t>
            </w:r>
          </w:p>
          <w:p w:rsidR="00000000" w:rsidRPr="00070936" w:rsidP="00070936">
            <w:pPr>
              <w:pStyle w:val="ListBullet"/>
            </w:pPr>
            <w:r w:rsidRPr="00070936">
              <w:t>consultation and communication techniques and strategies</w:t>
            </w:r>
          </w:p>
          <w:p w:rsidR="00000000" w:rsidRPr="00070936" w:rsidP="00070936">
            <w:pPr>
              <w:pStyle w:val="ListBullet"/>
            </w:pPr>
            <w:r w:rsidRPr="00070936">
              <w:t>hazards associated</w:t>
            </w:r>
            <w:r w:rsidRPr="00070936">
              <w:t xml:space="preserve"> with flammable/explosive materials</w:t>
            </w:r>
          </w:p>
          <w:p w:rsidR="00000000" w:rsidRPr="00070936" w:rsidP="00070936">
            <w:pPr>
              <w:pStyle w:val="ListBullet"/>
            </w:pPr>
            <w:r w:rsidRPr="00070936">
              <w:t>hazards of gases, including accidental release in a confined space</w:t>
            </w:r>
          </w:p>
          <w:p w:rsidR="00000000" w:rsidRPr="00070936" w:rsidP="00070936">
            <w:pPr>
              <w:pStyle w:val="ListBullet"/>
            </w:pPr>
            <w:r w:rsidRPr="00070936">
              <w:t>managing emergencies</w:t>
            </w:r>
          </w:p>
          <w:p w:rsidR="00000000" w:rsidRPr="00070936" w:rsidP="00070936">
            <w:pPr>
              <w:pStyle w:val="ListBullet"/>
            </w:pPr>
            <w:r w:rsidRPr="00070936">
              <w:t>manufacturer instructions, including all work health and safety (WHS)/occupational health and safety (OHS) requirements and safety d</w:t>
            </w:r>
            <w:r w:rsidRPr="00070936">
              <w:t>ata sheets (SDS)/material safety data sheets (MSDS)</w:t>
            </w:r>
          </w:p>
          <w:p w:rsidR="00000000" w:rsidRPr="00070936" w:rsidP="00070936">
            <w:pPr>
              <w:pStyle w:val="ListBullet"/>
            </w:pPr>
            <w:r w:rsidRPr="00070936">
              <w:t>maritime regulations, rules and instructions</w:t>
            </w:r>
          </w:p>
          <w:p w:rsidR="00000000" w:rsidRPr="00070936" w:rsidP="00070936">
            <w:pPr>
              <w:pStyle w:val="ListBullet"/>
            </w:pPr>
            <w:r w:rsidRPr="00070936">
              <w:t>organisational policies and procedures</w:t>
            </w:r>
          </w:p>
          <w:p w:rsidR="00000000" w:rsidRPr="00070936" w:rsidP="00070936">
            <w:pPr>
              <w:pStyle w:val="ListBullet"/>
            </w:pPr>
            <w:r w:rsidRPr="00070936">
              <w:t>principles and techniques involved in:</w:t>
            </w:r>
          </w:p>
          <w:p w:rsidR="00000000" w:rsidRPr="00070936" w:rsidP="00070936">
            <w:pPr>
              <w:pStyle w:val="ListBullet2"/>
            </w:pPr>
            <w:r w:rsidRPr="00070936">
              <w:t>leadership and mentoring</w:t>
            </w:r>
          </w:p>
          <w:p w:rsidR="00000000" w:rsidRPr="00070936" w:rsidP="00070936">
            <w:pPr>
              <w:pStyle w:val="ListBullet2"/>
            </w:pPr>
            <w:r w:rsidRPr="00070936">
              <w:t>performance management systems</w:t>
            </w:r>
          </w:p>
          <w:p w:rsidR="00000000" w:rsidRPr="00070936" w:rsidP="00070936">
            <w:pPr>
              <w:pStyle w:val="ListBullet"/>
            </w:pPr>
            <w:r w:rsidRPr="00070936">
              <w:t>regulations for stowing and managing flammable/explosive materials, including:</w:t>
            </w:r>
          </w:p>
          <w:p w:rsidR="00000000" w:rsidRPr="00070936" w:rsidP="00070936">
            <w:pPr>
              <w:pStyle w:val="ListBullet2"/>
            </w:pPr>
            <w:r w:rsidRPr="00070936">
              <w:t>chemicals</w:t>
            </w:r>
          </w:p>
          <w:p w:rsidR="00000000" w:rsidRPr="00070936" w:rsidP="00070936">
            <w:pPr>
              <w:pStyle w:val="ListBullet2"/>
            </w:pPr>
            <w:r w:rsidRPr="00070936">
              <w:t>diesel</w:t>
            </w:r>
          </w:p>
          <w:p w:rsidR="00000000" w:rsidRPr="00070936" w:rsidP="00070936">
            <w:pPr>
              <w:pStyle w:val="ListBullet2"/>
            </w:pPr>
            <w:r w:rsidRPr="00070936">
              <w:t>gases</w:t>
            </w:r>
          </w:p>
          <w:p w:rsidR="00000000" w:rsidRPr="00070936" w:rsidP="00070936">
            <w:pPr>
              <w:pStyle w:val="ListBullet2"/>
            </w:pPr>
            <w:r w:rsidRPr="00070936">
              <w:t>liquefied petroleum gas (LPG)</w:t>
            </w:r>
          </w:p>
          <w:p w:rsidR="00000000" w:rsidRPr="00070936" w:rsidP="00070936">
            <w:pPr>
              <w:pStyle w:val="ListBullet2"/>
            </w:pPr>
            <w:r w:rsidRPr="00070936">
              <w:t>lubricants</w:t>
            </w:r>
          </w:p>
          <w:p w:rsidR="00000000" w:rsidRPr="00070936" w:rsidP="00070936">
            <w:pPr>
              <w:pStyle w:val="ListBullet2"/>
            </w:pPr>
            <w:r w:rsidRPr="00070936">
              <w:t>petrol</w:t>
            </w:r>
          </w:p>
          <w:p w:rsidR="00000000" w:rsidRPr="00070936" w:rsidP="00070936">
            <w:pPr>
              <w:pStyle w:val="ListBullet"/>
            </w:pPr>
            <w:r w:rsidRPr="00070936">
              <w:t>relevant legislation especially in regard to WHS/OHS and environmental issues</w:t>
            </w:r>
          </w:p>
          <w:p w:rsidR="00000000" w:rsidRPr="00070936" w:rsidP="00070936">
            <w:pPr>
              <w:pStyle w:val="ListBullet"/>
            </w:pPr>
            <w:r w:rsidRPr="00070936">
              <w:t xml:space="preserve">requirements for confined </w:t>
            </w:r>
            <w:r w:rsidRPr="00070936">
              <w:t>space entry and hot work permits</w:t>
            </w:r>
          </w:p>
          <w:p w:rsidR="00000000" w:rsidRPr="00070936" w:rsidP="00070936">
            <w:pPr>
              <w:pStyle w:val="ListBullet"/>
            </w:pPr>
            <w:r w:rsidRPr="00070936">
              <w:t>safety management systems (SMS)</w:t>
            </w:r>
          </w:p>
          <w:p w:rsidR="00000000" w:rsidRPr="00070936" w:rsidP="00070936">
            <w:pPr>
              <w:pStyle w:val="ListBullet"/>
            </w:pPr>
            <w:r w:rsidRPr="00070936">
              <w:t>testing of gas detectors.</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14" w:name="O_1285384"/>
      <w:bookmarkEnd w:id="14"/>
      <w:r w:rsidRPr="00070936">
        <w:t>Assessment Conditions</w:t>
      </w:r>
    </w:p>
    <w:tbl>
      <w:tblPr>
        <w:tblW w:w="9497" w:type="dxa"/>
        <w:tblLayout w:type="fixed"/>
        <w:tblCellMar>
          <w:left w:w="62" w:type="dxa"/>
          <w:right w:w="62" w:type="dxa"/>
        </w:tblCellMar>
        <w:tblLook w:val="0000"/>
      </w:tblPr>
      <w:tblGrid>
        <w:gridCol w:w="9497"/>
      </w:tblGrid>
      <w:tr w:rsidTr="00070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0936" w:rsidP="00070936">
            <w:pPr>
              <w:pStyle w:val="BodyText"/>
            </w:pPr>
            <w:r w:rsidRPr="00070936">
              <w:t>Assessors must hold credentials specified within the Standards for Registered Training Organisations current at the time of assessment.</w:t>
            </w:r>
          </w:p>
          <w:p w:rsidR="00000000" w:rsidRPr="00070936" w:rsidP="00070936">
            <w:pPr>
              <w:pStyle w:val="BodyText"/>
            </w:pPr>
            <w:r w:rsidRPr="00070936">
              <w:t>Assessment must satisfy the Principles of Assessment and Rules of Evidence and all regulatory requirements included with</w:t>
            </w:r>
            <w:r w:rsidRPr="00070936">
              <w:t>in the Standards for Registered Training Organisations current at the time of assessment.</w:t>
            </w:r>
          </w:p>
          <w:p w:rsidR="00000000" w:rsidRPr="00070936" w:rsidP="00070936">
            <w:pPr>
              <w:pStyle w:val="BodyText"/>
            </w:pPr>
            <w:r w:rsidRPr="00070936">
              <w:t>Assessment processes and techniques must be appropriate to the language, literacy and numeracy requirements of the work being performed and the needs of the candidate</w:t>
            </w:r>
            <w:r w:rsidRPr="00070936">
              <w:t>.</w:t>
            </w:r>
          </w:p>
          <w:p w:rsidR="00000000" w:rsidRPr="00070936" w:rsidP="00070936">
            <w:pPr>
              <w:pStyle w:val="BodyText"/>
            </w:pPr>
            <w:r w:rsidRPr="00070936">
              <w:t xml:space="preserve">Practical assessment must occur in a workplace, or realistic simulated workplace, under the normal range of workplace conditions. </w:t>
            </w:r>
          </w:p>
          <w:p w:rsidR="00000000" w:rsidRPr="00070936" w:rsidP="00070936">
            <w:pPr>
              <w:pStyle w:val="BodyText"/>
            </w:pPr>
            <w:r w:rsidRPr="00070936">
              <w:t>Simulations and scenarios may be used where situations cannot be provided in the workplace or may occur only rarely, in par</w:t>
            </w:r>
            <w:r w:rsidRPr="00070936">
              <w:t xml:space="preserve">ticular for situations relating to emergency procedures and adverse weather conditions where assessment would be unsafe, impractical or may lead to environmental damage. </w:t>
            </w:r>
          </w:p>
          <w:p w:rsidR="00000000" w:rsidRPr="00070936" w:rsidP="00070936">
            <w:pPr>
              <w:pStyle w:val="BodyText"/>
            </w:pPr>
            <w:r w:rsidRPr="00070936">
              <w:t>Resources for assessment must include access to:</w:t>
            </w:r>
          </w:p>
          <w:p w:rsidR="00000000" w:rsidRPr="00070936" w:rsidP="00070936">
            <w:pPr>
              <w:pStyle w:val="ListBullet"/>
            </w:pPr>
            <w:r w:rsidRPr="00070936">
              <w:t>applicable documentation, such as l</w:t>
            </w:r>
            <w:r w:rsidRPr="00070936">
              <w:t>egislation, regulations, codes of practice, workplace procedures and operational manuals</w:t>
            </w:r>
          </w:p>
          <w:p w:rsidR="00000000" w:rsidRPr="00070936" w:rsidP="00070936">
            <w:pPr>
              <w:pStyle w:val="ListBullet"/>
            </w:pPr>
            <w:r w:rsidRPr="00070936">
              <w:t>tools, equipment, machinery, materials and personal protective equipment (PPE) currently used in industry.</w:t>
            </w:r>
          </w:p>
        </w:tc>
      </w:tr>
    </w:tbl>
    <w:p w:rsidR="00000000" w:rsidRPr="00070936" w:rsidP="00070936">
      <w:pPr>
        <w:pStyle w:val="NoPaddingFontSize1"/>
      </w:pPr>
    </w:p>
    <w:p w:rsidR="00000000" w:rsidRPr="00070936" w:rsidP="00070936">
      <w:pPr>
        <w:pStyle w:val="AllowPageBreak"/>
      </w:pPr>
    </w:p>
    <w:p w:rsidR="00000000" w:rsidRPr="00070936" w:rsidP="00070936">
      <w:pPr>
        <w:pStyle w:val="Heading1"/>
      </w:pPr>
      <w:bookmarkStart w:id="15" w:name="O_1285399"/>
      <w:bookmarkEnd w:id="15"/>
      <w:r w:rsidRPr="00070936">
        <w:t>Links</w:t>
      </w:r>
    </w:p>
    <w:p w:rsidR="00000000" w:rsidRPr="00070936" w:rsidP="0030532B">
      <w:pPr>
        <w:pStyle w:val="BodyText"/>
      </w:pPr>
      <w:r w:rsidRPr="0007093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33C5B">
        <w:rPr>
          <w:rStyle w:val="Hyperlink"/>
        </w:rPr>
        <w:t>https://vetnet.gov.au/Pages/TrainingDocs.aspx?q=772efb7b-4cce-47fe-9bbd-ee3b1d1eb4c2</w:t>
      </w:r>
      <w:r>
        <w:fldChar w:fldCharType="end"/>
      </w:r>
    </w:p>
    <w:p w:rsidR="00000000" w:rsidRPr="00070936" w:rsidP="00070936"/>
    <w:sectPr w:rsidSect="00070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rsidRPr="0030532B" w:rsidP="003053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B" w:rsidP="00070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532B" w:rsidP="00070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0532B" w:rsidP="00070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rsidP="00070936">
    <w:pPr>
      <w:pStyle w:val="Footer"/>
      <w:framePr w:wrap="around"/>
    </w:pPr>
    <w:r>
      <w:fldChar w:fldCharType="begin"/>
    </w:r>
    <w:r>
      <w:instrText xml:space="preserve"> DOCPROPERTY  Subject  \* MERGEFORMAT </w:instrText>
    </w:r>
    <w:r>
      <w:fldChar w:fldCharType="separate"/>
    </w:r>
    <w:r w:rsidR="0030532B">
      <w:t>Approved</w:t>
    </w:r>
    <w:r w:rsidR="0030532B">
      <w:fldChar w:fldCharType="end"/>
    </w:r>
    <w:r>
      <w:tab/>
      <w:t xml:space="preserve">Page </w:t>
    </w:r>
    <w:r>
      <w:fldChar w:fldCharType="begin"/>
    </w:r>
    <w:r>
      <w:instrText xml:space="preserve"> PAGE  \* Arabic  \* MERGEFORMAT </w:instrText>
    </w:r>
    <w:r>
      <w:fldChar w:fldCharType="separate"/>
    </w:r>
    <w:r w:rsidR="003053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32B">
      <w:rPr>
        <w:noProof/>
      </w:rPr>
      <w:t>5</w:t>
    </w:r>
    <w:r>
      <w:rPr>
        <w:noProof/>
      </w:rPr>
      <w:fldChar w:fldCharType="end"/>
    </w:r>
  </w:p>
  <w:p w:rsidR="00070936" w:rsidP="00070936">
    <w:pPr>
      <w:pStyle w:val="Footer"/>
      <w:framePr w:wrap="around"/>
    </w:pPr>
    <w:r>
      <w:t xml:space="preserve">© Commonwealth of Australia, </w:t>
    </w:r>
    <w:r>
      <w:fldChar w:fldCharType="begin"/>
    </w:r>
    <w:r>
      <w:instrText xml:space="preserve"> DATE  \@ "yyyy"  \* MERGEFORMAT </w:instrText>
    </w:r>
    <w:r>
      <w:fldChar w:fldCharType="separate"/>
    </w:r>
    <w:r w:rsidR="0030532B">
      <w:rPr>
        <w:noProof/>
      </w:rPr>
      <w:t>2025</w:t>
    </w:r>
    <w:r>
      <w:fldChar w:fldCharType="end"/>
    </w:r>
    <w:r>
      <w:tab/>
    </w:r>
    <w:r>
      <w:fldChar w:fldCharType="begin"/>
    </w:r>
    <w:r>
      <w:instrText xml:space="preserve"> DOCPROPERTY  Author  \* MERGEFORMAT </w:instrText>
    </w:r>
    <w:r>
      <w:fldChar w:fldCharType="separate"/>
    </w:r>
    <w:r w:rsidR="0030532B">
      <w:t>Industry Skills Australia</w:t>
    </w:r>
    <w:r w:rsidR="0030532B">
      <w:fldChar w:fldCharType="end"/>
    </w:r>
  </w:p>
  <w:p w:rsidR="00070936" w:rsidP="00070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936" w:rsidRPr="0030532B" w:rsidP="003053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2B" w:rsidRPr="002D2AF8" w:rsidP="00070936">
    <w:pPr>
      <w:pStyle w:val="Header"/>
      <w:framePr w:wrap="around"/>
    </w:pPr>
    <w:r>
      <w:fldChar w:fldCharType="begin"/>
    </w:r>
    <w:r>
      <w:instrText xml:space="preserve"> TITLE   \* MERGEFORMAT </w:instrText>
    </w:r>
    <w:r>
      <w:fldChar w:fldCharType="separate"/>
    </w:r>
    <w:r>
      <w:t>MARG009 Manage an engine room and small engineering team in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532B" w:rsidP="00070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36" w:rsidRPr="002D2AF8" w:rsidP="00070936">
    <w:pPr>
      <w:pStyle w:val="Header"/>
      <w:framePr w:wrap="around"/>
    </w:pPr>
    <w:r>
      <w:fldChar w:fldCharType="begin"/>
    </w:r>
    <w:r>
      <w:instrText xml:space="preserve"> TITLE   \* MERGEFORMAT </w:instrText>
    </w:r>
    <w:r>
      <w:fldChar w:fldCharType="separate"/>
    </w:r>
    <w:r w:rsidR="0030532B">
      <w:t>MARG009 Manage an engine room and small engineering team in emergencies</w:t>
    </w:r>
    <w:r w:rsidR="0030532B">
      <w:fldChar w:fldCharType="end"/>
    </w:r>
    <w:r>
      <w:tab/>
      <w:t xml:space="preserve">Date this document was generated: </w:t>
    </w:r>
    <w:r>
      <w:fldChar w:fldCharType="begin"/>
    </w:r>
    <w:r>
      <w:instrText xml:space="preserve"> CREATEDATE  \@ "d MMMM yyyy"  \* MERGEFORMAT </w:instrText>
    </w:r>
    <w:r>
      <w:fldChar w:fldCharType="separate"/>
    </w:r>
    <w:r w:rsidR="0030532B">
      <w:rPr>
        <w:noProof/>
      </w:rPr>
      <w:t>2 March 2025</w:t>
    </w:r>
    <w:r>
      <w:fldChar w:fldCharType="end"/>
    </w:r>
  </w:p>
  <w:p w:rsidR="00070936" w:rsidP="00070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21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03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82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936"/>
    <w:pPr>
      <w:spacing w:before="360" w:after="60"/>
      <w:outlineLvl w:val="0"/>
    </w:pPr>
    <w:rPr>
      <w:sz w:val="32"/>
    </w:rPr>
  </w:style>
  <w:style w:type="paragraph" w:styleId="Heading2">
    <w:name w:val="heading 2"/>
    <w:basedOn w:val="HeadingBase"/>
    <w:next w:val="BodyText"/>
    <w:link w:val="Heading2Char"/>
    <w:qFormat/>
    <w:rsid w:val="00070936"/>
    <w:pPr>
      <w:keepLines/>
      <w:spacing w:before="240" w:after="120"/>
      <w:outlineLvl w:val="1"/>
    </w:pPr>
    <w:rPr>
      <w:sz w:val="28"/>
      <w:szCs w:val="40"/>
    </w:rPr>
  </w:style>
  <w:style w:type="paragraph" w:styleId="Heading3">
    <w:name w:val="heading 3"/>
    <w:basedOn w:val="HeadingBase"/>
    <w:next w:val="BodyText"/>
    <w:link w:val="Heading3Char"/>
    <w:qFormat/>
    <w:rsid w:val="00070936"/>
    <w:pPr>
      <w:spacing w:before="180" w:after="120"/>
      <w:outlineLvl w:val="2"/>
    </w:pPr>
    <w:rPr>
      <w:spacing w:val="-10"/>
      <w:kern w:val="32"/>
    </w:rPr>
  </w:style>
  <w:style w:type="paragraph" w:styleId="Heading4">
    <w:name w:val="heading 4"/>
    <w:basedOn w:val="HeadingBase"/>
    <w:next w:val="BodyText"/>
    <w:link w:val="Heading4Char"/>
    <w:qFormat/>
    <w:rsid w:val="00070936"/>
    <w:pPr>
      <w:spacing w:before="160" w:after="120"/>
      <w:outlineLvl w:val="3"/>
    </w:pPr>
    <w:rPr>
      <w:sz w:val="22"/>
    </w:rPr>
  </w:style>
  <w:style w:type="paragraph" w:styleId="Heading5">
    <w:name w:val="heading 5"/>
    <w:basedOn w:val="HeadingBase"/>
    <w:next w:val="Normal"/>
    <w:link w:val="Heading5Char"/>
    <w:qFormat/>
    <w:rsid w:val="00070936"/>
    <w:pPr>
      <w:spacing w:before="80"/>
      <w:outlineLvl w:val="4"/>
    </w:pPr>
    <w:rPr>
      <w:color w:val="918585"/>
      <w:sz w:val="20"/>
    </w:rPr>
  </w:style>
  <w:style w:type="paragraph" w:styleId="Heading6">
    <w:name w:val="heading 6"/>
    <w:basedOn w:val="HeadingBase"/>
    <w:next w:val="Normal"/>
    <w:link w:val="Heading6Char"/>
    <w:qFormat/>
    <w:rsid w:val="00070936"/>
    <w:pPr>
      <w:spacing w:before="60"/>
      <w:outlineLvl w:val="5"/>
    </w:pPr>
    <w:rPr>
      <w:color w:val="918585"/>
      <w:sz w:val="20"/>
    </w:rPr>
  </w:style>
  <w:style w:type="paragraph" w:styleId="Heading7">
    <w:name w:val="heading 7"/>
    <w:basedOn w:val="Normal"/>
    <w:next w:val="Normal"/>
    <w:link w:val="Heading7Char"/>
    <w:qFormat/>
    <w:rsid w:val="00070936"/>
    <w:pPr>
      <w:ind w:left="720"/>
      <w:outlineLvl w:val="6"/>
    </w:pPr>
    <w:rPr>
      <w:i/>
    </w:rPr>
  </w:style>
  <w:style w:type="paragraph" w:styleId="Heading8">
    <w:name w:val="heading 8"/>
    <w:basedOn w:val="Normal"/>
    <w:next w:val="Normal"/>
    <w:link w:val="Heading8Char"/>
    <w:qFormat/>
    <w:rsid w:val="00070936"/>
    <w:pPr>
      <w:ind w:left="720"/>
      <w:outlineLvl w:val="7"/>
    </w:pPr>
    <w:rPr>
      <w:i/>
    </w:rPr>
  </w:style>
  <w:style w:type="paragraph" w:styleId="Heading9">
    <w:name w:val="heading 9"/>
    <w:basedOn w:val="Normal"/>
    <w:next w:val="Normal"/>
    <w:link w:val="Heading9Char"/>
    <w:qFormat/>
    <w:rsid w:val="00070936"/>
    <w:pPr>
      <w:ind w:left="720"/>
      <w:outlineLvl w:val="8"/>
    </w:pPr>
    <w:rPr>
      <w:i/>
    </w:rPr>
  </w:style>
  <w:style w:type="character" w:default="1" w:styleId="DefaultParagraphFont">
    <w:name w:val="Default Paragraph Font"/>
    <w:uiPriority w:val="1"/>
    <w:unhideWhenUsed/>
    <w:rsid w:val="00070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936"/>
  </w:style>
  <w:style w:type="character" w:customStyle="1" w:styleId="Heading1Char">
    <w:name w:val="Heading 1 Char"/>
    <w:basedOn w:val="DefaultParagraphFont"/>
    <w:link w:val="Heading1"/>
    <w:rsid w:val="00070936"/>
    <w:rPr>
      <w:rFonts w:ascii="Times New Roman" w:eastAsia="Times New Roman" w:hAnsi="Times New Roman" w:cs="Times New Roman"/>
      <w:b/>
      <w:sz w:val="32"/>
      <w:szCs w:val="20"/>
      <w:lang w:eastAsia="en-US"/>
    </w:rPr>
  </w:style>
  <w:style w:type="paragraph" w:styleId="BodyText">
    <w:name w:val="Body Text"/>
    <w:basedOn w:val="Normal"/>
    <w:link w:val="BodyTextChar"/>
    <w:rsid w:val="00070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936"/>
    <w:rPr>
      <w:rFonts w:ascii="Times New Roman" w:eastAsia="Times New Roman" w:hAnsi="Times New Roman" w:cs="Times New Roman"/>
      <w:sz w:val="24"/>
      <w:lang w:eastAsia="en-US"/>
    </w:rPr>
  </w:style>
  <w:style w:type="paragraph" w:styleId="ListBullet">
    <w:name w:val="List Bullet"/>
    <w:basedOn w:val="List"/>
    <w:rsid w:val="00070936"/>
    <w:pPr>
      <w:numPr>
        <w:numId w:val="12"/>
      </w:numPr>
      <w:tabs>
        <w:tab w:val="clear" w:pos="340"/>
      </w:tabs>
      <w:spacing w:before="40" w:after="40"/>
    </w:pPr>
  </w:style>
  <w:style w:type="character" w:customStyle="1" w:styleId="SpecialBold">
    <w:name w:val="Special Bold"/>
    <w:basedOn w:val="DefaultParagraphFont"/>
    <w:rsid w:val="00070936"/>
    <w:rPr>
      <w:b/>
      <w:spacing w:val="0"/>
    </w:rPr>
  </w:style>
  <w:style w:type="paragraph" w:styleId="ListBullet2">
    <w:name w:val="List Bullet 2"/>
    <w:basedOn w:val="List2"/>
    <w:rsid w:val="00070936"/>
    <w:pPr>
      <w:numPr>
        <w:numId w:val="13"/>
      </w:numPr>
      <w:tabs>
        <w:tab w:val="clear" w:pos="680"/>
      </w:tabs>
    </w:pPr>
  </w:style>
  <w:style w:type="paragraph" w:customStyle="1" w:styleId="SuperHeading">
    <w:name w:val="SuperHeading"/>
    <w:basedOn w:val="Normal"/>
    <w:rsid w:val="00070936"/>
    <w:pPr>
      <w:spacing w:before="240" w:after="120"/>
      <w:outlineLvl w:val="0"/>
    </w:pPr>
    <w:rPr>
      <w:rFonts w:ascii="Times New Roman" w:hAnsi="Times New Roman"/>
      <w:b/>
      <w:sz w:val="32"/>
    </w:rPr>
  </w:style>
  <w:style w:type="paragraph" w:customStyle="1" w:styleId="AllowPageBreak">
    <w:name w:val="AllowPageBreak"/>
    <w:rsid w:val="000709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0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936"/>
    <w:rPr>
      <w:rFonts w:ascii="Courier New" w:eastAsia="Times New Roman" w:hAnsi="Courier New" w:cs="Times New Roman"/>
      <w:i/>
      <w:szCs w:val="20"/>
      <w:lang w:eastAsia="en-US"/>
    </w:rPr>
  </w:style>
  <w:style w:type="paragraph" w:customStyle="1" w:styleId="HeadingBase">
    <w:name w:val="Heading Base"/>
    <w:rsid w:val="00070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936"/>
    <w:pPr>
      <w:tabs>
        <w:tab w:val="right" w:leader="dot" w:pos="9072"/>
      </w:tabs>
      <w:ind w:left="567"/>
    </w:pPr>
    <w:rPr>
      <w:szCs w:val="22"/>
    </w:rPr>
  </w:style>
  <w:style w:type="paragraph" w:customStyle="1" w:styleId="TOCBase">
    <w:name w:val="TOC Base"/>
    <w:rsid w:val="00070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936"/>
    <w:pPr>
      <w:tabs>
        <w:tab w:val="right" w:leader="dot" w:pos="9072"/>
      </w:tabs>
      <w:spacing w:before="40" w:after="40"/>
      <w:ind w:left="284"/>
    </w:pPr>
    <w:rPr>
      <w:rFonts w:ascii="Times New Roman" w:hAnsi="Times New Roman"/>
    </w:rPr>
  </w:style>
  <w:style w:type="paragraph" w:styleId="TOC1">
    <w:name w:val="toc 1"/>
    <w:basedOn w:val="TOCBase"/>
    <w:next w:val="Normal"/>
    <w:rsid w:val="00070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936"/>
    <w:rPr>
      <w:rFonts w:ascii="Times New Roman" w:eastAsia="Times New Roman" w:hAnsi="Times New Roman" w:cs="Times New Roman"/>
      <w:sz w:val="16"/>
      <w:lang w:eastAsia="en-US"/>
    </w:rPr>
  </w:style>
  <w:style w:type="paragraph" w:styleId="Title">
    <w:name w:val="Title"/>
    <w:basedOn w:val="HeadingBase"/>
    <w:link w:val="TitleChar"/>
    <w:qFormat/>
    <w:rsid w:val="00070936"/>
    <w:pPr>
      <w:spacing w:before="5040"/>
      <w:jc w:val="center"/>
    </w:pPr>
    <w:rPr>
      <w:sz w:val="48"/>
      <w:szCs w:val="72"/>
      <w:lang w:val="en-US"/>
    </w:rPr>
  </w:style>
  <w:style w:type="character" w:customStyle="1" w:styleId="TitleChar">
    <w:name w:val="Title Char"/>
    <w:basedOn w:val="DefaultParagraphFont"/>
    <w:link w:val="Title"/>
    <w:rsid w:val="00070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936"/>
    <w:pPr>
      <w:tabs>
        <w:tab w:val="left" w:pos="3600"/>
        <w:tab w:val="left" w:pos="3958"/>
      </w:tabs>
    </w:pPr>
  </w:style>
  <w:style w:type="paragraph" w:styleId="List">
    <w:name w:val="List"/>
    <w:basedOn w:val="BodyText"/>
    <w:next w:val="BodyText"/>
    <w:rsid w:val="00070936"/>
    <w:pPr>
      <w:tabs>
        <w:tab w:val="left" w:pos="340"/>
      </w:tabs>
      <w:spacing w:before="60" w:after="60"/>
      <w:ind w:left="340" w:hanging="340"/>
    </w:pPr>
  </w:style>
  <w:style w:type="paragraph" w:customStyle="1" w:styleId="Note">
    <w:name w:val="Note"/>
    <w:basedOn w:val="BodyText"/>
    <w:rsid w:val="00070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936"/>
    <w:pPr>
      <w:framePr w:wrap="auto" w:hAnchor="text" w:y="6049"/>
    </w:pPr>
    <w:rPr>
      <w:color w:val="000000"/>
      <w:sz w:val="40"/>
    </w:rPr>
  </w:style>
  <w:style w:type="paragraph" w:customStyle="1" w:styleId="TOCTitle">
    <w:name w:val="TOCTitle"/>
    <w:basedOn w:val="Heading1"/>
    <w:rsid w:val="00070936"/>
    <w:pPr>
      <w:spacing w:after="240"/>
      <w:jc w:val="center"/>
      <w:outlineLvl w:val="9"/>
    </w:pPr>
    <w:rPr>
      <w:caps/>
    </w:rPr>
  </w:style>
  <w:style w:type="paragraph" w:customStyle="1" w:styleId="Version">
    <w:name w:val="Version"/>
    <w:rsid w:val="00070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936"/>
    <w:pPr>
      <w:keepNext w:val="0"/>
      <w:tabs>
        <w:tab w:val="right" w:pos="4176"/>
      </w:tabs>
      <w:ind w:left="198" w:hanging="198"/>
    </w:pPr>
    <w:rPr>
      <w:rFonts w:ascii="Garamond" w:hAnsi="Garamond"/>
    </w:rPr>
  </w:style>
  <w:style w:type="paragraph" w:styleId="IndexHeading">
    <w:name w:val="index heading"/>
    <w:basedOn w:val="Normal"/>
    <w:next w:val="Index1"/>
    <w:semiHidden/>
    <w:rsid w:val="00070936"/>
    <w:pPr>
      <w:spacing w:before="120" w:after="120"/>
    </w:pPr>
    <w:rPr>
      <w:rFonts w:ascii="Arial" w:hAnsi="Arial"/>
      <w:b/>
      <w:color w:val="918585"/>
      <w:sz w:val="24"/>
    </w:rPr>
  </w:style>
  <w:style w:type="paragraph" w:styleId="Header">
    <w:name w:val="header"/>
    <w:basedOn w:val="Normal"/>
    <w:link w:val="HeaderChar"/>
    <w:rsid w:val="00070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936"/>
    <w:rPr>
      <w:rFonts w:ascii="Times New Roman" w:eastAsia="Times New Roman" w:hAnsi="Times New Roman" w:cs="Times New Roman"/>
      <w:sz w:val="16"/>
      <w:szCs w:val="20"/>
      <w:lang w:val="en-GB" w:eastAsia="en-US"/>
    </w:rPr>
  </w:style>
  <w:style w:type="paragraph" w:customStyle="1" w:styleId="Chapter">
    <w:name w:val="Chapter"/>
    <w:basedOn w:val="Normal"/>
    <w:rsid w:val="00070936"/>
    <w:pPr>
      <w:spacing w:before="240"/>
    </w:pPr>
    <w:rPr>
      <w:rFonts w:ascii="Times New Roman" w:hAnsi="Times New Roman"/>
      <w:smallCaps/>
      <w:spacing w:val="80"/>
      <w:sz w:val="28"/>
    </w:rPr>
  </w:style>
  <w:style w:type="paragraph" w:customStyle="1" w:styleId="InChapter">
    <w:name w:val="InChapter"/>
    <w:basedOn w:val="Heading3"/>
    <w:rsid w:val="00070936"/>
    <w:pPr>
      <w:spacing w:after="240"/>
      <w:outlineLvl w:val="9"/>
    </w:pPr>
    <w:rPr>
      <w:noProof/>
    </w:rPr>
  </w:style>
  <w:style w:type="paragraph" w:styleId="Index2">
    <w:name w:val="index 2"/>
    <w:basedOn w:val="Normal"/>
    <w:next w:val="Normal"/>
    <w:semiHidden/>
    <w:rsid w:val="00070936"/>
    <w:pPr>
      <w:tabs>
        <w:tab w:val="right" w:pos="4176"/>
      </w:tabs>
      <w:ind w:left="568" w:hanging="284"/>
    </w:pPr>
    <w:rPr>
      <w:rFonts w:ascii="Garamond" w:hAnsi="Garamond"/>
    </w:rPr>
  </w:style>
  <w:style w:type="paragraph" w:customStyle="1" w:styleId="Byline">
    <w:name w:val="Byline"/>
    <w:rsid w:val="00070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936"/>
    <w:pPr>
      <w:tabs>
        <w:tab w:val="clear" w:pos="3600"/>
        <w:tab w:val="clear" w:pos="3958"/>
      </w:tabs>
      <w:jc w:val="right"/>
    </w:pPr>
  </w:style>
  <w:style w:type="character" w:styleId="Emphasis">
    <w:name w:val="Emphasis"/>
    <w:basedOn w:val="DefaultParagraphFont"/>
    <w:qFormat/>
    <w:rsid w:val="00070936"/>
    <w:rPr>
      <w:i/>
    </w:rPr>
  </w:style>
  <w:style w:type="paragraph" w:styleId="Caption">
    <w:name w:val="caption"/>
    <w:basedOn w:val="BodyText"/>
    <w:next w:val="Normal"/>
    <w:qFormat/>
    <w:rsid w:val="00070936"/>
    <w:pPr>
      <w:framePr w:w="2268" w:hSpace="181" w:vSpace="181" w:wrap="around" w:vAnchor="text" w:hAnchor="page" w:x="1135" w:y="285" w:anchorLock="1"/>
    </w:pPr>
    <w:rPr>
      <w:i/>
    </w:rPr>
  </w:style>
  <w:style w:type="paragraph" w:customStyle="1" w:styleId="MiniTOCTitle">
    <w:name w:val="MiniTOCTitle"/>
    <w:basedOn w:val="Heading4"/>
    <w:rsid w:val="00070936"/>
    <w:pPr>
      <w:spacing w:before="240"/>
      <w:outlineLvl w:val="9"/>
    </w:pPr>
    <w:rPr>
      <w:noProof/>
      <w:sz w:val="24"/>
    </w:rPr>
  </w:style>
  <w:style w:type="paragraph" w:customStyle="1" w:styleId="MiniTOCItem">
    <w:name w:val="MiniTOCItem"/>
    <w:basedOn w:val="ListBullet"/>
    <w:rsid w:val="00070936"/>
    <w:pPr>
      <w:numPr>
        <w:numId w:val="0"/>
      </w:numPr>
      <w:tabs>
        <w:tab w:val="right" w:leader="dot" w:pos="6521"/>
      </w:tabs>
      <w:spacing w:before="0" w:after="0"/>
    </w:pPr>
  </w:style>
  <w:style w:type="paragraph" w:customStyle="1" w:styleId="TOFTitle">
    <w:name w:val="TOFTitle"/>
    <w:basedOn w:val="TOCTitle"/>
    <w:rsid w:val="00070936"/>
  </w:style>
  <w:style w:type="paragraph" w:styleId="TableofFigures">
    <w:name w:val="table of figures"/>
    <w:basedOn w:val="Normal"/>
    <w:next w:val="Normal"/>
    <w:semiHidden/>
    <w:rsid w:val="00070936"/>
    <w:pPr>
      <w:tabs>
        <w:tab w:val="right" w:leader="dot" w:pos="9072"/>
      </w:tabs>
      <w:ind w:left="970" w:hanging="403"/>
    </w:pPr>
    <w:rPr>
      <w:rFonts w:ascii="Times New Roman" w:hAnsi="Times New Roman"/>
      <w:b/>
    </w:rPr>
  </w:style>
  <w:style w:type="paragraph" w:styleId="ListNumber">
    <w:name w:val="List Number"/>
    <w:basedOn w:val="List"/>
    <w:rsid w:val="00070936"/>
    <w:pPr>
      <w:numPr>
        <w:numId w:val="15"/>
      </w:numPr>
      <w:tabs>
        <w:tab w:val="clear" w:pos="340"/>
      </w:tabs>
    </w:pPr>
  </w:style>
  <w:style w:type="character" w:customStyle="1" w:styleId="WingdingSymbols">
    <w:name w:val="Wingding Symbols"/>
    <w:rsid w:val="00070936"/>
    <w:rPr>
      <w:rFonts w:ascii="Wingdings" w:hAnsi="Wingdings"/>
    </w:rPr>
  </w:style>
  <w:style w:type="paragraph" w:customStyle="1" w:styleId="TableHeading">
    <w:name w:val="Table Heading"/>
    <w:basedOn w:val="HeadingBase"/>
    <w:rsid w:val="00070936"/>
    <w:pPr>
      <w:keepLines/>
      <w:pBdr>
        <w:bottom w:val="single" w:sz="6" w:space="1" w:color="918585"/>
      </w:pBdr>
      <w:spacing w:before="240"/>
    </w:pPr>
  </w:style>
  <w:style w:type="character" w:customStyle="1" w:styleId="HotSpot">
    <w:name w:val="HotSpot"/>
    <w:rsid w:val="00070936"/>
    <w:rPr>
      <w:color w:val="0033CC"/>
      <w:u w:val="none"/>
    </w:rPr>
  </w:style>
  <w:style w:type="paragraph" w:customStyle="1" w:styleId="BodyTextRight">
    <w:name w:val="Body Text Right"/>
    <w:basedOn w:val="BodyText"/>
    <w:rsid w:val="00070936"/>
    <w:pPr>
      <w:spacing w:before="0" w:after="0"/>
      <w:jc w:val="right"/>
    </w:pPr>
  </w:style>
  <w:style w:type="paragraph" w:styleId="Index3">
    <w:name w:val="index 3"/>
    <w:basedOn w:val="ListNumber2"/>
    <w:next w:val="Normal"/>
    <w:semiHidden/>
    <w:rsid w:val="00070936"/>
    <w:pPr>
      <w:numPr>
        <w:numId w:val="0"/>
      </w:numPr>
      <w:tabs>
        <w:tab w:val="right" w:leader="dot" w:pos="4176"/>
      </w:tabs>
    </w:pPr>
  </w:style>
  <w:style w:type="paragraph" w:styleId="ListNumber2">
    <w:name w:val="List Number 2"/>
    <w:basedOn w:val="List2"/>
    <w:rsid w:val="00070936"/>
    <w:pPr>
      <w:numPr>
        <w:numId w:val="10"/>
      </w:numPr>
      <w:tabs>
        <w:tab w:val="clear" w:pos="1060"/>
      </w:tabs>
    </w:pPr>
  </w:style>
  <w:style w:type="paragraph" w:customStyle="1" w:styleId="MarginNote">
    <w:name w:val="Margin Note"/>
    <w:basedOn w:val="BodyText"/>
    <w:rsid w:val="00070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936"/>
    <w:rPr>
      <w:sz w:val="32"/>
    </w:rPr>
  </w:style>
  <w:style w:type="paragraph" w:customStyle="1" w:styleId="HeadingProcedure">
    <w:name w:val="Heading Procedure"/>
    <w:basedOn w:val="HeadingBase"/>
    <w:next w:val="Normal"/>
    <w:rsid w:val="00070936"/>
    <w:pPr>
      <w:tabs>
        <w:tab w:val="left" w:pos="0"/>
      </w:tabs>
      <w:spacing w:before="120" w:after="60"/>
    </w:pPr>
    <w:rPr>
      <w:i/>
      <w:color w:val="918585"/>
      <w:sz w:val="22"/>
    </w:rPr>
  </w:style>
  <w:style w:type="paragraph" w:customStyle="1" w:styleId="TableBodyText">
    <w:name w:val="Table Body Text"/>
    <w:basedOn w:val="BodyText"/>
    <w:rsid w:val="00070936"/>
    <w:pPr>
      <w:spacing w:before="60" w:after="60"/>
    </w:pPr>
  </w:style>
  <w:style w:type="paragraph" w:styleId="ListContinue">
    <w:name w:val="List Continue"/>
    <w:basedOn w:val="List"/>
    <w:rsid w:val="00070936"/>
    <w:pPr>
      <w:ind w:firstLine="0"/>
    </w:pPr>
  </w:style>
  <w:style w:type="paragraph" w:customStyle="1" w:styleId="ListNote">
    <w:name w:val="List Note"/>
    <w:basedOn w:val="List"/>
    <w:rsid w:val="00070936"/>
    <w:pPr>
      <w:pBdr>
        <w:top w:val="single" w:sz="6" w:space="2" w:color="918585"/>
        <w:bottom w:val="single" w:sz="6" w:space="2" w:color="918585"/>
      </w:pBdr>
      <w:tabs>
        <w:tab w:val="left" w:pos="1021"/>
      </w:tabs>
      <w:ind w:firstLine="0"/>
    </w:pPr>
  </w:style>
  <w:style w:type="paragraph" w:customStyle="1" w:styleId="Warning">
    <w:name w:val="Warning"/>
    <w:basedOn w:val="BodyText"/>
    <w:rsid w:val="00070936"/>
    <w:pPr>
      <w:shd w:val="clear" w:color="auto" w:fill="D9D9D9"/>
      <w:tabs>
        <w:tab w:val="left" w:pos="992"/>
      </w:tabs>
      <w:ind w:left="119" w:right="119"/>
    </w:pPr>
    <w:rPr>
      <w:sz w:val="20"/>
    </w:rPr>
  </w:style>
  <w:style w:type="paragraph" w:customStyle="1" w:styleId="MarginIcons">
    <w:name w:val="Margin Icons"/>
    <w:basedOn w:val="BodyText"/>
    <w:rsid w:val="00070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936"/>
    <w:rPr>
      <w:rFonts w:ascii="Courier New" w:hAnsi="Courier New"/>
    </w:rPr>
  </w:style>
  <w:style w:type="paragraph" w:customStyle="1" w:styleId="NoteBullet">
    <w:name w:val="Note Bullet"/>
    <w:basedOn w:val="Note"/>
    <w:rsid w:val="00070936"/>
    <w:pPr>
      <w:tabs>
        <w:tab w:val="clear" w:pos="680"/>
      </w:tabs>
      <w:spacing w:before="60" w:after="60"/>
    </w:pPr>
  </w:style>
  <w:style w:type="paragraph" w:customStyle="1" w:styleId="SubHeading2">
    <w:name w:val="SubHeading2"/>
    <w:basedOn w:val="HeadingBase"/>
    <w:rsid w:val="00070936"/>
    <w:pPr>
      <w:spacing w:before="240" w:after="60"/>
    </w:pPr>
    <w:rPr>
      <w:sz w:val="20"/>
    </w:rPr>
  </w:style>
  <w:style w:type="paragraph" w:customStyle="1" w:styleId="SubHeading1">
    <w:name w:val="SubHeading1"/>
    <w:basedOn w:val="HeadingBase"/>
    <w:rsid w:val="00070936"/>
    <w:pPr>
      <w:spacing w:before="240" w:after="60"/>
    </w:pPr>
    <w:rPr>
      <w:color w:val="918585"/>
      <w:sz w:val="22"/>
    </w:rPr>
  </w:style>
  <w:style w:type="paragraph" w:customStyle="1" w:styleId="SideHeading">
    <w:name w:val="Side Heading"/>
    <w:basedOn w:val="HeadingBase"/>
    <w:rsid w:val="00070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936"/>
    <w:pPr>
      <w:tabs>
        <w:tab w:val="num" w:pos="360"/>
      </w:tabs>
    </w:pPr>
  </w:style>
  <w:style w:type="paragraph" w:styleId="PlainText">
    <w:name w:val="Plain Text"/>
    <w:basedOn w:val="Normal"/>
    <w:link w:val="PlainTextChar"/>
    <w:rsid w:val="00070936"/>
    <w:rPr>
      <w:sz w:val="20"/>
    </w:rPr>
  </w:style>
  <w:style w:type="character" w:customStyle="1" w:styleId="PlainTextChar">
    <w:name w:val="Plain Text Char"/>
    <w:basedOn w:val="DefaultParagraphFont"/>
    <w:link w:val="PlainText"/>
    <w:rsid w:val="00070936"/>
    <w:rPr>
      <w:rFonts w:ascii="Courier New" w:eastAsia="Times New Roman" w:hAnsi="Courier New" w:cs="Times New Roman"/>
      <w:sz w:val="20"/>
      <w:szCs w:val="20"/>
      <w:lang w:eastAsia="en-US"/>
    </w:rPr>
  </w:style>
  <w:style w:type="character" w:customStyle="1" w:styleId="MenuOption">
    <w:name w:val="Menu Option"/>
    <w:basedOn w:val="DefaultParagraphFont"/>
    <w:rsid w:val="00070936"/>
    <w:rPr>
      <w:b/>
      <w:smallCaps/>
    </w:rPr>
  </w:style>
  <w:style w:type="paragraph" w:customStyle="1" w:styleId="TableListNumber">
    <w:name w:val="Table List Number"/>
    <w:basedOn w:val="ListNumber"/>
    <w:rsid w:val="00070936"/>
    <w:pPr>
      <w:numPr>
        <w:numId w:val="0"/>
      </w:numPr>
    </w:pPr>
  </w:style>
  <w:style w:type="paragraph" w:styleId="TOC4">
    <w:name w:val="toc 4"/>
    <w:basedOn w:val="TOCBase"/>
    <w:next w:val="Normal"/>
    <w:semiHidden/>
    <w:rsid w:val="00070936"/>
    <w:pPr>
      <w:tabs>
        <w:tab w:val="right" w:leader="dot" w:pos="9071"/>
      </w:tabs>
      <w:ind w:left="1701"/>
    </w:pPr>
  </w:style>
  <w:style w:type="paragraph" w:customStyle="1" w:styleId="ListAlpha">
    <w:name w:val="List Alpha"/>
    <w:basedOn w:val="List"/>
    <w:rsid w:val="00070936"/>
    <w:pPr>
      <w:numPr>
        <w:numId w:val="9"/>
      </w:numPr>
    </w:pPr>
  </w:style>
  <w:style w:type="paragraph" w:customStyle="1" w:styleId="ListAlpha2">
    <w:name w:val="List Alpha 2"/>
    <w:basedOn w:val="List2"/>
    <w:rsid w:val="00070936"/>
    <w:pPr>
      <w:numPr>
        <w:numId w:val="8"/>
      </w:numPr>
    </w:pPr>
  </w:style>
  <w:style w:type="paragraph" w:styleId="List2">
    <w:name w:val="List 2"/>
    <w:basedOn w:val="BodyText"/>
    <w:rsid w:val="00070936"/>
    <w:pPr>
      <w:tabs>
        <w:tab w:val="left" w:pos="680"/>
      </w:tabs>
      <w:spacing w:before="60" w:after="60"/>
      <w:ind w:left="680" w:hanging="340"/>
    </w:pPr>
  </w:style>
  <w:style w:type="paragraph" w:styleId="List3">
    <w:name w:val="List 3"/>
    <w:basedOn w:val="BodyText"/>
    <w:rsid w:val="00070936"/>
    <w:pPr>
      <w:tabs>
        <w:tab w:val="left" w:pos="1021"/>
      </w:tabs>
      <w:spacing w:before="60" w:after="60"/>
      <w:ind w:left="1020" w:hanging="340"/>
    </w:pPr>
  </w:style>
  <w:style w:type="paragraph" w:styleId="List4">
    <w:name w:val="List 4"/>
    <w:basedOn w:val="BodyText"/>
    <w:rsid w:val="00070936"/>
    <w:pPr>
      <w:tabs>
        <w:tab w:val="left" w:pos="1361"/>
      </w:tabs>
      <w:spacing w:before="60" w:after="60"/>
      <w:ind w:left="1361" w:hanging="340"/>
    </w:pPr>
  </w:style>
  <w:style w:type="paragraph" w:styleId="List5">
    <w:name w:val="List 5"/>
    <w:basedOn w:val="BodyText"/>
    <w:rsid w:val="00070936"/>
    <w:pPr>
      <w:tabs>
        <w:tab w:val="left" w:pos="1701"/>
      </w:tabs>
      <w:spacing w:before="60" w:after="60"/>
      <w:ind w:left="1701" w:hanging="340"/>
    </w:pPr>
  </w:style>
  <w:style w:type="paragraph" w:styleId="ListBullet3">
    <w:name w:val="List Bullet 3"/>
    <w:basedOn w:val="List3"/>
    <w:rsid w:val="00070936"/>
    <w:pPr>
      <w:numPr>
        <w:numId w:val="14"/>
      </w:numPr>
      <w:tabs>
        <w:tab w:val="clear" w:pos="1021"/>
      </w:tabs>
      <w:ind w:left="1037" w:hanging="357"/>
    </w:pPr>
  </w:style>
  <w:style w:type="paragraph" w:styleId="ListBullet4">
    <w:name w:val="List Bullet 4"/>
    <w:basedOn w:val="List4"/>
    <w:rsid w:val="00070936"/>
    <w:pPr>
      <w:numPr>
        <w:numId w:val="3"/>
      </w:numPr>
      <w:tabs>
        <w:tab w:val="clear" w:pos="1361"/>
      </w:tabs>
    </w:pPr>
  </w:style>
  <w:style w:type="paragraph" w:styleId="ListBullet5">
    <w:name w:val="List Bullet 5"/>
    <w:basedOn w:val="List5"/>
    <w:rsid w:val="00070936"/>
    <w:pPr>
      <w:numPr>
        <w:numId w:val="4"/>
      </w:numPr>
    </w:pPr>
  </w:style>
  <w:style w:type="paragraph" w:styleId="ListContinue2">
    <w:name w:val="List Continue 2"/>
    <w:basedOn w:val="List2"/>
    <w:rsid w:val="00070936"/>
    <w:pPr>
      <w:ind w:firstLine="0"/>
    </w:pPr>
  </w:style>
  <w:style w:type="paragraph" w:styleId="ListContinue3">
    <w:name w:val="List Continue 3"/>
    <w:basedOn w:val="List3"/>
    <w:rsid w:val="00070936"/>
    <w:pPr>
      <w:ind w:left="1021" w:firstLine="0"/>
    </w:pPr>
  </w:style>
  <w:style w:type="paragraph" w:styleId="ListContinue4">
    <w:name w:val="List Continue 4"/>
    <w:basedOn w:val="List4"/>
    <w:rsid w:val="00070936"/>
    <w:pPr>
      <w:ind w:firstLine="0"/>
    </w:pPr>
  </w:style>
  <w:style w:type="paragraph" w:styleId="ListContinue5">
    <w:name w:val="List Continue 5"/>
    <w:basedOn w:val="List5"/>
    <w:rsid w:val="00070936"/>
    <w:pPr>
      <w:ind w:firstLine="0"/>
    </w:pPr>
  </w:style>
  <w:style w:type="paragraph" w:styleId="ListNumber3">
    <w:name w:val="List Number 3"/>
    <w:basedOn w:val="List3"/>
    <w:rsid w:val="00070936"/>
    <w:pPr>
      <w:numPr>
        <w:numId w:val="5"/>
      </w:numPr>
    </w:pPr>
  </w:style>
  <w:style w:type="paragraph" w:styleId="ListNumber4">
    <w:name w:val="List Number 4"/>
    <w:basedOn w:val="List4"/>
    <w:rsid w:val="00070936"/>
    <w:pPr>
      <w:numPr>
        <w:numId w:val="6"/>
      </w:numPr>
    </w:pPr>
  </w:style>
  <w:style w:type="paragraph" w:styleId="ListNumber5">
    <w:name w:val="List Number 5"/>
    <w:basedOn w:val="List5"/>
    <w:rsid w:val="00070936"/>
    <w:pPr>
      <w:numPr>
        <w:numId w:val="7"/>
      </w:numPr>
    </w:pPr>
  </w:style>
  <w:style w:type="paragraph" w:styleId="BlockText">
    <w:name w:val="Block Text"/>
    <w:basedOn w:val="Normal"/>
    <w:rsid w:val="00070936"/>
    <w:pPr>
      <w:spacing w:after="120"/>
      <w:ind w:left="1440" w:right="1440"/>
    </w:pPr>
  </w:style>
  <w:style w:type="character" w:customStyle="1" w:styleId="Subscript">
    <w:name w:val="Subscript"/>
    <w:basedOn w:val="DefaultParagraphFont"/>
    <w:rsid w:val="00070936"/>
    <w:rPr>
      <w:sz w:val="16"/>
      <w:vertAlign w:val="subscript"/>
    </w:rPr>
  </w:style>
  <w:style w:type="character" w:customStyle="1" w:styleId="Superscript">
    <w:name w:val="Superscript"/>
    <w:basedOn w:val="DefaultParagraphFont"/>
    <w:rsid w:val="00070936"/>
    <w:rPr>
      <w:sz w:val="16"/>
      <w:vertAlign w:val="superscript"/>
    </w:rPr>
  </w:style>
  <w:style w:type="character" w:customStyle="1" w:styleId="Symbols">
    <w:name w:val="Symbols"/>
    <w:basedOn w:val="DefaultParagraphFont"/>
    <w:rsid w:val="00070936"/>
    <w:rPr>
      <w:rFonts w:ascii="Symbol" w:hAnsi="Symbol"/>
    </w:rPr>
  </w:style>
  <w:style w:type="character" w:customStyle="1" w:styleId="MenuOptions">
    <w:name w:val="Menu Options"/>
    <w:basedOn w:val="DefaultParagraphFont"/>
    <w:rsid w:val="00070936"/>
    <w:rPr>
      <w:rFonts w:ascii="Arial Narrow" w:hAnsi="Arial Narrow"/>
      <w:smallCaps/>
    </w:rPr>
  </w:style>
  <w:style w:type="character" w:customStyle="1" w:styleId="Buttons">
    <w:name w:val="Buttons"/>
    <w:basedOn w:val="DefaultParagraphFont"/>
    <w:rsid w:val="00070936"/>
    <w:rPr>
      <w:b/>
    </w:rPr>
  </w:style>
  <w:style w:type="character" w:customStyle="1" w:styleId="Underlined">
    <w:name w:val="Underlined"/>
    <w:basedOn w:val="DefaultParagraphFont"/>
    <w:rsid w:val="00070936"/>
    <w:rPr>
      <w:u w:val="single"/>
    </w:rPr>
  </w:style>
  <w:style w:type="paragraph" w:customStyle="1" w:styleId="TableBodyTextRight">
    <w:name w:val="Table Body Text Right"/>
    <w:basedOn w:val="TableBodyText"/>
    <w:rsid w:val="00070936"/>
    <w:pPr>
      <w:widowControl w:val="0"/>
      <w:autoSpaceDE w:val="0"/>
      <w:autoSpaceDN w:val="0"/>
      <w:adjustRightInd w:val="0"/>
      <w:jc w:val="right"/>
    </w:pPr>
    <w:rPr>
      <w:rFonts w:cs="Arial"/>
      <w:szCs w:val="18"/>
    </w:rPr>
  </w:style>
  <w:style w:type="paragraph" w:customStyle="1" w:styleId="CopyrightText">
    <w:name w:val="Copyright Text"/>
    <w:basedOn w:val="BodyText"/>
    <w:rsid w:val="00070936"/>
    <w:rPr>
      <w:sz w:val="18"/>
    </w:rPr>
  </w:style>
  <w:style w:type="paragraph" w:customStyle="1" w:styleId="BodySmallRight">
    <w:name w:val="Body Small Right"/>
    <w:basedOn w:val="BodyTextRight"/>
    <w:rsid w:val="00070936"/>
    <w:rPr>
      <w:sz w:val="18"/>
      <w:szCs w:val="18"/>
    </w:rPr>
  </w:style>
  <w:style w:type="paragraph" w:customStyle="1" w:styleId="MarginEdition">
    <w:name w:val="Margin Edition"/>
    <w:basedOn w:val="MarginNote"/>
    <w:rsid w:val="00070936"/>
    <w:pPr>
      <w:spacing w:before="0" w:after="0"/>
    </w:pPr>
    <w:rPr>
      <w:rFonts w:ascii="Times New Roman" w:hAnsi="Times New Roman"/>
      <w:color w:val="999999"/>
    </w:rPr>
  </w:style>
  <w:style w:type="paragraph" w:customStyle="1" w:styleId="Spacer">
    <w:name w:val="Spacer"/>
    <w:basedOn w:val="Normal"/>
    <w:rsid w:val="00070936"/>
    <w:rPr>
      <w:sz w:val="2"/>
      <w:szCs w:val="2"/>
    </w:rPr>
  </w:style>
  <w:style w:type="character" w:customStyle="1" w:styleId="Small">
    <w:name w:val="Small"/>
    <w:basedOn w:val="DefaultParagraphFont"/>
    <w:rsid w:val="00070936"/>
    <w:rPr>
      <w:sz w:val="16"/>
    </w:rPr>
  </w:style>
  <w:style w:type="paragraph" w:customStyle="1" w:styleId="WideTable">
    <w:name w:val="Wide Table"/>
    <w:basedOn w:val="Normal"/>
    <w:rsid w:val="00070936"/>
    <w:pPr>
      <w:ind w:left="-1418"/>
    </w:pPr>
    <w:rPr>
      <w:sz w:val="2"/>
      <w:szCs w:val="2"/>
    </w:rPr>
  </w:style>
  <w:style w:type="character" w:styleId="PageNumber">
    <w:name w:val="page number"/>
    <w:basedOn w:val="DefaultParagraphFont"/>
    <w:rsid w:val="00070936"/>
  </w:style>
  <w:style w:type="paragraph" w:styleId="Quote">
    <w:name w:val="Quote"/>
    <w:basedOn w:val="Heading1"/>
    <w:link w:val="QuoteChar"/>
    <w:qFormat/>
    <w:rsid w:val="00070936"/>
    <w:rPr>
      <w:b w:val="0"/>
      <w:sz w:val="72"/>
      <w:szCs w:val="72"/>
      <w:lang w:val="en-NZ"/>
    </w:rPr>
  </w:style>
  <w:style w:type="character" w:customStyle="1" w:styleId="QuoteChar">
    <w:name w:val="Quote Char"/>
    <w:basedOn w:val="DefaultParagraphFont"/>
    <w:link w:val="Quote"/>
    <w:rsid w:val="00070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936"/>
    <w:pPr>
      <w:pageBreakBefore/>
    </w:pPr>
  </w:style>
  <w:style w:type="paragraph" w:customStyle="1" w:styleId="Border">
    <w:name w:val="Border"/>
    <w:basedOn w:val="Normal"/>
    <w:qFormat/>
    <w:rsid w:val="00070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936"/>
    <w:rPr>
      <w:b/>
      <w:bCs/>
      <w:i/>
      <w:iCs/>
      <w:color w:val="auto"/>
    </w:rPr>
  </w:style>
  <w:style w:type="paragraph" w:styleId="IntenseQuote">
    <w:name w:val="Intense Quote"/>
    <w:basedOn w:val="Normal"/>
    <w:next w:val="Normal"/>
    <w:link w:val="IntenseQuoteChar"/>
    <w:uiPriority w:val="30"/>
    <w:qFormat/>
    <w:rsid w:val="00070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936"/>
    <w:rPr>
      <w:smallCaps/>
      <w:color w:val="auto"/>
      <w:u w:val="single"/>
    </w:rPr>
  </w:style>
  <w:style w:type="character" w:styleId="IntenseReference">
    <w:name w:val="Intense Reference"/>
    <w:basedOn w:val="DefaultParagraphFont"/>
    <w:uiPriority w:val="32"/>
    <w:qFormat/>
    <w:rsid w:val="00070936"/>
    <w:rPr>
      <w:b/>
      <w:bCs/>
      <w:smallCaps/>
      <w:color w:val="auto"/>
      <w:spacing w:val="5"/>
      <w:u w:val="single"/>
    </w:rPr>
  </w:style>
  <w:style w:type="paragraph" w:customStyle="1" w:styleId="2ColumnHeading">
    <w:name w:val="2Column Heading"/>
    <w:basedOn w:val="BodyText"/>
    <w:qFormat/>
    <w:rsid w:val="00070936"/>
    <w:pPr>
      <w:spacing w:after="60"/>
      <w:ind w:left="-2268"/>
    </w:pPr>
    <w:rPr>
      <w:b/>
    </w:rPr>
  </w:style>
  <w:style w:type="paragraph" w:customStyle="1" w:styleId="Heading1TOC">
    <w:name w:val="Heading1 TOC"/>
    <w:basedOn w:val="Normal"/>
    <w:qFormat/>
    <w:rsid w:val="00070936"/>
    <w:pPr>
      <w:spacing w:before="240" w:after="120"/>
    </w:pPr>
    <w:rPr>
      <w:rFonts w:ascii="Times New Roman" w:hAnsi="Times New Roman"/>
      <w:b/>
      <w:sz w:val="32"/>
    </w:rPr>
  </w:style>
  <w:style w:type="paragraph" w:customStyle="1" w:styleId="Heading2TOC">
    <w:name w:val="Heading2 TOC"/>
    <w:basedOn w:val="Normal"/>
    <w:qFormat/>
    <w:rsid w:val="00070936"/>
    <w:pPr>
      <w:spacing w:before="240" w:after="60"/>
    </w:pPr>
    <w:rPr>
      <w:rFonts w:ascii="Times New Roman" w:hAnsi="Times New Roman"/>
      <w:b/>
      <w:sz w:val="28"/>
    </w:rPr>
  </w:style>
  <w:style w:type="character" w:customStyle="1" w:styleId="Underline">
    <w:name w:val="Underline"/>
    <w:basedOn w:val="DefaultParagraphFont"/>
    <w:qFormat/>
    <w:rsid w:val="00070936"/>
    <w:rPr>
      <w:u w:val="single"/>
    </w:rPr>
  </w:style>
  <w:style w:type="character" w:customStyle="1" w:styleId="BoldandItalics">
    <w:name w:val="Bold and Italics"/>
    <w:qFormat/>
    <w:rsid w:val="00070936"/>
    <w:rPr>
      <w:b/>
      <w:i/>
      <w:u w:val="none"/>
    </w:rPr>
  </w:style>
  <w:style w:type="paragraph" w:styleId="BalloonText">
    <w:name w:val="Balloon Text"/>
    <w:basedOn w:val="Normal"/>
    <w:link w:val="BalloonTextChar"/>
    <w:rsid w:val="00070936"/>
    <w:rPr>
      <w:rFonts w:ascii="Tahoma" w:hAnsi="Tahoma" w:cs="Tahoma"/>
      <w:sz w:val="16"/>
      <w:szCs w:val="16"/>
    </w:rPr>
  </w:style>
  <w:style w:type="character" w:customStyle="1" w:styleId="BalloonTextChar">
    <w:name w:val="Balloon Text Char"/>
    <w:basedOn w:val="DefaultParagraphFont"/>
    <w:link w:val="BalloonText"/>
    <w:rsid w:val="00070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936"/>
    <w:rPr>
      <w:b/>
      <w:color w:val="660033"/>
      <w:spacing w:val="0"/>
    </w:rPr>
  </w:style>
  <w:style w:type="paragraph" w:customStyle="1" w:styleId="Nameditemlist">
    <w:name w:val="Named item list"/>
    <w:basedOn w:val="BodyText"/>
    <w:qFormat/>
    <w:rsid w:val="00070936"/>
    <w:pPr>
      <w:tabs>
        <w:tab w:val="left" w:pos="2835"/>
      </w:tabs>
      <w:ind w:left="2835" w:hanging="2835"/>
    </w:pPr>
  </w:style>
  <w:style w:type="paragraph" w:customStyle="1" w:styleId="BodyTextnopadding">
    <w:name w:val="Body Text no padding"/>
    <w:basedOn w:val="BodyText"/>
    <w:qFormat/>
    <w:rsid w:val="00070936"/>
    <w:pPr>
      <w:spacing w:before="0" w:after="0"/>
    </w:pPr>
  </w:style>
  <w:style w:type="paragraph" w:customStyle="1" w:styleId="BodyTextBold">
    <w:name w:val="Body Text Bold"/>
    <w:basedOn w:val="BodyText"/>
    <w:qFormat/>
    <w:rsid w:val="00070936"/>
    <w:rPr>
      <w:b/>
    </w:rPr>
  </w:style>
  <w:style w:type="character" w:styleId="Hyperlink">
    <w:name w:val="Hyperlink"/>
    <w:basedOn w:val="DefaultParagraphFont"/>
    <w:uiPriority w:val="99"/>
    <w:unhideWhenUsed/>
    <w:rsid w:val="003053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7994</Characters>
  <Application>Microsoft Office Word</Application>
  <DocSecurity>0</DocSecurity>
  <Lines>319</Lines>
  <Paragraphs>184</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MARG009 Manage an engine room and small engineering team in emergencies</dc:title>
  <dc:subject>Approved</dc:subject>
  <dc:creator>Industry Skills Australia</dc:creator>
  <cp:keywords>Release: 2</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