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819" w:rsidP="006A3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MARG003 Manage an engine room and small engineering team</w:t>
      </w:r>
      <w:r>
        <w:fldChar w:fldCharType="end"/>
      </w:r>
    </w:p>
    <w:p w:rsidR="006A3819" w:rsidP="006A3819">
      <w:pPr>
        <w:pStyle w:val="Version"/>
        <w:sectPr w:rsidSect="000E2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1CC" w:rsidP="000E21CC">
      <w:pPr>
        <w:pStyle w:val="SuperHeading"/>
      </w:pPr>
      <w:r w:rsidRPr="000E21CC">
        <w:t>MARG003 Manage an engine room and small engineering team</w:t>
      </w:r>
    </w:p>
    <w:p w:rsidR="00000000" w:rsidRPr="000E21CC" w:rsidP="000E21CC">
      <w:pPr>
        <w:pStyle w:val="Heading1"/>
      </w:pPr>
      <w:bookmarkStart w:id="1" w:name="O_598155"/>
      <w:bookmarkEnd w:id="1"/>
      <w:r w:rsidRPr="000E21CC">
        <w:t>Modification History</w:t>
      </w:r>
    </w:p>
    <w:p w:rsidR="00000000" w:rsidRPr="000E21CC" w:rsidP="006A3819">
      <w:pPr>
        <w:pStyle w:val="BodyText"/>
      </w:pPr>
      <w:r w:rsidRPr="000E21CC">
        <w:t>Release 1. New unit of competency.</w:t>
      </w:r>
    </w:p>
    <w:p w:rsidR="00000000" w:rsidRPr="000E21CC" w:rsidP="000E21CC">
      <w:pPr>
        <w:pStyle w:val="Heading1"/>
      </w:pPr>
      <w:bookmarkStart w:id="2" w:name="O_598156"/>
      <w:bookmarkEnd w:id="2"/>
      <w:r w:rsidRPr="000E21CC">
        <w:t>Application</w:t>
      </w:r>
    </w:p>
    <w:p w:rsidR="00000000" w:rsidRPr="000E21CC" w:rsidP="006A3819">
      <w:pPr>
        <w:pStyle w:val="BodyText"/>
      </w:pPr>
      <w:r w:rsidRPr="000E21CC">
        <w:t>This unit involves the skills and knowledge required to lead and develop a small engineering team.</w:t>
      </w:r>
    </w:p>
    <w:p w:rsidR="00000000" w:rsidRPr="000E21CC" w:rsidP="006A3819">
      <w:pPr>
        <w:pStyle w:val="BodyText"/>
      </w:pPr>
      <w:r w:rsidRPr="000E21CC">
        <w:t>This unit applies to engine workers in the maritime ind</w:t>
      </w:r>
      <w:r w:rsidRPr="000E21CC">
        <w:t>ustry working as a Marine Engine Driver Grade 1 Near Coastal on vessels up to 1500 kW.</w:t>
      </w:r>
    </w:p>
    <w:p w:rsidR="00000000" w:rsidRPr="000E21CC" w:rsidP="006A3819">
      <w:pPr>
        <w:pStyle w:val="BodyText"/>
      </w:pPr>
      <w:r w:rsidRPr="000E21CC">
        <w:t>This unit has links to legislative and certification requirements.</w:t>
      </w:r>
    </w:p>
    <w:p w:rsidR="00000000" w:rsidRPr="000E21CC" w:rsidP="000E21CC">
      <w:pPr>
        <w:pStyle w:val="Heading1"/>
      </w:pPr>
      <w:bookmarkStart w:id="3" w:name="O_598157"/>
      <w:bookmarkEnd w:id="3"/>
      <w:r w:rsidRPr="000E21CC">
        <w:t>Pre-requisite Unit</w:t>
      </w:r>
    </w:p>
    <w:p w:rsidR="00000000" w:rsidRPr="000E21CC" w:rsidP="006A3819">
      <w:pPr>
        <w:pStyle w:val="BodyText"/>
      </w:pPr>
      <w:r w:rsidRPr="000E21CC">
        <w:t>Not applicable.</w:t>
      </w:r>
    </w:p>
    <w:p w:rsidR="00000000" w:rsidRPr="000E21CC" w:rsidP="000E21CC">
      <w:pPr>
        <w:pStyle w:val="Heading1"/>
      </w:pPr>
      <w:bookmarkStart w:id="4" w:name="O_598158"/>
      <w:bookmarkEnd w:id="4"/>
      <w:r w:rsidRPr="000E21CC">
        <w:t>Competency Field</w:t>
      </w:r>
    </w:p>
    <w:p w:rsidR="00000000" w:rsidRPr="000E21CC" w:rsidP="006A3819">
      <w:pPr>
        <w:pStyle w:val="BodyText"/>
      </w:pPr>
      <w:r w:rsidRPr="000E21CC">
        <w:t>G – Teamwork</w:t>
      </w:r>
    </w:p>
    <w:p w:rsidR="00000000" w:rsidRPr="000E21CC" w:rsidP="000E21CC">
      <w:pPr>
        <w:pStyle w:val="Heading1"/>
      </w:pPr>
      <w:bookmarkStart w:id="5" w:name="O_598159"/>
      <w:bookmarkEnd w:id="5"/>
      <w:r w:rsidRPr="000E21CC">
        <w:t>Unit Sector</w:t>
      </w:r>
    </w:p>
    <w:p w:rsidR="00000000" w:rsidRPr="000E21CC" w:rsidP="006A3819">
      <w:pPr>
        <w:pStyle w:val="BodyText"/>
      </w:pPr>
      <w:r w:rsidRPr="000E21CC">
        <w:t>Not applicable.</w:t>
      </w:r>
    </w:p>
    <w:p w:rsidR="00000000" w:rsidRPr="000E21CC" w:rsidP="000E21CC">
      <w:pPr>
        <w:pStyle w:val="Heading1"/>
      </w:pPr>
      <w:bookmarkStart w:id="6" w:name="O_598160"/>
      <w:bookmarkEnd w:id="6"/>
      <w:r w:rsidRPr="000E21C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Performance criteria describe the performance needed to demonstrate achievement of the element.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rPr>
                <w:rStyle w:val="SpecialBold"/>
              </w:rPr>
              <w:t>Organise engine room for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Fuels, lubricating oil, liquefied petroleum gas (LPG) and refrigeration gas required for proposed voyage are obtained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Flammable and explosive materials are stowed and managed according to regulatory and organis</w:t>
            </w:r>
            <w:r w:rsidRPr="000E21CC">
              <w:t xml:space="preserve">ational requirements 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 xml:space="preserve">Planned maintenance tasks to be completed during proposed voyage are verified 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Spares and consumables required for proposed voyage are acquired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Work health and safety (WHS)/occupational health and safety (OHS) hazards in engine room are identified, risks are assessed and corrective actions are taken and recorded according to organisational practices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rPr>
                <w:rStyle w:val="SpecialBold"/>
              </w:rPr>
              <w:t>Manage daily engine room routine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Engine r</w:t>
            </w:r>
            <w:r w:rsidRPr="000E21CC">
              <w:t>oom routine is organised and duties for engineering team are defined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 xml:space="preserve">WHS/OHS roles and responsibilities of engineering team are defined 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WHS/OHS procedures are communicated to engine room crew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WHS/OHS issues raised are acknowledged and resolved promptly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Permits for hot work, confined space entry and other high risk activities are completed according to organisational and regulatory requirements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Engineering team members are allocated daily maintenance tasks according to planned maintenance system or breakdown maintenance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 xml:space="preserve">Procedures for collecting and sorting engine room waste from cleaning and maintenance tasks are defined and communicated </w:t>
            </w:r>
            <w:r w:rsidRPr="000E21CC">
              <w:t>to engineering team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rPr>
                <w:rStyle w:val="SpecialBold"/>
              </w:rPr>
              <w:t>Manage engineering team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Performance expectations are communicated clearly to engineering team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Performance expectations are assessed objectively against workloads and engineering team capabilities to ensure satisfactory completion of assigned tasks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Potential and current issues and problems arising within crew and/or individuals are identified</w:t>
            </w:r>
            <w:r w:rsidRPr="000E21CC">
              <w:t xml:space="preserve"> and acted on according to organisational and legislative requirements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Effective communication is developed and maintained with team and management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rPr>
                <w:rStyle w:val="SpecialBold"/>
              </w:rPr>
              <w:t>Manage engineering procedures in 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Planned and breakdown maintenance activities to be conducted in port are arranged to facilitate operational efficiency of vessel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 xml:space="preserve">Permits for hot work, confined space entry and other high risk activities are completed according to organisational and </w:t>
            </w:r>
            <w:r w:rsidRPr="000E21CC">
              <w:t>regulatory requirements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Sound business relationships with contractors are established and maintained to ensure effective communication and early identification of potential service delivery problems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Contractual disputes with contractors that arise are managed according to contractual requirements, using established mediation mechanisms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Removal of sludge, sewage and engine room waste is arranged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Procedures for removal of sludge, sewage an</w:t>
            </w:r>
            <w:r w:rsidRPr="000E21CC">
              <w:t>d engine room waste are followed according to regulatory requirements and organisational procedures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rPr>
                <w:rStyle w:val="SpecialBold"/>
              </w:rPr>
              <w:t>Manage engineering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Information is received regarding scope and severity of emergency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Information is analysed to determine appropriate response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WHS/OHS risks are identified and action is taken according to organisational procedures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Actions are taken to reduce effect of incident according to organisational procedures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Incident is monitored for any changes and appropriate responses are taken according to organisational procedures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Communications are established with support services and relevant stakeholders, where appropriate</w:t>
            </w:r>
          </w:p>
        </w:tc>
      </w:tr>
      <w:tr w:rsidTr="006A3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t>Reports and debriefings are com</w:t>
            </w:r>
            <w:r w:rsidRPr="000E21CC">
              <w:t>pleted according to organisational procedures</w:t>
            </w:r>
          </w:p>
        </w:tc>
      </w:tr>
    </w:tbl>
    <w:p w:rsidR="00000000" w:rsidRPr="000E21CC" w:rsidP="000E21CC">
      <w:pPr>
        <w:pStyle w:val="BodyText"/>
      </w:pPr>
    </w:p>
    <w:p w:rsidR="00000000" w:rsidRPr="000E21CC" w:rsidP="000E21CC">
      <w:pPr>
        <w:pStyle w:val="AllowPageBreak"/>
      </w:pPr>
    </w:p>
    <w:p w:rsidR="00000000" w:rsidRPr="000E21CC" w:rsidP="000E21CC">
      <w:pPr>
        <w:pStyle w:val="Heading1"/>
      </w:pPr>
      <w:bookmarkStart w:id="7" w:name="O_598161"/>
      <w:bookmarkEnd w:id="7"/>
      <w:r w:rsidRPr="000E21C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E21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This section describes those language, literacy, numeracy and employment skills that are essential to performance.</w:t>
            </w:r>
          </w:p>
        </w:tc>
      </w:tr>
      <w:tr w:rsidTr="000E21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0E21CC" w:rsidP="000E21CC">
      <w:pPr>
        <w:pStyle w:val="BodyText"/>
      </w:pPr>
    </w:p>
    <w:p w:rsidR="00000000" w:rsidRPr="000E21CC" w:rsidP="000E21CC">
      <w:pPr>
        <w:pStyle w:val="AllowPageBreak"/>
      </w:pPr>
    </w:p>
    <w:p w:rsidR="00000000" w:rsidRPr="000E21CC" w:rsidP="000E21CC">
      <w:pPr>
        <w:pStyle w:val="Heading1"/>
      </w:pPr>
      <w:bookmarkStart w:id="8" w:name="O_598162"/>
      <w:bookmarkEnd w:id="8"/>
      <w:r w:rsidRPr="000E21C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BodyText"/>
            </w:pPr>
            <w:r w:rsidRPr="000E21CC">
              <w:t>Specifies different work environments and conditions that may affect performance. Essential operating co</w:t>
            </w:r>
            <w:r w:rsidRPr="000E21CC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0E21CC" w:rsidP="000E21CC">
            <w:pPr>
              <w:pStyle w:val="BodyText"/>
            </w:pPr>
          </w:p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Range is restricted to essential operating conditions and any other variables essenti</w:t>
            </w:r>
            <w:r w:rsidRPr="000E21CC">
              <w:t>al to the work Environment.</w:t>
            </w: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Flammable and explosive 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ListBullet"/>
            </w:pPr>
            <w:r w:rsidRPr="000E21CC">
              <w:t>fuels</w:t>
            </w:r>
          </w:p>
          <w:p w:rsidR="00000000" w:rsidRPr="000E21CC" w:rsidP="000E21CC">
            <w:pPr>
              <w:pStyle w:val="ListBullet"/>
            </w:pPr>
            <w:r w:rsidRPr="000E21CC">
              <w:t>LPG</w:t>
            </w:r>
          </w:p>
          <w:p w:rsidR="00000000" w:rsidRPr="000E21CC" w:rsidP="000E21CC">
            <w:pPr>
              <w:pStyle w:val="ListBullet"/>
            </w:pPr>
            <w:r w:rsidRPr="000E21CC">
              <w:t>lubricating oils</w:t>
            </w:r>
          </w:p>
          <w:p w:rsidR="00000000" w:rsidP="000E21CC">
            <w:pPr>
              <w:pStyle w:val="ListBullet"/>
              <w:rPr>
                <w:lang w:val="en-NZ"/>
              </w:rPr>
            </w:pPr>
            <w:r w:rsidRPr="000E21CC">
              <w:t>refrigeration gas</w:t>
            </w: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Engine room routine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ListBullet"/>
            </w:pPr>
            <w:r w:rsidRPr="000E21CC">
              <w:t>completing log book entries</w:t>
            </w:r>
          </w:p>
          <w:p w:rsidR="00000000" w:rsidRPr="000E21CC" w:rsidP="000E21CC">
            <w:pPr>
              <w:pStyle w:val="ListBullet"/>
            </w:pPr>
            <w:r w:rsidRPr="000E21CC">
              <w:t>monitoring of equipment in engine room</w:t>
            </w:r>
          </w:p>
          <w:p w:rsidR="00000000" w:rsidRPr="000E21CC" w:rsidP="000E21CC">
            <w:pPr>
              <w:pStyle w:val="ListBullet"/>
            </w:pPr>
            <w:r w:rsidRPr="000E21CC">
              <w:t>regular inspection of engine room</w:t>
            </w:r>
          </w:p>
          <w:p w:rsidR="00000000" w:rsidRPr="000E21CC" w:rsidP="000E21CC">
            <w:pPr>
              <w:pStyle w:val="ListBullet"/>
            </w:pPr>
            <w:r w:rsidRPr="000E21CC">
              <w:t>responding to alarms</w:t>
            </w:r>
          </w:p>
          <w:p w:rsidR="00000000" w:rsidP="000E21CC">
            <w:pPr>
              <w:pStyle w:val="ListBullet"/>
              <w:rPr>
                <w:lang w:val="en-NZ"/>
              </w:rPr>
            </w:pPr>
            <w:r w:rsidRPr="000E21CC">
              <w:t>watchkeeping arrangements</w:t>
            </w: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Performance expectations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ListBullet"/>
            </w:pPr>
            <w:r w:rsidRPr="000E21CC">
              <w:t>compliance with duty statements</w:t>
            </w:r>
          </w:p>
          <w:p w:rsidR="00000000" w:rsidP="000E21CC">
            <w:pPr>
              <w:pStyle w:val="ListBullet"/>
              <w:rPr>
                <w:lang w:val="en-NZ"/>
              </w:rPr>
            </w:pPr>
            <w:r w:rsidRPr="000E21CC">
              <w:t>personal appraisal reports</w:t>
            </w: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Potential and current issues and 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ListBullet"/>
            </w:pPr>
            <w:r w:rsidRPr="000E21CC">
              <w:t>bullying</w:t>
            </w:r>
          </w:p>
          <w:p w:rsidR="00000000" w:rsidRPr="000E21CC" w:rsidP="000E21CC">
            <w:pPr>
              <w:pStyle w:val="ListBullet"/>
            </w:pPr>
            <w:r w:rsidRPr="000E21CC">
              <w:t>discrimination and harassment</w:t>
            </w:r>
          </w:p>
          <w:p w:rsidR="00000000" w:rsidRPr="000E21CC" w:rsidP="000E21CC">
            <w:pPr>
              <w:pStyle w:val="ListBullet"/>
            </w:pPr>
            <w:r w:rsidRPr="000E21CC">
              <w:t>disputes between individuals or parties</w:t>
            </w:r>
          </w:p>
          <w:p w:rsidR="00000000" w:rsidRPr="000E21CC" w:rsidP="000E21CC">
            <w:pPr>
              <w:pStyle w:val="ListBullet"/>
            </w:pPr>
            <w:r w:rsidRPr="000E21CC">
              <w:t>grievances</w:t>
            </w:r>
          </w:p>
          <w:p w:rsidR="00000000" w:rsidRPr="000E21CC" w:rsidP="000E21CC">
            <w:pPr>
              <w:pStyle w:val="ListBullet"/>
            </w:pPr>
            <w:r w:rsidRPr="000E21CC">
              <w:t>injury rehabilitation</w:t>
            </w:r>
          </w:p>
          <w:p w:rsidR="00000000" w:rsidRPr="000E21CC" w:rsidP="000E21CC">
            <w:pPr>
              <w:pStyle w:val="ListBullet"/>
            </w:pPr>
            <w:r w:rsidRPr="000E21CC">
              <w:t>perceived or actual issues and problems relating to:</w:t>
            </w:r>
          </w:p>
          <w:p w:rsidR="00000000" w:rsidRPr="000E21CC" w:rsidP="000E21CC">
            <w:pPr>
              <w:pStyle w:val="ListBullet2"/>
            </w:pPr>
            <w:r w:rsidRPr="000E21CC">
              <w:t>work role</w:t>
            </w:r>
            <w:r w:rsidRPr="000E21CC">
              <w:t>s, job design and allocation of duties</w:t>
            </w:r>
          </w:p>
          <w:p w:rsidR="00000000" w:rsidRPr="000E21CC" w:rsidP="000E21CC">
            <w:pPr>
              <w:pStyle w:val="ListBullet2"/>
            </w:pPr>
            <w:r w:rsidRPr="000E21CC">
              <w:t>work performance of self and others</w:t>
            </w:r>
          </w:p>
          <w:p w:rsidR="00000000" w:rsidRPr="000E21CC" w:rsidP="000E21CC">
            <w:pPr>
              <w:pStyle w:val="ListBullet"/>
            </w:pPr>
            <w:r w:rsidRPr="000E21CC">
              <w:t>prejudice or racial vilification</w:t>
            </w:r>
          </w:p>
          <w:p w:rsidR="00000000" w:rsidP="000E21CC">
            <w:pPr>
              <w:pStyle w:val="ListBullet"/>
              <w:rPr>
                <w:lang w:val="en-NZ"/>
              </w:rPr>
            </w:pPr>
            <w:r w:rsidRPr="000E21CC">
              <w:t xml:space="preserve">stress or personal problems </w:t>
            </w: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</w:p>
        </w:tc>
      </w:tr>
      <w:tr w:rsidTr="006A38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1CC">
            <w:pPr>
              <w:pStyle w:val="BodyText"/>
              <w:rPr>
                <w:lang w:val="en-NZ"/>
              </w:rPr>
            </w:pPr>
            <w:r w:rsidRPr="000E21CC">
              <w:t>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1CC" w:rsidP="000E21CC">
            <w:pPr>
              <w:pStyle w:val="ListBullet"/>
            </w:pPr>
            <w:r w:rsidRPr="000E21CC">
              <w:t>accidental release of refrigeration gas in confined space</w:t>
            </w:r>
          </w:p>
          <w:p w:rsidR="00000000" w:rsidRPr="000E21CC" w:rsidP="000E21CC">
            <w:pPr>
              <w:pStyle w:val="ListBullet"/>
            </w:pPr>
            <w:r w:rsidRPr="000E21CC">
              <w:t>explosion</w:t>
            </w:r>
          </w:p>
          <w:p w:rsidR="00000000" w:rsidRPr="000E21CC" w:rsidP="000E21CC">
            <w:pPr>
              <w:pStyle w:val="ListBullet"/>
            </w:pPr>
            <w:r w:rsidRPr="000E21CC">
              <w:t>fire</w:t>
            </w:r>
          </w:p>
          <w:p w:rsidR="00000000" w:rsidRPr="000E21CC" w:rsidP="000E21CC">
            <w:pPr>
              <w:pStyle w:val="ListBullet"/>
            </w:pPr>
            <w:r w:rsidRPr="000E21CC">
              <w:t>flooding</w:t>
            </w:r>
          </w:p>
          <w:p w:rsidR="00000000" w:rsidRPr="000E21CC" w:rsidP="000E21CC">
            <w:pPr>
              <w:pStyle w:val="ListBullet"/>
            </w:pPr>
            <w:r w:rsidRPr="000E21CC">
              <w:t xml:space="preserve">loss of electrical supply </w:t>
            </w:r>
          </w:p>
          <w:p w:rsidR="00000000" w:rsidRPr="000E21CC" w:rsidP="000E21CC">
            <w:pPr>
              <w:pStyle w:val="ListBullet"/>
            </w:pPr>
            <w:r w:rsidRPr="000E21CC">
              <w:t>major failure of propulsion engine</w:t>
            </w:r>
          </w:p>
        </w:tc>
      </w:tr>
    </w:tbl>
    <w:p w:rsidR="00000000" w:rsidRPr="000E21CC" w:rsidP="000E21CC">
      <w:pPr>
        <w:pStyle w:val="BodyText"/>
      </w:pPr>
    </w:p>
    <w:p w:rsidR="00000000" w:rsidRPr="000E21CC" w:rsidP="000E21CC">
      <w:pPr>
        <w:pStyle w:val="AllowPageBreak"/>
      </w:pPr>
    </w:p>
    <w:p w:rsidR="00000000" w:rsidRPr="000E21CC" w:rsidP="000E21CC">
      <w:pPr>
        <w:pStyle w:val="Heading1"/>
      </w:pPr>
      <w:bookmarkStart w:id="9" w:name="O_598163"/>
      <w:bookmarkEnd w:id="9"/>
      <w:r w:rsidRPr="000E21CC">
        <w:t>Unit Mapping Information</w:t>
      </w:r>
    </w:p>
    <w:p w:rsidR="00000000" w:rsidRPr="000E21CC" w:rsidP="006A3819">
      <w:pPr>
        <w:pStyle w:val="BodyText"/>
      </w:pPr>
      <w:r w:rsidRPr="000E21CC">
        <w:t>This is a new unit. This unit is equivalent to MARG4002A Manage an engine room and small engineering team.</w:t>
      </w:r>
    </w:p>
    <w:p w:rsidR="00000000" w:rsidRPr="000E21CC" w:rsidP="000E21CC">
      <w:pPr>
        <w:pStyle w:val="Heading1"/>
      </w:pPr>
      <w:bookmarkStart w:id="10" w:name="O_598170"/>
      <w:bookmarkEnd w:id="10"/>
      <w:r w:rsidRPr="000E21CC">
        <w:t>Links</w:t>
      </w:r>
    </w:p>
    <w:p w:rsidR="00000000" w:rsidRPr="000E21CC" w:rsidP="006A3819">
      <w:pPr>
        <w:pStyle w:val="BodyText"/>
      </w:pPr>
      <w:r w:rsidRPr="000E21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C5BB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E21CC" w:rsidP="000E21CC"/>
    <w:sectPr w:rsidSect="000E21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CC" w:rsidRPr="006A3819" w:rsidP="006A3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19" w:rsidP="000E2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819" w:rsidP="000E2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3819" w:rsidP="000E2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1CC" w:rsidRPr="006A3819" w:rsidP="006A3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19" w:rsidRPr="002D2AF8" w:rsidP="000E2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MARG003 Manage an engine room and small engineering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A3819" w:rsidP="000E2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29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4B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184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1CC"/>
  </w:style>
  <w:style w:type="character" w:customStyle="1" w:styleId="Heading1Char">
    <w:name w:val="Heading 1 Char"/>
    <w:basedOn w:val="DefaultParagraphFont"/>
    <w:link w:val="Heading1"/>
    <w:rsid w:val="000E2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1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1CC"/>
    <w:rPr>
      <w:b/>
      <w:spacing w:val="0"/>
    </w:rPr>
  </w:style>
  <w:style w:type="paragraph" w:styleId="ListBullet2">
    <w:name w:val="List Bullet 2"/>
    <w:basedOn w:val="List2"/>
    <w:rsid w:val="000E21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2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1CC"/>
    <w:rPr>
      <w:i/>
    </w:rPr>
  </w:style>
  <w:style w:type="paragraph" w:styleId="Caption">
    <w:name w:val="caption"/>
    <w:basedOn w:val="BodyText"/>
    <w:next w:val="Normal"/>
    <w:qFormat/>
    <w:rsid w:val="000E2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1CC"/>
  </w:style>
  <w:style w:type="paragraph" w:styleId="TableofFigures">
    <w:name w:val="table of figures"/>
    <w:basedOn w:val="Normal"/>
    <w:next w:val="Normal"/>
    <w:semiHidden/>
    <w:rsid w:val="000E2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1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1CC"/>
    <w:rPr>
      <w:rFonts w:ascii="Wingdings" w:hAnsi="Wingdings"/>
    </w:rPr>
  </w:style>
  <w:style w:type="paragraph" w:customStyle="1" w:styleId="TableHeading">
    <w:name w:val="Table Heading"/>
    <w:basedOn w:val="HeadingBase"/>
    <w:rsid w:val="000E2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1CC"/>
    <w:rPr>
      <w:color w:val="0033CC"/>
      <w:u w:val="none"/>
    </w:rPr>
  </w:style>
  <w:style w:type="paragraph" w:customStyle="1" w:styleId="BodyTextRight">
    <w:name w:val="Body Text Right"/>
    <w:basedOn w:val="BodyText"/>
    <w:rsid w:val="000E2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1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1CC"/>
    <w:rPr>
      <w:sz w:val="32"/>
    </w:rPr>
  </w:style>
  <w:style w:type="paragraph" w:customStyle="1" w:styleId="HeadingProcedure">
    <w:name w:val="Heading Procedure"/>
    <w:basedOn w:val="HeadingBase"/>
    <w:next w:val="Normal"/>
    <w:rsid w:val="000E2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1CC"/>
    <w:pPr>
      <w:spacing w:before="60" w:after="60"/>
    </w:pPr>
  </w:style>
  <w:style w:type="paragraph" w:styleId="ListContinue">
    <w:name w:val="List Continue"/>
    <w:basedOn w:val="List"/>
    <w:rsid w:val="000E21CC"/>
    <w:pPr>
      <w:ind w:firstLine="0"/>
    </w:pPr>
  </w:style>
  <w:style w:type="paragraph" w:customStyle="1" w:styleId="ListNote">
    <w:name w:val="List Note"/>
    <w:basedOn w:val="List"/>
    <w:rsid w:val="000E2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1CC"/>
    <w:rPr>
      <w:rFonts w:ascii="Courier New" w:hAnsi="Courier New"/>
    </w:rPr>
  </w:style>
  <w:style w:type="paragraph" w:customStyle="1" w:styleId="NoteBullet">
    <w:name w:val="Note Bullet"/>
    <w:basedOn w:val="Note"/>
    <w:rsid w:val="000E2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1CC"/>
    <w:rPr>
      <w:b/>
      <w:smallCaps/>
    </w:rPr>
  </w:style>
  <w:style w:type="paragraph" w:customStyle="1" w:styleId="TableListNumber">
    <w:name w:val="Table List Number"/>
    <w:basedOn w:val="ListNumber"/>
    <w:rsid w:val="000E2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1CC"/>
    <w:pPr>
      <w:numPr>
        <w:numId w:val="9"/>
      </w:numPr>
    </w:pPr>
  </w:style>
  <w:style w:type="paragraph" w:customStyle="1" w:styleId="ListAlpha2">
    <w:name w:val="List Alpha 2"/>
    <w:basedOn w:val="List2"/>
    <w:rsid w:val="000E21CC"/>
    <w:pPr>
      <w:numPr>
        <w:numId w:val="8"/>
      </w:numPr>
    </w:pPr>
  </w:style>
  <w:style w:type="paragraph" w:styleId="List2">
    <w:name w:val="List 2"/>
    <w:basedOn w:val="BodyText"/>
    <w:rsid w:val="000E2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1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1CC"/>
    <w:pPr>
      <w:numPr>
        <w:numId w:val="4"/>
      </w:numPr>
    </w:pPr>
  </w:style>
  <w:style w:type="paragraph" w:styleId="ListContinue2">
    <w:name w:val="List Continue 2"/>
    <w:basedOn w:val="List2"/>
    <w:rsid w:val="000E21CC"/>
    <w:pPr>
      <w:ind w:firstLine="0"/>
    </w:pPr>
  </w:style>
  <w:style w:type="paragraph" w:styleId="ListContinue3">
    <w:name w:val="List Continue 3"/>
    <w:basedOn w:val="List3"/>
    <w:rsid w:val="000E21CC"/>
    <w:pPr>
      <w:ind w:left="1021" w:firstLine="0"/>
    </w:pPr>
  </w:style>
  <w:style w:type="paragraph" w:styleId="ListContinue4">
    <w:name w:val="List Continue 4"/>
    <w:basedOn w:val="List4"/>
    <w:rsid w:val="000E21CC"/>
    <w:pPr>
      <w:ind w:firstLine="0"/>
    </w:pPr>
  </w:style>
  <w:style w:type="paragraph" w:styleId="ListContinue5">
    <w:name w:val="List Continue 5"/>
    <w:basedOn w:val="List5"/>
    <w:rsid w:val="000E21CC"/>
    <w:pPr>
      <w:ind w:firstLine="0"/>
    </w:pPr>
  </w:style>
  <w:style w:type="paragraph" w:styleId="ListNumber3">
    <w:name w:val="List Number 3"/>
    <w:basedOn w:val="List3"/>
    <w:rsid w:val="000E21CC"/>
    <w:pPr>
      <w:numPr>
        <w:numId w:val="5"/>
      </w:numPr>
    </w:pPr>
  </w:style>
  <w:style w:type="paragraph" w:styleId="ListNumber4">
    <w:name w:val="List Number 4"/>
    <w:basedOn w:val="List4"/>
    <w:rsid w:val="000E21CC"/>
    <w:pPr>
      <w:numPr>
        <w:numId w:val="6"/>
      </w:numPr>
    </w:pPr>
  </w:style>
  <w:style w:type="paragraph" w:styleId="ListNumber5">
    <w:name w:val="List Number 5"/>
    <w:basedOn w:val="List5"/>
    <w:rsid w:val="000E21CC"/>
    <w:pPr>
      <w:numPr>
        <w:numId w:val="7"/>
      </w:numPr>
    </w:pPr>
  </w:style>
  <w:style w:type="paragraph" w:styleId="BlockText">
    <w:name w:val="Block Text"/>
    <w:basedOn w:val="Normal"/>
    <w:rsid w:val="000E2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1CC"/>
    <w:rPr>
      <w:sz w:val="16"/>
      <w:vertAlign w:val="superscript"/>
    </w:rPr>
  </w:style>
  <w:style w:type="character" w:customStyle="1" w:styleId="Symbols">
    <w:name w:val="Symbols"/>
    <w:basedOn w:val="DefaultParagraphFont"/>
    <w:rsid w:val="000E21CC"/>
    <w:rPr>
      <w:rFonts w:ascii="Symbol" w:hAnsi="Symbol"/>
    </w:rPr>
  </w:style>
  <w:style w:type="character" w:customStyle="1" w:styleId="MenuOptions">
    <w:name w:val="Menu Options"/>
    <w:basedOn w:val="DefaultParagraphFont"/>
    <w:rsid w:val="000E2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1CC"/>
    <w:rPr>
      <w:b/>
    </w:rPr>
  </w:style>
  <w:style w:type="character" w:customStyle="1" w:styleId="Underlined">
    <w:name w:val="Underlined"/>
    <w:basedOn w:val="DefaultParagraphFont"/>
    <w:rsid w:val="000E21CC"/>
    <w:rPr>
      <w:u w:val="single"/>
    </w:rPr>
  </w:style>
  <w:style w:type="paragraph" w:customStyle="1" w:styleId="TableBodyTextRight">
    <w:name w:val="Table Body Text Right"/>
    <w:basedOn w:val="TableBodyText"/>
    <w:rsid w:val="000E2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1CC"/>
    <w:rPr>
      <w:sz w:val="18"/>
    </w:rPr>
  </w:style>
  <w:style w:type="paragraph" w:customStyle="1" w:styleId="BodySmallRight">
    <w:name w:val="Body Small Right"/>
    <w:basedOn w:val="BodyTextRight"/>
    <w:rsid w:val="000E21CC"/>
    <w:rPr>
      <w:sz w:val="18"/>
      <w:szCs w:val="18"/>
    </w:rPr>
  </w:style>
  <w:style w:type="paragraph" w:customStyle="1" w:styleId="MarginEdition">
    <w:name w:val="Margin Edition"/>
    <w:basedOn w:val="MarginNote"/>
    <w:rsid w:val="000E2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1CC"/>
    <w:rPr>
      <w:sz w:val="2"/>
      <w:szCs w:val="2"/>
    </w:rPr>
  </w:style>
  <w:style w:type="character" w:customStyle="1" w:styleId="Small">
    <w:name w:val="Small"/>
    <w:basedOn w:val="DefaultParagraphFont"/>
    <w:rsid w:val="000E21CC"/>
    <w:rPr>
      <w:sz w:val="16"/>
    </w:rPr>
  </w:style>
  <w:style w:type="paragraph" w:customStyle="1" w:styleId="WideTable">
    <w:name w:val="Wide Table"/>
    <w:basedOn w:val="Normal"/>
    <w:rsid w:val="000E2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1CC"/>
  </w:style>
  <w:style w:type="paragraph" w:styleId="Quote">
    <w:name w:val="Quote"/>
    <w:basedOn w:val="Heading1"/>
    <w:link w:val="QuoteChar"/>
    <w:qFormat/>
    <w:rsid w:val="000E2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1CC"/>
    <w:pPr>
      <w:pageBreakBefore/>
    </w:pPr>
  </w:style>
  <w:style w:type="paragraph" w:customStyle="1" w:styleId="Border">
    <w:name w:val="Border"/>
    <w:basedOn w:val="Normal"/>
    <w:qFormat/>
    <w:rsid w:val="000E2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1CC"/>
    <w:rPr>
      <w:u w:val="single"/>
    </w:rPr>
  </w:style>
  <w:style w:type="character" w:customStyle="1" w:styleId="BoldandItalics">
    <w:name w:val="Bold and Italics"/>
    <w:qFormat/>
    <w:rsid w:val="000E21CC"/>
    <w:rPr>
      <w:b/>
      <w:i/>
      <w:u w:val="none"/>
    </w:rPr>
  </w:style>
  <w:style w:type="paragraph" w:styleId="BalloonText">
    <w:name w:val="Balloon Text"/>
    <w:basedOn w:val="Normal"/>
    <w:link w:val="BalloonTextChar"/>
    <w:rsid w:val="000E2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1CC"/>
    <w:pPr>
      <w:spacing w:before="0" w:after="0"/>
    </w:pPr>
  </w:style>
  <w:style w:type="paragraph" w:customStyle="1" w:styleId="BodyTextBold">
    <w:name w:val="Body Text Bold"/>
    <w:basedOn w:val="BodyText"/>
    <w:qFormat/>
    <w:rsid w:val="000E21CC"/>
    <w:rPr>
      <w:b/>
    </w:rPr>
  </w:style>
  <w:style w:type="character" w:styleId="Hyperlink">
    <w:name w:val="Hyperlink"/>
    <w:basedOn w:val="DefaultParagraphFont"/>
    <w:uiPriority w:val="99"/>
    <w:unhideWhenUsed/>
    <w:rsid w:val="006A3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5517</Characters>
  <Application>Microsoft Office Word</Application>
  <DocSecurity>0</DocSecurity>
  <Lines>290</Lines>
  <Paragraphs>152</Paragraphs>
  <ScaleCrop>false</ScaleCrop>
  <Company>Author-it Software Corporation Ltd.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MARG003 Manage an engine room and small engineering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2020-10-27T00:46:00Z</dcterms:created>
  <dcterms:modified xsi:type="dcterms:W3CDTF">2020-10-27T00:46:00Z</dcterms:modified>
</cp:coreProperties>
</file>