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500" w:rsidP="006E15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MARF060 Apply basic survival skills in the event of vessel abandonment</w:t>
      </w:r>
      <w:r>
        <w:fldChar w:fldCharType="end"/>
      </w:r>
    </w:p>
    <w:p w:rsidR="006E1500" w:rsidP="006E1500">
      <w:pPr>
        <w:pStyle w:val="Version"/>
        <w:sectPr w:rsidSect="00BC12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2FE" w:rsidP="00BC12FE">
      <w:pPr>
        <w:pStyle w:val="SuperHeading"/>
      </w:pPr>
      <w:r w:rsidRPr="00BC12FE">
        <w:t>MARF060 Apply basic survival skills in the event of vessel abandonment</w:t>
      </w:r>
    </w:p>
    <w:p w:rsidR="00000000" w:rsidRPr="00BC12FE" w:rsidP="00BC12FE">
      <w:pPr>
        <w:pStyle w:val="Heading1"/>
      </w:pPr>
      <w:bookmarkStart w:id="1" w:name="O_1285185"/>
      <w:bookmarkEnd w:id="1"/>
      <w:r w:rsidRPr="00BC12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Release 1</w:t>
            </w:r>
            <w:r w:rsidRPr="00BC12FE">
              <w:t>. This is the first release of this unit of competency in the MAR Maritime Training Package.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2" w:name="O_1285186"/>
      <w:bookmarkEnd w:id="2"/>
      <w:r w:rsidRPr="00BC12F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 xml:space="preserve">This unit involves the skills and knowledge required to apply basic survival skills in the event of vessel abandonment. </w:t>
            </w:r>
          </w:p>
          <w:p w:rsidR="00000000" w:rsidRPr="00BC12FE" w:rsidP="00BC12FE">
            <w:pPr>
              <w:pStyle w:val="BodyText"/>
            </w:pPr>
            <w:r w:rsidRPr="00BC12FE">
              <w:t>This unit applies to people working in the maritime industry in a deck and or engine room capacity on vessels up to 100 metres and with</w:t>
            </w:r>
            <w:r w:rsidRPr="00BC12FE">
              <w:t xml:space="preserve"> propulsion power up to 3000 kW within the exclusive economic zone (EEZ). They could be working independently or as part of a vessel crew.</w:t>
            </w:r>
          </w:p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Licensing/Regulatory Information</w:t>
            </w:r>
          </w:p>
          <w:p w:rsidR="00000000" w:rsidRPr="00BC12FE" w:rsidP="00BC12FE">
            <w:pPr>
              <w:pStyle w:val="BodyText"/>
            </w:pPr>
            <w:r w:rsidRPr="00BC12FE">
              <w:t xml:space="preserve">Legislative and regulatory requirements are applicable to this unit. </w:t>
            </w:r>
          </w:p>
          <w:p w:rsidR="00000000" w:rsidRPr="00BC12FE" w:rsidP="00BC12FE">
            <w:pPr>
              <w:pStyle w:val="BodyText"/>
            </w:pPr>
            <w:r w:rsidRPr="00BC12FE">
              <w:t>This unit is o</w:t>
            </w:r>
            <w:r w:rsidRPr="00BC12FE">
              <w:t>ne of the requirements to obtain Australian Maritime Safety Authority (AMSA) certification as a General Purpose Hand NC, Coxswain Grade 2 NC, Coxswain Grade 1 NC, Marine Engine Driver Grade 3 NC, Master (Inland waters), Master &lt;24 m NC, Marine Engine Drive</w:t>
            </w:r>
            <w:r w:rsidRPr="00BC12FE">
              <w:t xml:space="preserve">r Grade 2 NC, Mate up to 100m NC, Master up to 45 m NC and Marine Engine Driver Grade 1 NC, as specified in Marine Order 505. </w:t>
            </w:r>
          </w:p>
          <w:p w:rsidR="00000000" w:rsidRPr="00BC12FE" w:rsidP="00BC12FE">
            <w:pPr>
              <w:pStyle w:val="BodyText"/>
            </w:pPr>
            <w:r w:rsidRPr="00BC12FE">
              <w:t>Seafarers seeking certification should check with AMSA.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3" w:name="O_1285187"/>
      <w:bookmarkEnd w:id="3"/>
      <w:r w:rsidRPr="00BC12F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Not Applicable.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4" w:name="O_1285188"/>
      <w:bookmarkEnd w:id="4"/>
      <w:r w:rsidRPr="00BC12F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F – Operational Quality and Safety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5" w:name="O_1285189"/>
      <w:bookmarkEnd w:id="5"/>
      <w:r w:rsidRPr="00BC12F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Not Applicable.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6" w:name="O_1285190"/>
      <w:bookmarkEnd w:id="6"/>
      <w:r w:rsidRPr="00BC12F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2"/>
        <w:gridCol w:w="1129"/>
        <w:gridCol w:w="5223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ELEMENTS</w:t>
            </w:r>
          </w:p>
        </w:tc>
        <w:tc>
          <w:tcPr>
            <w:tcW w:w="6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PERFORMANCE CRITERIA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Elements describe the essential outcomes.</w:t>
            </w:r>
          </w:p>
        </w:tc>
        <w:tc>
          <w:tcPr>
            <w:tcW w:w="63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Performance criteria describe the performance needed to demonstrate achievement of the element.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1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Prepare to abandon vessel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Nature of emergency is determined to minimise potential dangers and threats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Muster and abandon vessel signals are respo</w:t>
            </w:r>
            <w:r w:rsidRPr="00BC12FE">
              <w:t>nded to according to vessel emergency preparedness procedures and regulatory requirements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Survival equipment is organised to maximise chances of survival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Emergency position indicating radio beacon (EPIRB) is operated to transmit distress signal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Distress calls are made using radio equipment on distress call frequency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1.6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Others are assisted to maximise their chances of survival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2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Determine operati</w:t>
            </w:r>
            <w:r w:rsidRPr="00BC12FE">
              <w:rPr>
                <w:rStyle w:val="SpecialBold"/>
              </w:rPr>
              <w:t>onal safety requirements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Relevant maritime legislation is identified and implemented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Safety requirements for a range of near coastal vessels are identified, accessed and reviewed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Lifesaving and survival equipment required on board a</w:t>
            </w:r>
            <w:r w:rsidRPr="00BC12FE">
              <w:t xml:space="preserve"> near coastal vessel are accurately identified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Lifesaving equipment on board is checked and confirmed as serviceable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Lifesaving and survival equipment certificates and documentation are checked for validity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2.6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Vessel emergency preparedness procedures of the safety management systems (SMS) and plans are located, interpreted and applied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3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Practise survival techniques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3.1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Typical emergency alarms and types of alarm systems are accurately identified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3.2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 xml:space="preserve">Need to </w:t>
            </w:r>
            <w:r w:rsidRPr="00BC12FE">
              <w:t>abandon vessel is determined according to established safety practice and procedures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3.3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In-water survival techniques are implemented according to established safety practice and procedures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3.4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Threats to survival are ident</w:t>
            </w:r>
            <w:r w:rsidRPr="00BC12FE">
              <w:t>ified and treatment options are outlined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4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 xml:space="preserve">Apply survival techniques 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4.1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Lookout for vessels and aircraft is maintained and distress signals are released on sighting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4.2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During an emergency, work is carried out collaboratively with other crew and pass</w:t>
            </w:r>
            <w:r w:rsidRPr="00BC12FE">
              <w:t>engers as required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4.3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During emergency and survival situations, appropriate communication skills and techniques are implemented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4.4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Instructions given by rescue personnel to safely access rescue craft are followed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5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Operate lifesaving and survival equipment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5.1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Range of pyrotechnic and distress signals are operated according to established safety practice and procedures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5.2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Survival equipment is operated according to instructions and accepted survival practice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5</w:t>
            </w:r>
            <w:r w:rsidRPr="00BC12FE">
              <w:rPr>
                <w:rStyle w:val="SpecialBold"/>
              </w:rPr>
              <w:t>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Lifejackets and other lifesaving equipment are operated and used according to instructions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6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rPr>
                <w:rStyle w:val="SpecialBold"/>
              </w:rPr>
              <w:t>Participate in abandon vessel drills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6.1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Regulatory requirements and company procedures for musters and drills are identified and implemented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6.2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Actions required for emergency signals are correctly identified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6.3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Action is taken promptly to address problems that may arise when following vessel abandonment procedures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6.4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Hazards are identified that may occur when abandoning vessel and risks ar</w:t>
            </w:r>
            <w:r w:rsidRPr="00BC12FE">
              <w:t>e minimised according to SMS, and established safety practice and procedures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6.5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t>Information relevant to use of lifesaving equipment is accessed and applied</w:t>
            </w:r>
          </w:p>
        </w:tc>
      </w:tr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>
            <w:pPr>
              <w:pStyle w:val="BodyText"/>
              <w:keepLines w:val="0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2FE">
            <w:pPr>
              <w:pStyle w:val="BodyText"/>
              <w:rPr>
                <w:lang w:val="en-NZ"/>
              </w:rPr>
            </w:pPr>
            <w:r w:rsidRPr="00BC12FE">
              <w:rPr>
                <w:rStyle w:val="SpecialBold"/>
              </w:rPr>
              <w:t>6.6</w:t>
            </w:r>
          </w:p>
        </w:tc>
        <w:tc>
          <w:tcPr>
            <w:tcW w:w="5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Types of emergencies that may lead to vessel abandonment are outlined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7" w:name="O_1285191"/>
      <w:bookmarkEnd w:id="7"/>
      <w:r w:rsidRPr="00BC12F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Foundation skills essential to performance are explicit in the performance criteria of this unit of competency.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8" w:name="O_1285192"/>
      <w:bookmarkEnd w:id="8"/>
      <w:r w:rsidRPr="00BC12F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Range is restricted to essential operating conditions and any other variable</w:t>
            </w:r>
            <w:r w:rsidRPr="00BC12FE">
              <w:t>s essential to the work environment.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9" w:name="O_1285193"/>
      <w:bookmarkEnd w:id="9"/>
      <w:r w:rsidRPr="00BC12F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12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2FE" w:rsidP="00BC12FE">
            <w:pPr>
              <w:pStyle w:val="BodyText"/>
            </w:pPr>
            <w:r w:rsidRPr="00BC12FE">
              <w:t>This unit replaces and is equivalent to MARF027 Apply basic survival skills in the event of vessel abandonment.</w:t>
            </w:r>
          </w:p>
        </w:tc>
      </w:tr>
    </w:tbl>
    <w:p w:rsidR="00000000" w:rsidRPr="00BC12FE" w:rsidP="00BC12FE">
      <w:pPr>
        <w:pStyle w:val="NoPaddingFontSize1"/>
      </w:pPr>
    </w:p>
    <w:p w:rsidR="00000000" w:rsidRPr="00BC12FE" w:rsidP="00BC12FE">
      <w:pPr>
        <w:pStyle w:val="AllowPageBreak"/>
      </w:pPr>
    </w:p>
    <w:p w:rsidR="00000000" w:rsidRPr="00BC12FE" w:rsidP="00BC12FE">
      <w:pPr>
        <w:pStyle w:val="Heading1"/>
      </w:pPr>
      <w:bookmarkStart w:id="10" w:name="O_1285200"/>
      <w:bookmarkEnd w:id="10"/>
      <w:r w:rsidRPr="00BC12FE">
        <w:t>Links</w:t>
      </w:r>
    </w:p>
    <w:p w:rsidR="00000000" w:rsidRPr="00BC12FE" w:rsidP="006E1500">
      <w:pPr>
        <w:pStyle w:val="BodyText"/>
      </w:pPr>
      <w:r w:rsidRPr="00BC12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13639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C12FE" w:rsidP="00BC12FE"/>
    <w:sectPr w:rsidSect="00BC12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FE" w:rsidRPr="006E1500" w:rsidP="006E15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00" w:rsidP="00BC12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1500" w:rsidP="00BC12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1500" w:rsidP="00BC12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2FE" w:rsidRPr="006E1500" w:rsidP="006E15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2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00" w:rsidRPr="002D2AF8" w:rsidP="00BC12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MARF060 Apply basic survival skills in the event of vessel abandonment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E1500" w:rsidP="00BC12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2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2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2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2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2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2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2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2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2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2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2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2FE"/>
  </w:style>
  <w:style w:type="character" w:customStyle="1" w:styleId="Heading1Char">
    <w:name w:val="Heading 1 Char"/>
    <w:basedOn w:val="DefaultParagraphFont"/>
    <w:link w:val="Heading1"/>
    <w:rsid w:val="00BC12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2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2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12FE"/>
    <w:rPr>
      <w:b/>
      <w:spacing w:val="0"/>
    </w:rPr>
  </w:style>
  <w:style w:type="paragraph" w:customStyle="1" w:styleId="SuperHeading">
    <w:name w:val="SuperHeading"/>
    <w:basedOn w:val="Normal"/>
    <w:rsid w:val="00BC12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2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12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2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2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2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2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2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2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2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2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2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2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2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2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2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2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2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2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2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12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2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2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2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2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2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2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2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2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2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2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2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2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2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2FE"/>
    <w:rPr>
      <w:i/>
    </w:rPr>
  </w:style>
  <w:style w:type="paragraph" w:styleId="Caption">
    <w:name w:val="caption"/>
    <w:basedOn w:val="BodyText"/>
    <w:next w:val="Normal"/>
    <w:qFormat/>
    <w:rsid w:val="00BC12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2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2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2FE"/>
  </w:style>
  <w:style w:type="paragraph" w:styleId="TableofFigures">
    <w:name w:val="table of figures"/>
    <w:basedOn w:val="Normal"/>
    <w:next w:val="Normal"/>
    <w:semiHidden/>
    <w:rsid w:val="00BC12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2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12FE"/>
    <w:rPr>
      <w:rFonts w:ascii="Wingdings" w:hAnsi="Wingdings"/>
    </w:rPr>
  </w:style>
  <w:style w:type="paragraph" w:customStyle="1" w:styleId="TableHeading">
    <w:name w:val="Table Heading"/>
    <w:basedOn w:val="HeadingBase"/>
    <w:rsid w:val="00BC12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2FE"/>
    <w:rPr>
      <w:color w:val="0033CC"/>
      <w:u w:val="none"/>
    </w:rPr>
  </w:style>
  <w:style w:type="paragraph" w:customStyle="1" w:styleId="BodyTextRight">
    <w:name w:val="Body Text Right"/>
    <w:basedOn w:val="BodyText"/>
    <w:rsid w:val="00BC12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2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2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2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2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2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2FE"/>
    <w:rPr>
      <w:sz w:val="32"/>
    </w:rPr>
  </w:style>
  <w:style w:type="paragraph" w:customStyle="1" w:styleId="HeadingProcedure">
    <w:name w:val="Heading Procedure"/>
    <w:basedOn w:val="HeadingBase"/>
    <w:next w:val="Normal"/>
    <w:rsid w:val="00BC12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2FE"/>
    <w:pPr>
      <w:spacing w:before="60" w:after="60"/>
    </w:pPr>
  </w:style>
  <w:style w:type="paragraph" w:styleId="ListContinue">
    <w:name w:val="List Continue"/>
    <w:basedOn w:val="List"/>
    <w:rsid w:val="00BC12FE"/>
    <w:pPr>
      <w:ind w:firstLine="0"/>
    </w:pPr>
  </w:style>
  <w:style w:type="paragraph" w:customStyle="1" w:styleId="ListNote">
    <w:name w:val="List Note"/>
    <w:basedOn w:val="List"/>
    <w:rsid w:val="00BC12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2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2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2FE"/>
    <w:rPr>
      <w:rFonts w:ascii="Courier New" w:hAnsi="Courier New"/>
    </w:rPr>
  </w:style>
  <w:style w:type="paragraph" w:customStyle="1" w:styleId="NoteBullet">
    <w:name w:val="Note Bullet"/>
    <w:basedOn w:val="Note"/>
    <w:rsid w:val="00BC12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2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2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2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2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12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2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2FE"/>
    <w:rPr>
      <w:b/>
      <w:smallCaps/>
    </w:rPr>
  </w:style>
  <w:style w:type="paragraph" w:customStyle="1" w:styleId="TableListNumber">
    <w:name w:val="Table List Number"/>
    <w:basedOn w:val="ListNumber"/>
    <w:rsid w:val="00BC12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2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2FE"/>
    <w:pPr>
      <w:numPr>
        <w:numId w:val="7"/>
      </w:numPr>
    </w:pPr>
  </w:style>
  <w:style w:type="paragraph" w:customStyle="1" w:styleId="ListAlpha2">
    <w:name w:val="List Alpha 2"/>
    <w:basedOn w:val="List2"/>
    <w:rsid w:val="00BC12FE"/>
    <w:pPr>
      <w:numPr>
        <w:numId w:val="6"/>
      </w:numPr>
    </w:pPr>
  </w:style>
  <w:style w:type="paragraph" w:styleId="List2">
    <w:name w:val="List 2"/>
    <w:basedOn w:val="BodyText"/>
    <w:rsid w:val="00BC12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2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2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2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2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2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12FE"/>
    <w:pPr>
      <w:numPr>
        <w:numId w:val="2"/>
      </w:numPr>
    </w:pPr>
  </w:style>
  <w:style w:type="paragraph" w:styleId="ListContinue2">
    <w:name w:val="List Continue 2"/>
    <w:basedOn w:val="List2"/>
    <w:rsid w:val="00BC12FE"/>
    <w:pPr>
      <w:ind w:firstLine="0"/>
    </w:pPr>
  </w:style>
  <w:style w:type="paragraph" w:styleId="ListContinue3">
    <w:name w:val="List Continue 3"/>
    <w:basedOn w:val="List3"/>
    <w:rsid w:val="00BC12FE"/>
    <w:pPr>
      <w:ind w:left="1021" w:firstLine="0"/>
    </w:pPr>
  </w:style>
  <w:style w:type="paragraph" w:styleId="ListContinue4">
    <w:name w:val="List Continue 4"/>
    <w:basedOn w:val="List4"/>
    <w:rsid w:val="00BC12FE"/>
    <w:pPr>
      <w:ind w:firstLine="0"/>
    </w:pPr>
  </w:style>
  <w:style w:type="paragraph" w:styleId="ListContinue5">
    <w:name w:val="List Continue 5"/>
    <w:basedOn w:val="List5"/>
    <w:rsid w:val="00BC12FE"/>
    <w:pPr>
      <w:ind w:firstLine="0"/>
    </w:pPr>
  </w:style>
  <w:style w:type="paragraph" w:styleId="ListNumber3">
    <w:name w:val="List Number 3"/>
    <w:basedOn w:val="List3"/>
    <w:rsid w:val="00BC12FE"/>
    <w:pPr>
      <w:numPr>
        <w:numId w:val="3"/>
      </w:numPr>
    </w:pPr>
  </w:style>
  <w:style w:type="paragraph" w:styleId="ListNumber4">
    <w:name w:val="List Number 4"/>
    <w:basedOn w:val="List4"/>
    <w:rsid w:val="00BC12FE"/>
    <w:pPr>
      <w:numPr>
        <w:numId w:val="4"/>
      </w:numPr>
    </w:pPr>
  </w:style>
  <w:style w:type="paragraph" w:styleId="ListNumber5">
    <w:name w:val="List Number 5"/>
    <w:basedOn w:val="List5"/>
    <w:rsid w:val="00BC12FE"/>
    <w:pPr>
      <w:numPr>
        <w:numId w:val="5"/>
      </w:numPr>
    </w:pPr>
  </w:style>
  <w:style w:type="paragraph" w:styleId="BlockText">
    <w:name w:val="Block Text"/>
    <w:basedOn w:val="Normal"/>
    <w:rsid w:val="00BC12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2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2FE"/>
    <w:rPr>
      <w:sz w:val="16"/>
      <w:vertAlign w:val="superscript"/>
    </w:rPr>
  </w:style>
  <w:style w:type="character" w:customStyle="1" w:styleId="Symbols">
    <w:name w:val="Symbols"/>
    <w:basedOn w:val="DefaultParagraphFont"/>
    <w:rsid w:val="00BC12FE"/>
    <w:rPr>
      <w:rFonts w:ascii="Symbol" w:hAnsi="Symbol"/>
    </w:rPr>
  </w:style>
  <w:style w:type="character" w:customStyle="1" w:styleId="MenuOptions">
    <w:name w:val="Menu Options"/>
    <w:basedOn w:val="DefaultParagraphFont"/>
    <w:rsid w:val="00BC12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2FE"/>
    <w:rPr>
      <w:b/>
    </w:rPr>
  </w:style>
  <w:style w:type="character" w:customStyle="1" w:styleId="Underlined">
    <w:name w:val="Underlined"/>
    <w:basedOn w:val="DefaultParagraphFont"/>
    <w:rsid w:val="00BC12FE"/>
    <w:rPr>
      <w:u w:val="single"/>
    </w:rPr>
  </w:style>
  <w:style w:type="paragraph" w:customStyle="1" w:styleId="TableBodyTextRight">
    <w:name w:val="Table Body Text Right"/>
    <w:basedOn w:val="TableBodyText"/>
    <w:rsid w:val="00BC12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2FE"/>
    <w:rPr>
      <w:sz w:val="18"/>
    </w:rPr>
  </w:style>
  <w:style w:type="paragraph" w:customStyle="1" w:styleId="BodySmallRight">
    <w:name w:val="Body Small Right"/>
    <w:basedOn w:val="BodyTextRight"/>
    <w:rsid w:val="00BC12FE"/>
    <w:rPr>
      <w:sz w:val="18"/>
      <w:szCs w:val="18"/>
    </w:rPr>
  </w:style>
  <w:style w:type="paragraph" w:customStyle="1" w:styleId="MarginEdition">
    <w:name w:val="Margin Edition"/>
    <w:basedOn w:val="MarginNote"/>
    <w:rsid w:val="00BC12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2FE"/>
    <w:rPr>
      <w:sz w:val="2"/>
      <w:szCs w:val="2"/>
    </w:rPr>
  </w:style>
  <w:style w:type="character" w:customStyle="1" w:styleId="Small">
    <w:name w:val="Small"/>
    <w:basedOn w:val="DefaultParagraphFont"/>
    <w:rsid w:val="00BC12FE"/>
    <w:rPr>
      <w:sz w:val="16"/>
    </w:rPr>
  </w:style>
  <w:style w:type="paragraph" w:customStyle="1" w:styleId="WideTable">
    <w:name w:val="Wide Table"/>
    <w:basedOn w:val="Normal"/>
    <w:rsid w:val="00BC12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2FE"/>
  </w:style>
  <w:style w:type="paragraph" w:styleId="Quote">
    <w:name w:val="Quote"/>
    <w:basedOn w:val="Heading1"/>
    <w:link w:val="QuoteChar"/>
    <w:qFormat/>
    <w:rsid w:val="00BC12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2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2FE"/>
    <w:pPr>
      <w:pageBreakBefore/>
    </w:pPr>
  </w:style>
  <w:style w:type="paragraph" w:customStyle="1" w:styleId="Border">
    <w:name w:val="Border"/>
    <w:basedOn w:val="Normal"/>
    <w:qFormat/>
    <w:rsid w:val="00BC12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2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2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2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2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2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2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2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2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2FE"/>
    <w:rPr>
      <w:u w:val="single"/>
    </w:rPr>
  </w:style>
  <w:style w:type="character" w:customStyle="1" w:styleId="BoldandItalics">
    <w:name w:val="Bold and Italics"/>
    <w:qFormat/>
    <w:rsid w:val="00BC12FE"/>
    <w:rPr>
      <w:b/>
      <w:i/>
      <w:u w:val="none"/>
    </w:rPr>
  </w:style>
  <w:style w:type="paragraph" w:styleId="BalloonText">
    <w:name w:val="Balloon Text"/>
    <w:basedOn w:val="Normal"/>
    <w:link w:val="BalloonTextChar"/>
    <w:rsid w:val="00BC1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2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2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2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2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2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2FE"/>
    <w:pPr>
      <w:spacing w:before="0" w:after="0"/>
    </w:pPr>
  </w:style>
  <w:style w:type="paragraph" w:customStyle="1" w:styleId="BodyTextBold">
    <w:name w:val="Body Text Bold"/>
    <w:basedOn w:val="BodyText"/>
    <w:qFormat/>
    <w:rsid w:val="00BC12FE"/>
    <w:rPr>
      <w:b/>
    </w:rPr>
  </w:style>
  <w:style w:type="character" w:styleId="Hyperlink">
    <w:name w:val="Hyperlink"/>
    <w:basedOn w:val="DefaultParagraphFont"/>
    <w:uiPriority w:val="99"/>
    <w:unhideWhenUsed/>
    <w:rsid w:val="006E15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4557</Characters>
  <Application>Microsoft Office Word</Application>
  <DocSecurity>0</DocSecurity>
  <Lines>239</Lines>
  <Paragraphs>123</Paragraphs>
  <ScaleCrop>false</ScaleCrop>
  <Company>Author-it Software Corporation Ltd.</Company>
  <LinksUpToDate>false</LinksUpToDate>
  <CharactersWithSpaces>5205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MARF060 Apply basic survival skills in the event of vessel abandonment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2024-11-25T11:22:00Z</dcterms:created>
  <dcterms:modified xsi:type="dcterms:W3CDTF">2024-11-25T11:22:00Z</dcterms:modified>
</cp:coreProperties>
</file>