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234" w:rsidP="00F27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MARF059 Apply knowledge of Autonomous Surface Vessels (ASV) technical management</w:t>
      </w:r>
      <w:r>
        <w:fldChar w:fldCharType="end"/>
      </w:r>
    </w:p>
    <w:p w:rsidR="00F27234" w:rsidP="00F27234">
      <w:pPr>
        <w:pStyle w:val="Version"/>
        <w:sectPr w:rsidSect="001C4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2BA" w:rsidP="001C42BA">
      <w:pPr>
        <w:pStyle w:val="SuperHeading"/>
      </w:pPr>
      <w:r w:rsidRPr="001C42BA">
        <w:t>MARF059 Apply knowledge of Autonomous Surface Vessels (ASV) technical management</w:t>
      </w:r>
    </w:p>
    <w:p w:rsidR="00000000" w:rsidRPr="001C42BA" w:rsidP="001C42BA">
      <w:pPr>
        <w:pStyle w:val="Heading1"/>
      </w:pPr>
      <w:bookmarkStart w:id="1" w:name="O_1256119"/>
      <w:bookmarkEnd w:id="1"/>
      <w:r w:rsidRPr="001C42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Release 1.</w:t>
            </w:r>
            <w:r w:rsidRPr="001C42BA">
              <w:t xml:space="preserve"> This is the first release of this unit of competency in the MAR Maritime Training Package.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2" w:name="O_1256120"/>
      <w:bookmarkEnd w:id="2"/>
      <w:r w:rsidRPr="001C42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 xml:space="preserve">This unit involves the skills and knowledge required to apply knowledge of Autonomous Surface Vessels (ASV) technical management. </w:t>
            </w:r>
          </w:p>
          <w:p w:rsidR="00000000" w:rsidRPr="001C42BA" w:rsidP="001C42BA">
            <w:pPr>
              <w:pStyle w:val="BodyText"/>
            </w:pPr>
            <w:r w:rsidRPr="001C42BA">
              <w:t>This includes demonstrating technical management of ASV systems, operations and systems, systems in design and execution of d</w:t>
            </w:r>
            <w:r w:rsidRPr="001C42BA">
              <w:t xml:space="preserve">iagnostic missions, and conducting technical post-mission analysis and vehicle performance analysis. </w:t>
            </w:r>
          </w:p>
          <w:p w:rsidR="00000000" w:rsidRPr="001C42BA" w:rsidP="001C42BA">
            <w:pPr>
              <w:pStyle w:val="BodyText"/>
            </w:pPr>
            <w:r w:rsidRPr="001C42BA">
              <w:t>This unit applies to people working in the maritime industry in the capacity of:</w:t>
            </w:r>
          </w:p>
          <w:p w:rsidR="00000000" w:rsidRPr="001C42BA" w:rsidP="001C42BA">
            <w:pPr>
              <w:pStyle w:val="ListBullet"/>
            </w:pPr>
            <w:r w:rsidRPr="001C42BA">
              <w:t>ASV Technician.</w:t>
            </w:r>
          </w:p>
          <w:p w:rsidR="00000000" w:rsidRPr="001C42BA" w:rsidP="001C42BA">
            <w:pPr>
              <w:pStyle w:val="BodyText"/>
            </w:pPr>
            <w:r w:rsidRPr="001C42BA">
              <w:t>This unit applies to ASV operations being conducted in N</w:t>
            </w:r>
            <w:r w:rsidRPr="001C42BA">
              <w:t>ear Coastal (NC) waters within the limits of the operators AMSA Certificate of Competency.</w:t>
            </w:r>
          </w:p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Licensing/Regulatory Information</w:t>
            </w:r>
          </w:p>
          <w:p w:rsidR="00000000" w:rsidRPr="001C42BA" w:rsidP="001C42BA">
            <w:pPr>
              <w:pStyle w:val="BodyText"/>
            </w:pPr>
            <w:r w:rsidRPr="001C42BA">
              <w:t>No licensing, legislative or certification requirements apply to this unit at the time of publication.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3" w:name="O_1256121"/>
      <w:bookmarkEnd w:id="3"/>
      <w:r w:rsidRPr="001C42BA">
        <w:t>Pre-r</w:t>
      </w:r>
      <w:r w:rsidRPr="001C42BA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MARH031 Apply knowledge of core Autonomous Surface Vessels (ASV) operations</w:t>
            </w:r>
          </w:p>
          <w:p w:rsidR="00000000" w:rsidRPr="001C42BA" w:rsidP="001C42BA">
            <w:pPr>
              <w:pStyle w:val="BodyText"/>
            </w:pPr>
            <w:r w:rsidRPr="001C42BA">
              <w:t>MARH033 Conduct advanced Autonomous Surface Vessels (ASV) operations</w:t>
            </w:r>
          </w:p>
          <w:p w:rsidR="00000000" w:rsidRPr="001C42BA" w:rsidP="001C42BA">
            <w:pPr>
              <w:pStyle w:val="BodyText"/>
            </w:pPr>
            <w:r w:rsidRPr="001C42BA">
              <w:t>MARH034 Demonstrate fundamental knowledge of Autonomous Maritime Systems (AMS) operations</w:t>
            </w:r>
          </w:p>
          <w:p w:rsidR="00000000" w:rsidRPr="001C42BA" w:rsidP="001C42BA">
            <w:pPr>
              <w:pStyle w:val="BodyText"/>
            </w:pPr>
            <w:r w:rsidRPr="001C42BA">
              <w:t>MARH035</w:t>
            </w:r>
            <w:r w:rsidRPr="001C42BA">
              <w:t xml:space="preserve"> Demonstrate fundamental knowledge of Autonomous Maritime Systems (AMS)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4" w:name="O_1256122"/>
      <w:bookmarkEnd w:id="4"/>
      <w:r w:rsidRPr="001C42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F – Operational Quality and Safety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5" w:name="O_1256123"/>
      <w:bookmarkEnd w:id="5"/>
      <w:r w:rsidRPr="001C42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Maritime Sector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6" w:name="O_1256124"/>
      <w:bookmarkEnd w:id="6"/>
      <w:r w:rsidRPr="001C42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9"/>
        <w:gridCol w:w="697"/>
        <w:gridCol w:w="5548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ELEMENT</w:t>
            </w:r>
            <w:r w:rsidRPr="001C42BA">
              <w:rPr>
                <w:rStyle w:val="SpecialBold"/>
              </w:rPr>
              <w:t>S</w:t>
            </w: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PERFORMANCE CRITERIA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Elements describe the essential outcomes.</w:t>
            </w: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Performance criteria describe the performance needed to demonstrate achievement of the element.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1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Demonstrate technical management of ASV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1.1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ASV battery performance is logged and assessed according to operating procedures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1.2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 xml:space="preserve">ASV ground fault detection procedures are conducted 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1.3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ASV calibrations, pitch-fin and rudder-fin control is conducted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2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Apply technical knowledge of ASV operations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2.1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Technical analysis of ASV radio frequency (RF) communications systems is conducted</w:t>
            </w:r>
          </w:p>
          <w:p w:rsidR="00000000" w:rsidP="001C42BA">
            <w:pPr>
              <w:pStyle w:val="BodyText"/>
              <w:rPr>
                <w:lang w:val="en-NZ"/>
              </w:rPr>
            </w:pP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2.2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Technical analysis of ASV networks and security systems is conducted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2.3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Technical analysis of an ASV</w:t>
            </w:r>
            <w:r>
              <w:t>’</w:t>
            </w:r>
            <w:r w:rsidRPr="001C42BA">
              <w:t>s internal state and decision-making processes is conducted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2.4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Advanced principles of electromagnetic (EM) and RF communications are outlined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3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Apply technical knowledge of ASV systems in the design and execution of diagno</w:t>
            </w:r>
            <w:r w:rsidRPr="001C42BA">
              <w:rPr>
                <w:rStyle w:val="SpecialBold"/>
              </w:rPr>
              <w:t xml:space="preserve">stic missions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3.1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ASV mission with faulty navigation involving RF and global positioning system (GPS) is conducted and diagnosed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3.2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ASV mission with faulty control is conducted and diagnosed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3.3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ASV mission with poor hydrodynamics is conducted and diagnosed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3.4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ASV mission with untuned proportional-integral-derivative (PID) control is conducted and diagnosed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4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rPr>
                <w:rStyle w:val="SpecialBold"/>
              </w:rPr>
              <w:t>Conduct technical post-mission analysis and vehicle performance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4.1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t>Technical post-mission analysis and vehicle performance analysis is conducted using graphical and numeric analysis</w:t>
            </w:r>
          </w:p>
        </w:tc>
      </w:tr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BA">
            <w:pPr>
              <w:pStyle w:val="BodyText"/>
              <w:rPr>
                <w:lang w:val="en-NZ"/>
              </w:rPr>
            </w:pPr>
            <w:r w:rsidRPr="001C42BA">
              <w:rPr>
                <w:rStyle w:val="SpecialBold"/>
              </w:rPr>
              <w:t>4.2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Technical reports for diagnostic missions are completed according to operational procedures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7" w:name="O_1256125"/>
      <w:bookmarkEnd w:id="7"/>
      <w:r w:rsidRPr="001C42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Fou</w:t>
            </w:r>
            <w:r w:rsidRPr="001C42BA">
              <w:t>ndation skills essential to performance are explicit in the performance criteria of this unit of competency.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8" w:name="O_1256126"/>
      <w:bookmarkEnd w:id="8"/>
      <w:r w:rsidRPr="001C42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>Range is restricted to essential operating conditions and any other variables essential to the work environment.</w:t>
            </w:r>
          </w:p>
          <w:p w:rsidR="00000000" w:rsidRPr="001C42BA" w:rsidP="001C42BA">
            <w:pPr>
              <w:pStyle w:val="BodyText"/>
            </w:pPr>
            <w:r w:rsidRPr="001C42BA">
              <w:t>Non-essential conditions may be found in the MAR Maritime Training Package Companion Volume Implementation Guide.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9" w:name="O_1256127"/>
      <w:bookmarkEnd w:id="9"/>
      <w:r w:rsidRPr="001C42BA">
        <w:t>Unit Map</w:t>
      </w:r>
      <w:r w:rsidRPr="001C42BA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BA" w:rsidP="001C42BA">
            <w:pPr>
              <w:pStyle w:val="BodyText"/>
            </w:pPr>
            <w:r w:rsidRPr="001C42BA">
              <w:t xml:space="preserve">This is a new unit. No equivalent unit.  </w:t>
            </w:r>
          </w:p>
        </w:tc>
      </w:tr>
    </w:tbl>
    <w:p w:rsidR="00000000" w:rsidRPr="001C42BA" w:rsidP="001C42BA">
      <w:pPr>
        <w:pStyle w:val="NoPaddingFontSize1"/>
      </w:pPr>
    </w:p>
    <w:p w:rsidR="00000000" w:rsidRPr="001C42BA" w:rsidP="001C42BA">
      <w:pPr>
        <w:pStyle w:val="AllowPageBreak"/>
      </w:pPr>
    </w:p>
    <w:p w:rsidR="00000000" w:rsidRPr="001C42BA" w:rsidP="001C42BA">
      <w:pPr>
        <w:pStyle w:val="Heading1"/>
      </w:pPr>
      <w:bookmarkStart w:id="10" w:name="O_1256134"/>
      <w:bookmarkEnd w:id="10"/>
      <w:r w:rsidRPr="001C42BA">
        <w:t>Links</w:t>
      </w:r>
    </w:p>
    <w:p w:rsidR="00000000" w:rsidRPr="001C42BA" w:rsidP="00F27234">
      <w:pPr>
        <w:pStyle w:val="BodyText"/>
      </w:pPr>
      <w:r w:rsidRPr="001C4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541D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C42BA" w:rsidP="001C42BA"/>
    <w:sectPr w:rsidSect="001C4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BA" w:rsidRPr="00F27234" w:rsidP="00F27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34" w:rsidP="001C4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234" w:rsidP="001C4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7234" w:rsidP="001C4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2BA" w:rsidRPr="00F27234" w:rsidP="00F27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34" w:rsidRPr="002D2AF8" w:rsidP="001C4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MARF059 Apply knowledge of Autonomous Surface Vessels (ASV) technical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F27234" w:rsidP="001C4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4F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523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2BA"/>
  </w:style>
  <w:style w:type="character" w:customStyle="1" w:styleId="Heading1Char">
    <w:name w:val="Heading 1 Char"/>
    <w:basedOn w:val="DefaultParagraphFont"/>
    <w:link w:val="Heading1"/>
    <w:rsid w:val="001C4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2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2BA"/>
    <w:rPr>
      <w:b/>
      <w:spacing w:val="0"/>
    </w:rPr>
  </w:style>
  <w:style w:type="paragraph" w:customStyle="1" w:styleId="SuperHeading">
    <w:name w:val="SuperHeading"/>
    <w:basedOn w:val="Normal"/>
    <w:rsid w:val="001C4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4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2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2BA"/>
    <w:rPr>
      <w:i/>
    </w:rPr>
  </w:style>
  <w:style w:type="paragraph" w:styleId="Caption">
    <w:name w:val="caption"/>
    <w:basedOn w:val="BodyText"/>
    <w:next w:val="Normal"/>
    <w:qFormat/>
    <w:rsid w:val="001C4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2BA"/>
  </w:style>
  <w:style w:type="paragraph" w:styleId="TableofFigures">
    <w:name w:val="table of figures"/>
    <w:basedOn w:val="Normal"/>
    <w:next w:val="Normal"/>
    <w:semiHidden/>
    <w:rsid w:val="001C4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2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42BA"/>
    <w:rPr>
      <w:rFonts w:ascii="Wingdings" w:hAnsi="Wingdings"/>
    </w:rPr>
  </w:style>
  <w:style w:type="paragraph" w:customStyle="1" w:styleId="TableHeading">
    <w:name w:val="Table Heading"/>
    <w:basedOn w:val="HeadingBase"/>
    <w:rsid w:val="001C4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2BA"/>
    <w:rPr>
      <w:color w:val="0033CC"/>
      <w:u w:val="none"/>
    </w:rPr>
  </w:style>
  <w:style w:type="paragraph" w:customStyle="1" w:styleId="BodyTextRight">
    <w:name w:val="Body Text Right"/>
    <w:basedOn w:val="BodyText"/>
    <w:rsid w:val="001C4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2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2BA"/>
    <w:rPr>
      <w:sz w:val="32"/>
    </w:rPr>
  </w:style>
  <w:style w:type="paragraph" w:customStyle="1" w:styleId="HeadingProcedure">
    <w:name w:val="Heading Procedure"/>
    <w:basedOn w:val="HeadingBase"/>
    <w:next w:val="Normal"/>
    <w:rsid w:val="001C4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2BA"/>
    <w:pPr>
      <w:spacing w:before="60" w:after="60"/>
    </w:pPr>
  </w:style>
  <w:style w:type="paragraph" w:styleId="ListContinue">
    <w:name w:val="List Continue"/>
    <w:basedOn w:val="List"/>
    <w:rsid w:val="001C42BA"/>
    <w:pPr>
      <w:ind w:firstLine="0"/>
    </w:pPr>
  </w:style>
  <w:style w:type="paragraph" w:customStyle="1" w:styleId="ListNote">
    <w:name w:val="List Note"/>
    <w:basedOn w:val="List"/>
    <w:rsid w:val="001C4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2BA"/>
    <w:rPr>
      <w:rFonts w:ascii="Courier New" w:hAnsi="Courier New"/>
    </w:rPr>
  </w:style>
  <w:style w:type="paragraph" w:customStyle="1" w:styleId="NoteBullet">
    <w:name w:val="Note Bullet"/>
    <w:basedOn w:val="Note"/>
    <w:rsid w:val="001C4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2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4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2BA"/>
    <w:rPr>
      <w:b/>
      <w:smallCaps/>
    </w:rPr>
  </w:style>
  <w:style w:type="paragraph" w:customStyle="1" w:styleId="TableListNumber">
    <w:name w:val="Table List Number"/>
    <w:basedOn w:val="ListNumber"/>
    <w:rsid w:val="001C4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2BA"/>
    <w:pPr>
      <w:numPr>
        <w:numId w:val="8"/>
      </w:numPr>
    </w:pPr>
  </w:style>
  <w:style w:type="paragraph" w:customStyle="1" w:styleId="ListAlpha2">
    <w:name w:val="List Alpha 2"/>
    <w:basedOn w:val="List2"/>
    <w:rsid w:val="001C42BA"/>
    <w:pPr>
      <w:numPr>
        <w:numId w:val="7"/>
      </w:numPr>
    </w:pPr>
  </w:style>
  <w:style w:type="paragraph" w:styleId="List2">
    <w:name w:val="List 2"/>
    <w:basedOn w:val="BodyText"/>
    <w:rsid w:val="001C4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2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2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42BA"/>
    <w:pPr>
      <w:numPr>
        <w:numId w:val="3"/>
      </w:numPr>
    </w:pPr>
  </w:style>
  <w:style w:type="paragraph" w:styleId="ListContinue2">
    <w:name w:val="List Continue 2"/>
    <w:basedOn w:val="List2"/>
    <w:rsid w:val="001C42BA"/>
    <w:pPr>
      <w:ind w:firstLine="0"/>
    </w:pPr>
  </w:style>
  <w:style w:type="paragraph" w:styleId="ListContinue3">
    <w:name w:val="List Continue 3"/>
    <w:basedOn w:val="List3"/>
    <w:rsid w:val="001C42BA"/>
    <w:pPr>
      <w:ind w:left="1021" w:firstLine="0"/>
    </w:pPr>
  </w:style>
  <w:style w:type="paragraph" w:styleId="ListContinue4">
    <w:name w:val="List Continue 4"/>
    <w:basedOn w:val="List4"/>
    <w:rsid w:val="001C42BA"/>
    <w:pPr>
      <w:ind w:firstLine="0"/>
    </w:pPr>
  </w:style>
  <w:style w:type="paragraph" w:styleId="ListContinue5">
    <w:name w:val="List Continue 5"/>
    <w:basedOn w:val="List5"/>
    <w:rsid w:val="001C42BA"/>
    <w:pPr>
      <w:ind w:firstLine="0"/>
    </w:pPr>
  </w:style>
  <w:style w:type="paragraph" w:styleId="ListNumber3">
    <w:name w:val="List Number 3"/>
    <w:basedOn w:val="List3"/>
    <w:rsid w:val="001C42BA"/>
    <w:pPr>
      <w:numPr>
        <w:numId w:val="4"/>
      </w:numPr>
    </w:pPr>
  </w:style>
  <w:style w:type="paragraph" w:styleId="ListNumber4">
    <w:name w:val="List Number 4"/>
    <w:basedOn w:val="List4"/>
    <w:rsid w:val="001C42BA"/>
    <w:pPr>
      <w:numPr>
        <w:numId w:val="5"/>
      </w:numPr>
    </w:pPr>
  </w:style>
  <w:style w:type="paragraph" w:styleId="ListNumber5">
    <w:name w:val="List Number 5"/>
    <w:basedOn w:val="List5"/>
    <w:rsid w:val="001C42BA"/>
    <w:pPr>
      <w:numPr>
        <w:numId w:val="6"/>
      </w:numPr>
    </w:pPr>
  </w:style>
  <w:style w:type="paragraph" w:styleId="BlockText">
    <w:name w:val="Block Text"/>
    <w:basedOn w:val="Normal"/>
    <w:rsid w:val="001C4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2BA"/>
    <w:rPr>
      <w:sz w:val="16"/>
      <w:vertAlign w:val="superscript"/>
    </w:rPr>
  </w:style>
  <w:style w:type="character" w:customStyle="1" w:styleId="Symbols">
    <w:name w:val="Symbols"/>
    <w:basedOn w:val="DefaultParagraphFont"/>
    <w:rsid w:val="001C42BA"/>
    <w:rPr>
      <w:rFonts w:ascii="Symbol" w:hAnsi="Symbol"/>
    </w:rPr>
  </w:style>
  <w:style w:type="character" w:customStyle="1" w:styleId="MenuOptions">
    <w:name w:val="Menu Options"/>
    <w:basedOn w:val="DefaultParagraphFont"/>
    <w:rsid w:val="001C4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2BA"/>
    <w:rPr>
      <w:b/>
    </w:rPr>
  </w:style>
  <w:style w:type="character" w:customStyle="1" w:styleId="Underlined">
    <w:name w:val="Underlined"/>
    <w:basedOn w:val="DefaultParagraphFont"/>
    <w:rsid w:val="001C42BA"/>
    <w:rPr>
      <w:u w:val="single"/>
    </w:rPr>
  </w:style>
  <w:style w:type="paragraph" w:customStyle="1" w:styleId="TableBodyTextRight">
    <w:name w:val="Table Body Text Right"/>
    <w:basedOn w:val="TableBodyText"/>
    <w:rsid w:val="001C4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2BA"/>
    <w:rPr>
      <w:sz w:val="18"/>
    </w:rPr>
  </w:style>
  <w:style w:type="paragraph" w:customStyle="1" w:styleId="BodySmallRight">
    <w:name w:val="Body Small Right"/>
    <w:basedOn w:val="BodyTextRight"/>
    <w:rsid w:val="001C42BA"/>
    <w:rPr>
      <w:sz w:val="18"/>
      <w:szCs w:val="18"/>
    </w:rPr>
  </w:style>
  <w:style w:type="paragraph" w:customStyle="1" w:styleId="MarginEdition">
    <w:name w:val="Margin Edition"/>
    <w:basedOn w:val="MarginNote"/>
    <w:rsid w:val="001C4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2BA"/>
    <w:rPr>
      <w:sz w:val="2"/>
      <w:szCs w:val="2"/>
    </w:rPr>
  </w:style>
  <w:style w:type="character" w:customStyle="1" w:styleId="Small">
    <w:name w:val="Small"/>
    <w:basedOn w:val="DefaultParagraphFont"/>
    <w:rsid w:val="001C42BA"/>
    <w:rPr>
      <w:sz w:val="16"/>
    </w:rPr>
  </w:style>
  <w:style w:type="paragraph" w:customStyle="1" w:styleId="WideTable">
    <w:name w:val="Wide Table"/>
    <w:basedOn w:val="Normal"/>
    <w:rsid w:val="001C4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2BA"/>
  </w:style>
  <w:style w:type="paragraph" w:styleId="Quote">
    <w:name w:val="Quote"/>
    <w:basedOn w:val="Heading1"/>
    <w:link w:val="QuoteChar"/>
    <w:qFormat/>
    <w:rsid w:val="001C4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2BA"/>
    <w:pPr>
      <w:pageBreakBefore/>
    </w:pPr>
  </w:style>
  <w:style w:type="paragraph" w:customStyle="1" w:styleId="Border">
    <w:name w:val="Border"/>
    <w:basedOn w:val="Normal"/>
    <w:qFormat/>
    <w:rsid w:val="001C4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2BA"/>
    <w:rPr>
      <w:u w:val="single"/>
    </w:rPr>
  </w:style>
  <w:style w:type="character" w:customStyle="1" w:styleId="BoldandItalics">
    <w:name w:val="Bold and Italics"/>
    <w:qFormat/>
    <w:rsid w:val="001C42BA"/>
    <w:rPr>
      <w:b/>
      <w:i/>
      <w:u w:val="none"/>
    </w:rPr>
  </w:style>
  <w:style w:type="paragraph" w:styleId="BalloonText">
    <w:name w:val="Balloon Text"/>
    <w:basedOn w:val="Normal"/>
    <w:link w:val="BalloonTextChar"/>
    <w:rsid w:val="001C4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2BA"/>
    <w:pPr>
      <w:spacing w:before="0" w:after="0"/>
    </w:pPr>
  </w:style>
  <w:style w:type="paragraph" w:customStyle="1" w:styleId="BodyTextBold">
    <w:name w:val="Body Text Bold"/>
    <w:basedOn w:val="BodyText"/>
    <w:qFormat/>
    <w:rsid w:val="001C42BA"/>
    <w:rPr>
      <w:b/>
    </w:rPr>
  </w:style>
  <w:style w:type="character" w:styleId="Hyperlink">
    <w:name w:val="Hyperlink"/>
    <w:basedOn w:val="DefaultParagraphFont"/>
    <w:uiPriority w:val="99"/>
    <w:unhideWhenUsed/>
    <w:rsid w:val="00F27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3359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MARF059 Apply knowledge of Autonomous Surface Vessels (ASV) technical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2024-11-22T08:08:00Z</dcterms:created>
  <dcterms:modified xsi:type="dcterms:W3CDTF">2024-11-22T08:08:00Z</dcterms:modified>
</cp:coreProperties>
</file>