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8E2" w:rsidP="00D828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MARF058 Apply knowledge of Autonomous Underwater Vehicles (AUV) technical management</w:t>
      </w:r>
      <w:r>
        <w:fldChar w:fldCharType="end"/>
      </w:r>
    </w:p>
    <w:p w:rsidR="00D828E2" w:rsidP="00D828E2">
      <w:pPr>
        <w:pStyle w:val="Version"/>
        <w:sectPr w:rsidSect="00AE59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97B" w:rsidP="00AE597B">
      <w:pPr>
        <w:pStyle w:val="SuperHeading"/>
      </w:pPr>
      <w:r w:rsidRPr="00AE597B">
        <w:t>MARF058 Apply knowledge of Autonomous Underwater Vehicles (AUV) technical management</w:t>
      </w:r>
    </w:p>
    <w:p w:rsidR="00000000" w:rsidRPr="00AE597B" w:rsidP="00AE597B">
      <w:pPr>
        <w:pStyle w:val="Heading1"/>
      </w:pPr>
      <w:bookmarkStart w:id="1" w:name="O_1256092"/>
      <w:bookmarkEnd w:id="1"/>
      <w:r w:rsidRPr="00AE59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rPr>
                <w:rStyle w:val="SpecialBold"/>
              </w:rPr>
              <w:t>Release 1.</w:t>
            </w:r>
            <w:r w:rsidRPr="00AE597B">
              <w:t xml:space="preserve"> This is the first release of this unit of competency in the MAR Maritime Training Package.</w:t>
            </w:r>
          </w:p>
        </w:tc>
      </w:tr>
    </w:tbl>
    <w:p w:rsidR="00000000" w:rsidRPr="00AE597B" w:rsidP="00AE597B">
      <w:pPr>
        <w:pStyle w:val="NoPaddingFontSize1"/>
      </w:pPr>
    </w:p>
    <w:p w:rsidR="00000000" w:rsidRPr="00AE597B" w:rsidP="00AE597B">
      <w:pPr>
        <w:pStyle w:val="AllowPageBreak"/>
      </w:pPr>
    </w:p>
    <w:p w:rsidR="00000000" w:rsidRPr="00AE597B" w:rsidP="00AE597B">
      <w:pPr>
        <w:pStyle w:val="Heading1"/>
      </w:pPr>
      <w:bookmarkStart w:id="2" w:name="O_1256093"/>
      <w:bookmarkEnd w:id="2"/>
      <w:r w:rsidRPr="00AE597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t xml:space="preserve">This unit involves the skills and knowledge required to apply knowledge of Autonomous Underwater Vehicles (AUV) technical management. </w:t>
            </w:r>
          </w:p>
          <w:p w:rsidR="00000000" w:rsidRPr="00AE597B" w:rsidP="00AE597B">
            <w:pPr>
              <w:pStyle w:val="BodyText"/>
            </w:pPr>
            <w:r w:rsidRPr="00AE597B">
              <w:t>This includes applying technical knowledge of AUV battery technology, AUV operations and systems, AUV systems</w:t>
            </w:r>
            <w:r w:rsidRPr="00AE597B">
              <w:t xml:space="preserve"> in the design and execution of diagnostic missions; and conducting technical post-mission and vehicle performance analysis. </w:t>
            </w:r>
          </w:p>
          <w:p w:rsidR="00000000" w:rsidRPr="00AE597B" w:rsidP="00AE597B">
            <w:pPr>
              <w:pStyle w:val="BodyText"/>
            </w:pPr>
            <w:r w:rsidRPr="00AE597B">
              <w:t>This unit applies to people working in the maritime industry in the capacity of:</w:t>
            </w:r>
          </w:p>
          <w:p w:rsidR="00000000" w:rsidRPr="00AE597B" w:rsidP="00AE597B">
            <w:pPr>
              <w:pStyle w:val="ListBullet2"/>
            </w:pPr>
            <w:r w:rsidRPr="00AE597B">
              <w:t>AUV Technician.</w:t>
            </w:r>
          </w:p>
          <w:p w:rsidR="00000000" w:rsidRPr="00AE597B" w:rsidP="00AE597B">
            <w:pPr>
              <w:pStyle w:val="BodyText"/>
            </w:pPr>
            <w:r w:rsidRPr="00AE597B">
              <w:t>This unit applies to AUV operati</w:t>
            </w:r>
            <w:r w:rsidRPr="00AE597B">
              <w:t>ons being conducted in Near Coastal (NC) waters within the limits of the operators AMSA Certificate of Competency.</w:t>
            </w:r>
          </w:p>
          <w:p w:rsidR="00000000" w:rsidRPr="00AE597B" w:rsidP="00AE597B">
            <w:pPr>
              <w:pStyle w:val="BodyText"/>
            </w:pPr>
            <w:r w:rsidRPr="00AE597B">
              <w:rPr>
                <w:rStyle w:val="SpecialBold"/>
              </w:rPr>
              <w:t>Licensing/Regulatory Information</w:t>
            </w:r>
          </w:p>
          <w:p w:rsidR="00000000" w:rsidRPr="00AE597B" w:rsidP="00AE597B">
            <w:pPr>
              <w:pStyle w:val="BodyText"/>
            </w:pPr>
            <w:r w:rsidRPr="00AE597B">
              <w:t>No licensing, legislative or certification requirements apply to this unit at the time of publication.</w:t>
            </w:r>
          </w:p>
        </w:tc>
      </w:tr>
    </w:tbl>
    <w:p w:rsidR="00000000" w:rsidRPr="00AE597B" w:rsidP="00AE597B">
      <w:pPr>
        <w:pStyle w:val="NoPaddingFontSize1"/>
      </w:pPr>
    </w:p>
    <w:p w:rsidR="00000000" w:rsidRPr="00AE597B" w:rsidP="00AE597B">
      <w:pPr>
        <w:pStyle w:val="AllowPageBreak"/>
      </w:pPr>
    </w:p>
    <w:p w:rsidR="00000000" w:rsidRPr="00AE597B" w:rsidP="00AE597B">
      <w:pPr>
        <w:pStyle w:val="Heading1"/>
      </w:pPr>
      <w:bookmarkStart w:id="3" w:name="O_1256094"/>
      <w:bookmarkEnd w:id="3"/>
      <w:r w:rsidRPr="00AE597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t>MARH030 Apply knowledge of core Autonomous Underwater Vehicles (AUV) operations</w:t>
            </w:r>
          </w:p>
          <w:p w:rsidR="00000000" w:rsidRPr="00AE597B" w:rsidP="00AE597B">
            <w:pPr>
              <w:pStyle w:val="BodyText"/>
            </w:pPr>
            <w:r w:rsidRPr="00AE597B">
              <w:t xml:space="preserve">MARH032 Conduct advanced Autonomous Underwater Vehicles (AUV) operations </w:t>
            </w:r>
          </w:p>
          <w:p w:rsidR="00000000" w:rsidRPr="00AE597B" w:rsidP="00AE597B">
            <w:pPr>
              <w:pStyle w:val="BodyText"/>
            </w:pPr>
            <w:r w:rsidRPr="00AE597B">
              <w:t xml:space="preserve">MARH034 Demonstrate fundamental knowledge of Autonomous Maritime </w:t>
            </w:r>
            <w:r w:rsidRPr="00AE597B">
              <w:t>Systems (AMS) operations</w:t>
            </w:r>
          </w:p>
          <w:p w:rsidR="00000000" w:rsidRPr="00AE597B" w:rsidP="00AE597B">
            <w:pPr>
              <w:pStyle w:val="BodyText"/>
            </w:pPr>
            <w:r w:rsidRPr="00AE597B">
              <w:t>MARH035 Demonstrate fundamental knowledge of Autonomous Maritime Systems (AMS)</w:t>
            </w:r>
          </w:p>
        </w:tc>
      </w:tr>
    </w:tbl>
    <w:p w:rsidR="00000000" w:rsidRPr="00AE597B" w:rsidP="00AE597B">
      <w:pPr>
        <w:pStyle w:val="NoPaddingFontSize1"/>
      </w:pPr>
    </w:p>
    <w:p w:rsidR="00000000" w:rsidRPr="00AE597B" w:rsidP="00AE597B">
      <w:pPr>
        <w:pStyle w:val="AllowPageBreak"/>
      </w:pPr>
    </w:p>
    <w:p w:rsidR="00000000" w:rsidRPr="00AE597B" w:rsidP="00AE597B">
      <w:pPr>
        <w:pStyle w:val="Heading1"/>
      </w:pPr>
      <w:bookmarkStart w:id="4" w:name="O_1256095"/>
      <w:bookmarkEnd w:id="4"/>
      <w:r w:rsidRPr="00AE597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t>F – Operational Quality and Safety</w:t>
            </w:r>
          </w:p>
        </w:tc>
      </w:tr>
    </w:tbl>
    <w:p w:rsidR="00000000" w:rsidRPr="00AE597B" w:rsidP="00AE597B">
      <w:pPr>
        <w:pStyle w:val="NoPaddingFontSize1"/>
      </w:pPr>
    </w:p>
    <w:p w:rsidR="00000000" w:rsidRPr="00AE597B" w:rsidP="00AE597B">
      <w:pPr>
        <w:pStyle w:val="AllowPageBreak"/>
      </w:pPr>
    </w:p>
    <w:p w:rsidR="00000000" w:rsidRPr="00AE597B" w:rsidP="00AE597B">
      <w:pPr>
        <w:pStyle w:val="Heading1"/>
      </w:pPr>
      <w:bookmarkStart w:id="5" w:name="O_1256096"/>
      <w:bookmarkEnd w:id="5"/>
      <w:r w:rsidRPr="00AE597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t>Maritime Sector</w:t>
            </w:r>
          </w:p>
        </w:tc>
      </w:tr>
    </w:tbl>
    <w:p w:rsidR="00000000" w:rsidRPr="00AE597B" w:rsidP="00AE597B">
      <w:pPr>
        <w:pStyle w:val="NoPaddingFontSize1"/>
      </w:pPr>
    </w:p>
    <w:p w:rsidR="00000000" w:rsidRPr="00AE597B" w:rsidP="00AE597B">
      <w:pPr>
        <w:pStyle w:val="AllowPageBreak"/>
      </w:pPr>
    </w:p>
    <w:p w:rsidR="00000000" w:rsidRPr="00AE597B" w:rsidP="00AE597B">
      <w:pPr>
        <w:pStyle w:val="Heading1"/>
      </w:pPr>
      <w:bookmarkStart w:id="6" w:name="O_1256097"/>
      <w:bookmarkEnd w:id="6"/>
      <w:r w:rsidRPr="00AE597B">
        <w:t xml:space="preserve">Elements </w:t>
      </w:r>
      <w:r w:rsidRPr="00AE597B">
        <w:t>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98"/>
        <w:gridCol w:w="881"/>
        <w:gridCol w:w="5415"/>
      </w:tblGrid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rPr>
                <w:rStyle w:val="SpecialBold"/>
              </w:rPr>
              <w:t>ELEMENTS</w:t>
            </w:r>
          </w:p>
        </w:tc>
        <w:tc>
          <w:tcPr>
            <w:tcW w:w="62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rPr>
                <w:rStyle w:val="SpecialBold"/>
              </w:rPr>
              <w:t>PERFORMANCE CRITERIA</w:t>
            </w:r>
          </w:p>
        </w:tc>
      </w:tr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t>Elements describe the essential outcomes.</w:t>
            </w:r>
          </w:p>
        </w:tc>
        <w:tc>
          <w:tcPr>
            <w:tcW w:w="62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t>Performance criteria describe the performance needed to demonstrate achievement of the element.</w:t>
            </w:r>
          </w:p>
        </w:tc>
      </w:tr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rPr>
                <w:rStyle w:val="SpecialBold"/>
              </w:rPr>
              <w:t>1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rPr>
                <w:rStyle w:val="SpecialBold"/>
              </w:rPr>
              <w:t>Apply technical knowledge of AUV battery technology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rPr>
                <w:rStyle w:val="SpecialBold"/>
              </w:rPr>
              <w:t>1.1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t>AUV battery performance is logged and assessed according to operating procedures</w:t>
            </w:r>
          </w:p>
        </w:tc>
      </w:tr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>
            <w:pPr>
              <w:pStyle w:val="BodyText"/>
              <w:keepLines w:val="0"/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rPr>
                <w:rStyle w:val="SpecialBold"/>
              </w:rPr>
              <w:t>1.2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t>AUV ground fault detection procedures are conducted</w:t>
            </w:r>
          </w:p>
        </w:tc>
      </w:tr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rPr>
                <w:rStyle w:val="SpecialBold"/>
              </w:rPr>
              <w:t>2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rPr>
                <w:rStyle w:val="SpecialBold"/>
              </w:rPr>
              <w:t>Apply technical knowledge of AUV operations and systems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rPr>
                <w:rStyle w:val="SpecialBold"/>
              </w:rPr>
              <w:t>2.1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t xml:space="preserve">Technical analysis of AUV acoustic communication systems is conducted  </w:t>
            </w:r>
          </w:p>
        </w:tc>
      </w:tr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>
            <w:pPr>
              <w:pStyle w:val="BodyText"/>
              <w:keepLines w:val="0"/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rPr>
                <w:rStyle w:val="SpecialBold"/>
              </w:rPr>
              <w:t>2.2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t xml:space="preserve">Technical analysis of AUV networks and security systems is conducted </w:t>
            </w:r>
          </w:p>
        </w:tc>
      </w:tr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>
            <w:pPr>
              <w:pStyle w:val="BodyText"/>
              <w:keepLines w:val="0"/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rPr>
                <w:rStyle w:val="SpecialBold"/>
              </w:rPr>
              <w:t>2.3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t>Technical analysis of an AUV</w:t>
            </w:r>
            <w:r>
              <w:t>’</w:t>
            </w:r>
            <w:r w:rsidRPr="00AE597B">
              <w:t>s internal state and decision-making processes is conducted</w:t>
            </w:r>
          </w:p>
        </w:tc>
      </w:tr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>
            <w:pPr>
              <w:pStyle w:val="BodyText"/>
              <w:keepLines w:val="0"/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rPr>
                <w:rStyle w:val="SpecialBold"/>
              </w:rPr>
              <w:t>2.4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t xml:space="preserve">AUV </w:t>
            </w:r>
            <w:r w:rsidRPr="00AE597B">
              <w:t>calibrations for inertial navigation systems (INS), pitch-fin and rudder-fin control is conducted</w:t>
            </w:r>
          </w:p>
        </w:tc>
      </w:tr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>
            <w:pPr>
              <w:pStyle w:val="BodyText"/>
              <w:keepLines w:val="0"/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rPr>
                <w:rStyle w:val="SpecialBold"/>
              </w:rPr>
              <w:t>2.5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t>Advanced principles of electromagnetic (EM) and radio frequency (RF) communications are outlined</w:t>
            </w:r>
          </w:p>
        </w:tc>
      </w:tr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rPr>
                <w:rStyle w:val="SpecialBold"/>
              </w:rPr>
              <w:t>3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rPr>
                <w:rStyle w:val="SpecialBold"/>
              </w:rPr>
              <w:t>Apply technical knowledge of AUV systems in the design and execution of diagnostic missions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rPr>
                <w:rStyle w:val="SpecialBold"/>
              </w:rPr>
              <w:t>3.1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t>AUV mission with faulty navigation involving doppler velocity logger (DVL) and INS is conducted and diagnosed</w:t>
            </w:r>
          </w:p>
        </w:tc>
      </w:tr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>
            <w:pPr>
              <w:pStyle w:val="BodyText"/>
              <w:keepLines w:val="0"/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rPr>
                <w:rStyle w:val="SpecialBold"/>
              </w:rPr>
              <w:t>3.2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t>AUV mission with faulty control is conducted and diagnosed</w:t>
            </w:r>
          </w:p>
        </w:tc>
      </w:tr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>
            <w:pPr>
              <w:pStyle w:val="BodyText"/>
              <w:keepLines w:val="0"/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rPr>
                <w:rStyle w:val="SpecialBold"/>
              </w:rPr>
              <w:t>3.3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t xml:space="preserve">AUV mission with faulty long baseline (LBL) array is conducted and diagnosed </w:t>
            </w:r>
          </w:p>
        </w:tc>
      </w:tr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>
            <w:pPr>
              <w:pStyle w:val="BodyText"/>
              <w:keepLines w:val="0"/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rPr>
                <w:rStyle w:val="SpecialBold"/>
              </w:rPr>
              <w:t>3.4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t>AUV mission with poor ballast is conducted and diagnosed</w:t>
            </w:r>
          </w:p>
        </w:tc>
      </w:tr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>
            <w:pPr>
              <w:pStyle w:val="BodyText"/>
              <w:keepLines w:val="0"/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rPr>
                <w:rStyle w:val="SpecialBold"/>
              </w:rPr>
              <w:t>3.5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t>AUV mission with untuned proportional-integral-derivative (PID) control is conducted and diagnosed</w:t>
            </w:r>
          </w:p>
        </w:tc>
      </w:tr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>
            <w:pPr>
              <w:pStyle w:val="BodyText"/>
              <w:keepLines w:val="0"/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rPr>
                <w:rStyle w:val="SpecialBold"/>
              </w:rPr>
              <w:t>3.6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t>AUV mission aided with ultrashort baseline (USBL) is conducted and diagnosed</w:t>
            </w:r>
          </w:p>
        </w:tc>
      </w:tr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rPr>
                <w:rStyle w:val="SpecialBold"/>
              </w:rPr>
              <w:t>4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rPr>
                <w:rStyle w:val="SpecialBold"/>
              </w:rPr>
              <w:t>Conduct technical post-mission and vehicle performance analysis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rPr>
                <w:rStyle w:val="SpecialBold"/>
              </w:rPr>
              <w:t>4.1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t>Te</w:t>
            </w:r>
            <w:r w:rsidRPr="00AE597B">
              <w:t>chnical post-mission analysis and vehicle performance analysis is conducted using graphical and numeric analysis</w:t>
            </w:r>
          </w:p>
        </w:tc>
      </w:tr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>
            <w:pPr>
              <w:pStyle w:val="BodyText"/>
              <w:keepLines w:val="0"/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97B">
            <w:pPr>
              <w:pStyle w:val="BodyText"/>
              <w:rPr>
                <w:lang w:val="en-NZ"/>
              </w:rPr>
            </w:pPr>
            <w:r w:rsidRPr="00AE597B">
              <w:rPr>
                <w:rStyle w:val="SpecialBold"/>
              </w:rPr>
              <w:t>4.2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t>Technical reports for diagnostic missions are completed according to operating procedures</w:t>
            </w:r>
          </w:p>
        </w:tc>
      </w:tr>
    </w:tbl>
    <w:p w:rsidR="00000000" w:rsidRPr="00AE597B" w:rsidP="00AE597B">
      <w:pPr>
        <w:pStyle w:val="NoPaddingFontSize1"/>
      </w:pPr>
    </w:p>
    <w:p w:rsidR="00000000" w:rsidRPr="00AE597B" w:rsidP="00AE597B">
      <w:pPr>
        <w:pStyle w:val="AllowPageBreak"/>
      </w:pPr>
    </w:p>
    <w:p w:rsidR="00000000" w:rsidRPr="00AE597B" w:rsidP="00AE597B">
      <w:pPr>
        <w:pStyle w:val="Heading1"/>
      </w:pPr>
      <w:bookmarkStart w:id="7" w:name="O_1256098"/>
      <w:bookmarkEnd w:id="7"/>
      <w:r w:rsidRPr="00AE597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t>Foundation skills essential to performance are explicit in the performance criteria of this unit of competency.</w:t>
            </w:r>
          </w:p>
        </w:tc>
      </w:tr>
    </w:tbl>
    <w:p w:rsidR="00000000" w:rsidRPr="00AE597B" w:rsidP="00AE597B">
      <w:pPr>
        <w:pStyle w:val="NoPaddingFontSize1"/>
      </w:pPr>
    </w:p>
    <w:p w:rsidR="00000000" w:rsidRPr="00AE597B" w:rsidP="00AE597B">
      <w:pPr>
        <w:pStyle w:val="AllowPageBreak"/>
      </w:pPr>
    </w:p>
    <w:p w:rsidR="00000000" w:rsidRPr="00AE597B" w:rsidP="00AE597B">
      <w:pPr>
        <w:pStyle w:val="Heading1"/>
      </w:pPr>
      <w:bookmarkStart w:id="8" w:name="O_1256099"/>
      <w:bookmarkEnd w:id="8"/>
      <w:r w:rsidRPr="00AE597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t>Range is restricted to essential operating conditions and any other variables essential to the work env</w:t>
            </w:r>
            <w:r w:rsidRPr="00AE597B">
              <w:t>ironment.</w:t>
            </w:r>
          </w:p>
          <w:p w:rsidR="00000000" w:rsidRPr="00AE597B" w:rsidP="00AE597B">
            <w:pPr>
              <w:pStyle w:val="BodyText"/>
            </w:pPr>
            <w:r w:rsidRPr="00AE597B">
              <w:t>Non-essential conditions may be found in the MAR Maritime Training Package Companion Volume Implementation Guide.</w:t>
            </w:r>
          </w:p>
        </w:tc>
      </w:tr>
    </w:tbl>
    <w:p w:rsidR="00000000" w:rsidRPr="00AE597B" w:rsidP="00AE597B">
      <w:pPr>
        <w:pStyle w:val="NoPaddingFontSize1"/>
      </w:pPr>
    </w:p>
    <w:p w:rsidR="00000000" w:rsidRPr="00AE597B" w:rsidP="00AE597B">
      <w:pPr>
        <w:pStyle w:val="AllowPageBreak"/>
      </w:pPr>
    </w:p>
    <w:p w:rsidR="00000000" w:rsidRPr="00AE597B" w:rsidP="00AE597B">
      <w:pPr>
        <w:pStyle w:val="Heading1"/>
      </w:pPr>
      <w:bookmarkStart w:id="9" w:name="O_1256100"/>
      <w:bookmarkEnd w:id="9"/>
      <w:r w:rsidRPr="00AE597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9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97B" w:rsidP="00AE597B">
            <w:pPr>
              <w:pStyle w:val="BodyText"/>
            </w:pPr>
            <w:r w:rsidRPr="00AE597B">
              <w:t xml:space="preserve">This is a new unit. No equivalent unit. </w:t>
            </w:r>
          </w:p>
        </w:tc>
      </w:tr>
    </w:tbl>
    <w:p w:rsidR="00000000" w:rsidRPr="00AE597B" w:rsidP="00AE597B">
      <w:pPr>
        <w:pStyle w:val="NoPaddingFontSize1"/>
      </w:pPr>
    </w:p>
    <w:p w:rsidR="00000000" w:rsidRPr="00AE597B" w:rsidP="00AE597B">
      <w:pPr>
        <w:pStyle w:val="AllowPageBreak"/>
      </w:pPr>
    </w:p>
    <w:p w:rsidR="00000000" w:rsidRPr="00AE597B" w:rsidP="00AE597B">
      <w:pPr>
        <w:pStyle w:val="Heading1"/>
      </w:pPr>
      <w:bookmarkStart w:id="10" w:name="O_1256107"/>
      <w:bookmarkEnd w:id="10"/>
      <w:r w:rsidRPr="00AE597B">
        <w:t>Links</w:t>
      </w:r>
    </w:p>
    <w:p w:rsidR="00000000" w:rsidRPr="00AE597B" w:rsidP="00D828E2">
      <w:pPr>
        <w:pStyle w:val="BodyText"/>
      </w:pPr>
      <w:r w:rsidRPr="00AE59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05D2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E597B" w:rsidP="00AE597B"/>
    <w:sectPr w:rsidSect="00AE59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7B" w:rsidRPr="00D828E2" w:rsidP="00D828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8E2" w:rsidP="00AE59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8E2" w:rsidP="00AE59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828E2" w:rsidP="00AE59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8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97B" w:rsidRPr="00D828E2" w:rsidP="00D828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8E2" w:rsidRPr="002D2AF8" w:rsidP="00AE59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MARF058 Apply knowledge of Autonomous Underwater Vehicles (AUV) technical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D828E2" w:rsidP="00AE59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0CBE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C21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9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9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9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9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9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9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9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9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9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9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9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97B"/>
  </w:style>
  <w:style w:type="character" w:customStyle="1" w:styleId="Heading1Char">
    <w:name w:val="Heading 1 Char"/>
    <w:basedOn w:val="DefaultParagraphFont"/>
    <w:link w:val="Heading1"/>
    <w:rsid w:val="00AE59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9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97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597B"/>
    <w:rPr>
      <w:b/>
      <w:spacing w:val="0"/>
    </w:rPr>
  </w:style>
  <w:style w:type="paragraph" w:styleId="ListBullet2">
    <w:name w:val="List Bullet 2"/>
    <w:basedOn w:val="List2"/>
    <w:rsid w:val="00AE597B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59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9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59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9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9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9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9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9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9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9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9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9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9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9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9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9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9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9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9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9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9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59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59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59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9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9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59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9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9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9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9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9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9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9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9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597B"/>
    <w:rPr>
      <w:i/>
    </w:rPr>
  </w:style>
  <w:style w:type="paragraph" w:styleId="Caption">
    <w:name w:val="caption"/>
    <w:basedOn w:val="BodyText"/>
    <w:next w:val="Normal"/>
    <w:qFormat/>
    <w:rsid w:val="00AE59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9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9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97B"/>
  </w:style>
  <w:style w:type="paragraph" w:styleId="TableofFigures">
    <w:name w:val="table of figures"/>
    <w:basedOn w:val="Normal"/>
    <w:next w:val="Normal"/>
    <w:semiHidden/>
    <w:rsid w:val="00AE59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9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597B"/>
    <w:rPr>
      <w:rFonts w:ascii="Wingdings" w:hAnsi="Wingdings"/>
    </w:rPr>
  </w:style>
  <w:style w:type="paragraph" w:customStyle="1" w:styleId="TableHeading">
    <w:name w:val="Table Heading"/>
    <w:basedOn w:val="HeadingBase"/>
    <w:rsid w:val="00AE59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97B"/>
    <w:rPr>
      <w:color w:val="0033CC"/>
      <w:u w:val="none"/>
    </w:rPr>
  </w:style>
  <w:style w:type="paragraph" w:customStyle="1" w:styleId="BodyTextRight">
    <w:name w:val="Body Text Right"/>
    <w:basedOn w:val="BodyText"/>
    <w:rsid w:val="00AE59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9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9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9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9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9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97B"/>
    <w:rPr>
      <w:sz w:val="32"/>
    </w:rPr>
  </w:style>
  <w:style w:type="paragraph" w:customStyle="1" w:styleId="HeadingProcedure">
    <w:name w:val="Heading Procedure"/>
    <w:basedOn w:val="HeadingBase"/>
    <w:next w:val="Normal"/>
    <w:rsid w:val="00AE59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97B"/>
    <w:pPr>
      <w:spacing w:before="60" w:after="60"/>
    </w:pPr>
  </w:style>
  <w:style w:type="paragraph" w:styleId="ListContinue">
    <w:name w:val="List Continue"/>
    <w:basedOn w:val="List"/>
    <w:rsid w:val="00AE597B"/>
    <w:pPr>
      <w:ind w:firstLine="0"/>
    </w:pPr>
  </w:style>
  <w:style w:type="paragraph" w:customStyle="1" w:styleId="ListNote">
    <w:name w:val="List Note"/>
    <w:basedOn w:val="List"/>
    <w:rsid w:val="00AE59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9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9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97B"/>
    <w:rPr>
      <w:rFonts w:ascii="Courier New" w:hAnsi="Courier New"/>
    </w:rPr>
  </w:style>
  <w:style w:type="paragraph" w:customStyle="1" w:styleId="NoteBullet">
    <w:name w:val="Note Bullet"/>
    <w:basedOn w:val="Note"/>
    <w:rsid w:val="00AE59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9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9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9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9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59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9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97B"/>
    <w:rPr>
      <w:b/>
      <w:smallCaps/>
    </w:rPr>
  </w:style>
  <w:style w:type="paragraph" w:customStyle="1" w:styleId="TableListNumber">
    <w:name w:val="Table List Number"/>
    <w:basedOn w:val="ListNumber"/>
    <w:rsid w:val="00AE59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9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97B"/>
    <w:pPr>
      <w:numPr>
        <w:numId w:val="8"/>
      </w:numPr>
    </w:pPr>
  </w:style>
  <w:style w:type="paragraph" w:customStyle="1" w:styleId="ListAlpha2">
    <w:name w:val="List Alpha 2"/>
    <w:basedOn w:val="List2"/>
    <w:rsid w:val="00AE597B"/>
    <w:pPr>
      <w:numPr>
        <w:numId w:val="7"/>
      </w:numPr>
    </w:pPr>
  </w:style>
  <w:style w:type="paragraph" w:styleId="List2">
    <w:name w:val="List 2"/>
    <w:basedOn w:val="BodyText"/>
    <w:rsid w:val="00AE59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9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9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9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9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9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597B"/>
    <w:pPr>
      <w:numPr>
        <w:numId w:val="3"/>
      </w:numPr>
    </w:pPr>
  </w:style>
  <w:style w:type="paragraph" w:styleId="ListContinue2">
    <w:name w:val="List Continue 2"/>
    <w:basedOn w:val="List2"/>
    <w:rsid w:val="00AE597B"/>
    <w:pPr>
      <w:ind w:firstLine="0"/>
    </w:pPr>
  </w:style>
  <w:style w:type="paragraph" w:styleId="ListContinue3">
    <w:name w:val="List Continue 3"/>
    <w:basedOn w:val="List3"/>
    <w:rsid w:val="00AE597B"/>
    <w:pPr>
      <w:ind w:left="1021" w:firstLine="0"/>
    </w:pPr>
  </w:style>
  <w:style w:type="paragraph" w:styleId="ListContinue4">
    <w:name w:val="List Continue 4"/>
    <w:basedOn w:val="List4"/>
    <w:rsid w:val="00AE597B"/>
    <w:pPr>
      <w:ind w:firstLine="0"/>
    </w:pPr>
  </w:style>
  <w:style w:type="paragraph" w:styleId="ListContinue5">
    <w:name w:val="List Continue 5"/>
    <w:basedOn w:val="List5"/>
    <w:rsid w:val="00AE597B"/>
    <w:pPr>
      <w:ind w:firstLine="0"/>
    </w:pPr>
  </w:style>
  <w:style w:type="paragraph" w:styleId="ListNumber3">
    <w:name w:val="List Number 3"/>
    <w:basedOn w:val="List3"/>
    <w:rsid w:val="00AE597B"/>
    <w:pPr>
      <w:numPr>
        <w:numId w:val="4"/>
      </w:numPr>
    </w:pPr>
  </w:style>
  <w:style w:type="paragraph" w:styleId="ListNumber4">
    <w:name w:val="List Number 4"/>
    <w:basedOn w:val="List4"/>
    <w:rsid w:val="00AE597B"/>
    <w:pPr>
      <w:numPr>
        <w:numId w:val="5"/>
      </w:numPr>
    </w:pPr>
  </w:style>
  <w:style w:type="paragraph" w:styleId="ListNumber5">
    <w:name w:val="List Number 5"/>
    <w:basedOn w:val="List5"/>
    <w:rsid w:val="00AE597B"/>
    <w:pPr>
      <w:numPr>
        <w:numId w:val="6"/>
      </w:numPr>
    </w:pPr>
  </w:style>
  <w:style w:type="paragraph" w:styleId="BlockText">
    <w:name w:val="Block Text"/>
    <w:basedOn w:val="Normal"/>
    <w:rsid w:val="00AE59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9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97B"/>
    <w:rPr>
      <w:sz w:val="16"/>
      <w:vertAlign w:val="superscript"/>
    </w:rPr>
  </w:style>
  <w:style w:type="character" w:customStyle="1" w:styleId="Symbols">
    <w:name w:val="Symbols"/>
    <w:basedOn w:val="DefaultParagraphFont"/>
    <w:rsid w:val="00AE597B"/>
    <w:rPr>
      <w:rFonts w:ascii="Symbol" w:hAnsi="Symbol"/>
    </w:rPr>
  </w:style>
  <w:style w:type="character" w:customStyle="1" w:styleId="MenuOptions">
    <w:name w:val="Menu Options"/>
    <w:basedOn w:val="DefaultParagraphFont"/>
    <w:rsid w:val="00AE59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97B"/>
    <w:rPr>
      <w:b/>
    </w:rPr>
  </w:style>
  <w:style w:type="character" w:customStyle="1" w:styleId="Underlined">
    <w:name w:val="Underlined"/>
    <w:basedOn w:val="DefaultParagraphFont"/>
    <w:rsid w:val="00AE597B"/>
    <w:rPr>
      <w:u w:val="single"/>
    </w:rPr>
  </w:style>
  <w:style w:type="paragraph" w:customStyle="1" w:styleId="TableBodyTextRight">
    <w:name w:val="Table Body Text Right"/>
    <w:basedOn w:val="TableBodyText"/>
    <w:rsid w:val="00AE59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97B"/>
    <w:rPr>
      <w:sz w:val="18"/>
    </w:rPr>
  </w:style>
  <w:style w:type="paragraph" w:customStyle="1" w:styleId="BodySmallRight">
    <w:name w:val="Body Small Right"/>
    <w:basedOn w:val="BodyTextRight"/>
    <w:rsid w:val="00AE597B"/>
    <w:rPr>
      <w:sz w:val="18"/>
      <w:szCs w:val="18"/>
    </w:rPr>
  </w:style>
  <w:style w:type="paragraph" w:customStyle="1" w:styleId="MarginEdition">
    <w:name w:val="Margin Edition"/>
    <w:basedOn w:val="MarginNote"/>
    <w:rsid w:val="00AE59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97B"/>
    <w:rPr>
      <w:sz w:val="2"/>
      <w:szCs w:val="2"/>
    </w:rPr>
  </w:style>
  <w:style w:type="character" w:customStyle="1" w:styleId="Small">
    <w:name w:val="Small"/>
    <w:basedOn w:val="DefaultParagraphFont"/>
    <w:rsid w:val="00AE597B"/>
    <w:rPr>
      <w:sz w:val="16"/>
    </w:rPr>
  </w:style>
  <w:style w:type="paragraph" w:customStyle="1" w:styleId="WideTable">
    <w:name w:val="Wide Table"/>
    <w:basedOn w:val="Normal"/>
    <w:rsid w:val="00AE59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97B"/>
  </w:style>
  <w:style w:type="paragraph" w:styleId="Quote">
    <w:name w:val="Quote"/>
    <w:basedOn w:val="Heading1"/>
    <w:link w:val="QuoteChar"/>
    <w:qFormat/>
    <w:rsid w:val="00AE59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9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97B"/>
    <w:pPr>
      <w:pageBreakBefore/>
    </w:pPr>
  </w:style>
  <w:style w:type="paragraph" w:customStyle="1" w:styleId="Border">
    <w:name w:val="Border"/>
    <w:basedOn w:val="Normal"/>
    <w:qFormat/>
    <w:rsid w:val="00AE59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9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9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9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9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9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9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9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9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97B"/>
    <w:rPr>
      <w:u w:val="single"/>
    </w:rPr>
  </w:style>
  <w:style w:type="character" w:customStyle="1" w:styleId="BoldandItalics">
    <w:name w:val="Bold and Italics"/>
    <w:qFormat/>
    <w:rsid w:val="00AE597B"/>
    <w:rPr>
      <w:b/>
      <w:i/>
      <w:u w:val="none"/>
    </w:rPr>
  </w:style>
  <w:style w:type="paragraph" w:styleId="BalloonText">
    <w:name w:val="Balloon Text"/>
    <w:basedOn w:val="Normal"/>
    <w:link w:val="BalloonTextChar"/>
    <w:rsid w:val="00AE59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9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9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9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9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9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97B"/>
    <w:pPr>
      <w:spacing w:before="0" w:after="0"/>
    </w:pPr>
  </w:style>
  <w:style w:type="paragraph" w:customStyle="1" w:styleId="BodyTextBold">
    <w:name w:val="Body Text Bold"/>
    <w:basedOn w:val="BodyText"/>
    <w:qFormat/>
    <w:rsid w:val="00AE597B"/>
    <w:rPr>
      <w:b/>
    </w:rPr>
  </w:style>
  <w:style w:type="character" w:styleId="Hyperlink">
    <w:name w:val="Hyperlink"/>
    <w:basedOn w:val="DefaultParagraphFont"/>
    <w:uiPriority w:val="99"/>
    <w:unhideWhenUsed/>
    <w:rsid w:val="00D828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3550</Characters>
  <Application>Microsoft Office Word</Application>
  <DocSecurity>0</DocSecurity>
  <Lines>169</Lines>
  <Paragraphs>89</Paragraphs>
  <ScaleCrop>false</ScaleCrop>
  <Company>Author-it Software Corporation Ltd.</Company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MARF058 Apply knowledge of Autonomous Underwater Vehicles (AUV) technical management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2024-11-22T08:07:00Z</dcterms:created>
  <dcterms:modified xsi:type="dcterms:W3CDTF">2024-11-22T08:07:00Z</dcterms:modified>
</cp:coreProperties>
</file>