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4C5" w:rsidP="001304C5">
      <w:pPr>
        <w:pStyle w:val="Title"/>
      </w:pPr>
      <w:r>
        <w:fldChar w:fldCharType="begin"/>
      </w:r>
      <w:r>
        <w:instrText xml:space="preserve"> TITLE   \* MERGEFORMAT </w:instrText>
      </w:r>
      <w:r>
        <w:fldChar w:fldCharType="separate"/>
      </w:r>
      <w:r>
        <w:t>MARF055 Classify marina infrastructure, vessels and staffing structure</w:t>
      </w:r>
      <w:r>
        <w:fldChar w:fldCharType="end"/>
      </w:r>
    </w:p>
    <w:p w:rsidR="001304C5" w:rsidP="001304C5">
      <w:pPr>
        <w:pStyle w:val="Version"/>
        <w:sectPr w:rsidSect="000869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980" w:rsidP="00086980">
      <w:pPr>
        <w:pStyle w:val="SuperHeading"/>
      </w:pPr>
      <w:r w:rsidRPr="00086980">
        <w:t>MARF055 Classify marina infrastructure, vessels and staffing structure</w:t>
      </w:r>
    </w:p>
    <w:p w:rsidR="00000000" w:rsidRPr="00086980" w:rsidP="00086980">
      <w:pPr>
        <w:pStyle w:val="Heading1"/>
      </w:pPr>
      <w:bookmarkStart w:id="1" w:name="O_1233826"/>
      <w:bookmarkEnd w:id="1"/>
      <w:r w:rsidRPr="00086980">
        <w:t>Modification History</w:t>
      </w:r>
    </w:p>
    <w:tbl>
      <w:tblPr>
        <w:tblW w:w="9497" w:type="dxa"/>
        <w:tblLayout w:type="fixed"/>
        <w:tblCellMar>
          <w:left w:w="62" w:type="dxa"/>
          <w:right w:w="62" w:type="dxa"/>
        </w:tblCellMar>
        <w:tblLook w:val="0000"/>
      </w:tblPr>
      <w:tblGrid>
        <w:gridCol w:w="9497"/>
      </w:tblGrid>
      <w:tr w:rsidTr="00086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t>Release 1. This is the first release of this unit of competency in the MAR Maritime Training Package.</w:t>
            </w:r>
          </w:p>
        </w:tc>
      </w:tr>
    </w:tbl>
    <w:p w:rsidR="001304C5" w:rsidP="00086980">
      <w:pPr>
        <w:pStyle w:val="NoPaddingFontSize1"/>
      </w:pPr>
    </w:p>
    <w:p w:rsidR="001304C5" w:rsidP="00086980">
      <w:pPr>
        <w:pStyle w:val="NoPaddingFontSize1"/>
      </w:pPr>
    </w:p>
    <w:p w:rsidR="00000000" w:rsidRPr="00086980" w:rsidP="00086980">
      <w:pPr>
        <w:pStyle w:val="Heading1"/>
      </w:pPr>
      <w:bookmarkStart w:id="2" w:name="O_1233827"/>
      <w:bookmarkEnd w:id="2"/>
      <w:r w:rsidRPr="00086980">
        <w:t>Application</w:t>
      </w:r>
    </w:p>
    <w:tbl>
      <w:tblPr>
        <w:tblW w:w="9497" w:type="dxa"/>
        <w:tblLayout w:type="fixed"/>
        <w:tblCellMar>
          <w:left w:w="62" w:type="dxa"/>
          <w:right w:w="62" w:type="dxa"/>
        </w:tblCellMar>
        <w:tblLook w:val="0000"/>
      </w:tblPr>
      <w:tblGrid>
        <w:gridCol w:w="9497"/>
      </w:tblGrid>
      <w:tr w:rsidTr="00086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t>This unit involves the skills and knowledge required to classify marina infrastructure and vessels and provide an overview of marina staffing structure and skills. It includes identifying types, features and characteristics of a marina.</w:t>
            </w:r>
          </w:p>
          <w:p w:rsidR="00000000" w:rsidRPr="00086980" w:rsidP="00086980">
            <w:pPr>
              <w:pStyle w:val="BodyText"/>
            </w:pPr>
            <w:r w:rsidRPr="00086980">
              <w:t>This unit applies t</w:t>
            </w:r>
            <w:r w:rsidRPr="00086980">
              <w:t>o individuals who provide assistance under supervision in the operational management of the marina.</w:t>
            </w:r>
          </w:p>
          <w:p w:rsidR="00000000" w:rsidRPr="00086980" w:rsidP="00086980">
            <w:pPr>
              <w:pStyle w:val="BodyText"/>
            </w:pPr>
            <w:r w:rsidRPr="00086980">
              <w:rPr>
                <w:rStyle w:val="SpecialBold"/>
              </w:rPr>
              <w:t>Licensing/Regulatory Information</w:t>
            </w:r>
          </w:p>
          <w:p w:rsidR="00000000" w:rsidRPr="00086980" w:rsidP="00086980">
            <w:pPr>
              <w:pStyle w:val="BodyText"/>
            </w:pPr>
            <w:r w:rsidRPr="00086980">
              <w:t>No licensing, legislative or certification requirements apply to this unit at the time of publication.</w:t>
            </w:r>
          </w:p>
        </w:tc>
      </w:tr>
    </w:tbl>
    <w:p w:rsidR="001304C5" w:rsidP="00086980">
      <w:pPr>
        <w:pStyle w:val="NoPaddingFontSize1"/>
      </w:pPr>
    </w:p>
    <w:p w:rsidR="001304C5" w:rsidP="00086980">
      <w:pPr>
        <w:pStyle w:val="NoPaddingFontSize1"/>
      </w:pPr>
    </w:p>
    <w:p w:rsidR="00000000" w:rsidRPr="00086980" w:rsidP="00086980">
      <w:pPr>
        <w:pStyle w:val="Heading1"/>
      </w:pPr>
      <w:bookmarkStart w:id="3" w:name="O_1233828"/>
      <w:bookmarkEnd w:id="3"/>
      <w:r w:rsidRPr="00086980">
        <w:t>Pre-requisite Unit</w:t>
      </w:r>
    </w:p>
    <w:tbl>
      <w:tblPr>
        <w:tblW w:w="9497" w:type="dxa"/>
        <w:tblLayout w:type="fixed"/>
        <w:tblCellMar>
          <w:left w:w="62" w:type="dxa"/>
          <w:right w:w="62" w:type="dxa"/>
        </w:tblCellMar>
        <w:tblLook w:val="0000"/>
      </w:tblPr>
      <w:tblGrid>
        <w:gridCol w:w="9497"/>
      </w:tblGrid>
      <w:tr w:rsidTr="00086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t>Not applicable.</w:t>
            </w:r>
          </w:p>
        </w:tc>
      </w:tr>
    </w:tbl>
    <w:p w:rsidR="001304C5" w:rsidP="00086980">
      <w:pPr>
        <w:pStyle w:val="NoPaddingFontSize1"/>
      </w:pPr>
    </w:p>
    <w:p w:rsidR="001304C5" w:rsidP="00086980">
      <w:pPr>
        <w:pStyle w:val="NoPaddingFontSize1"/>
      </w:pPr>
    </w:p>
    <w:p w:rsidR="00000000" w:rsidRPr="00086980" w:rsidP="00086980">
      <w:pPr>
        <w:pStyle w:val="Heading1"/>
      </w:pPr>
      <w:bookmarkStart w:id="4" w:name="O_1233829"/>
      <w:bookmarkEnd w:id="4"/>
      <w:r w:rsidRPr="00086980">
        <w:t>Competency Field</w:t>
      </w:r>
    </w:p>
    <w:tbl>
      <w:tblPr>
        <w:tblW w:w="9497" w:type="dxa"/>
        <w:tblLayout w:type="fixed"/>
        <w:tblCellMar>
          <w:left w:w="62" w:type="dxa"/>
          <w:right w:w="62" w:type="dxa"/>
        </w:tblCellMar>
        <w:tblLook w:val="0000"/>
      </w:tblPr>
      <w:tblGrid>
        <w:gridCol w:w="9497"/>
      </w:tblGrid>
      <w:tr w:rsidTr="00086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t>F – Operational Quality and Safety</w:t>
            </w:r>
          </w:p>
        </w:tc>
      </w:tr>
    </w:tbl>
    <w:p w:rsidR="001304C5" w:rsidP="00086980">
      <w:pPr>
        <w:pStyle w:val="NoPaddingFontSize1"/>
      </w:pPr>
    </w:p>
    <w:p w:rsidR="001304C5" w:rsidP="00086980">
      <w:pPr>
        <w:pStyle w:val="NoPaddingFontSize1"/>
      </w:pPr>
    </w:p>
    <w:p w:rsidR="00000000" w:rsidRPr="00086980" w:rsidP="00086980">
      <w:pPr>
        <w:pStyle w:val="Heading1"/>
      </w:pPr>
      <w:bookmarkStart w:id="5" w:name="O_1233830"/>
      <w:bookmarkEnd w:id="5"/>
      <w:r w:rsidRPr="00086980">
        <w:t>Unit Sector</w:t>
      </w:r>
    </w:p>
    <w:tbl>
      <w:tblPr>
        <w:tblW w:w="9497" w:type="dxa"/>
        <w:tblLayout w:type="fixed"/>
        <w:tblCellMar>
          <w:left w:w="62" w:type="dxa"/>
          <w:right w:w="62" w:type="dxa"/>
        </w:tblCellMar>
        <w:tblLook w:val="0000"/>
      </w:tblPr>
      <w:tblGrid>
        <w:gridCol w:w="9497"/>
      </w:tblGrid>
      <w:tr w:rsidTr="00086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t>Not applicable.</w:t>
            </w:r>
          </w:p>
        </w:tc>
      </w:tr>
    </w:tbl>
    <w:p w:rsidR="001304C5" w:rsidP="00086980">
      <w:pPr>
        <w:pStyle w:val="NoPaddingFontSize1"/>
      </w:pPr>
    </w:p>
    <w:p w:rsidR="001304C5" w:rsidP="00086980">
      <w:pPr>
        <w:pStyle w:val="NoPaddingFontSize1"/>
      </w:pPr>
    </w:p>
    <w:p w:rsidR="00000000" w:rsidRPr="00086980" w:rsidP="00086980">
      <w:pPr>
        <w:pStyle w:val="Heading1"/>
      </w:pPr>
      <w:bookmarkStart w:id="6" w:name="O_1233831"/>
      <w:bookmarkEnd w:id="6"/>
      <w:r w:rsidRPr="00086980">
        <w:t>Elements and Performance Criteria</w:t>
      </w:r>
    </w:p>
    <w:tbl>
      <w:tblPr>
        <w:tblW w:w="9298" w:type="dxa"/>
        <w:tblLayout w:type="fixed"/>
        <w:tblCellMar>
          <w:left w:w="62" w:type="dxa"/>
          <w:right w:w="62" w:type="dxa"/>
        </w:tblCellMar>
        <w:tblLook w:val="0000"/>
      </w:tblPr>
      <w:tblGrid>
        <w:gridCol w:w="525"/>
        <w:gridCol w:w="3093"/>
        <w:gridCol w:w="710"/>
        <w:gridCol w:w="3834"/>
        <w:gridCol w:w="1136"/>
      </w:tblGrid>
      <w:tr w:rsidTr="00086980">
        <w:tblPrEx>
          <w:tblW w:w="9298" w:type="dxa"/>
          <w:tblLayout w:type="fixed"/>
          <w:tblCellMar>
            <w:left w:w="62" w:type="dxa"/>
            <w:right w:w="62" w:type="dxa"/>
          </w:tblCellMar>
          <w:tblLook w:val="0000"/>
        </w:tblPrEx>
        <w:tc>
          <w:tcPr>
            <w:tcW w:w="4328" w:type="dxa"/>
            <w:gridSpan w:val="3"/>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rPr>
                <w:rStyle w:val="SpecialBold"/>
              </w:rPr>
              <w:t>ELEMENTS</w:t>
            </w:r>
          </w:p>
        </w:tc>
        <w:tc>
          <w:tcPr>
            <w:tcW w:w="4970" w:type="dxa"/>
            <w:gridSpan w:val="2"/>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rPr>
                <w:rStyle w:val="SpecialBold"/>
              </w:rPr>
              <w:t>PERFORMANCE CRITERIA</w:t>
            </w:r>
          </w:p>
        </w:tc>
      </w:tr>
      <w:tr w:rsidTr="00086980">
        <w:tblPrEx>
          <w:tblW w:w="9298" w:type="dxa"/>
          <w:tblLayout w:type="fixed"/>
          <w:tblCellMar>
            <w:left w:w="62" w:type="dxa"/>
            <w:right w:w="62" w:type="dxa"/>
          </w:tblCellMar>
          <w:tblLook w:val="0000"/>
        </w:tblPrEx>
        <w:tc>
          <w:tcPr>
            <w:tcW w:w="4328" w:type="dxa"/>
            <w:gridSpan w:val="3"/>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Elements describe the essential outcomes.</w:t>
            </w:r>
          </w:p>
        </w:tc>
        <w:tc>
          <w:tcPr>
            <w:tcW w:w="4970" w:type="dxa"/>
            <w:gridSpan w:val="2"/>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Performance criteria describe the performance needed to demonstrate achievement of the element.</w:t>
            </w:r>
          </w:p>
        </w:tc>
      </w:tr>
      <w:tr w:rsidTr="00086980">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rPr>
                <w:rStyle w:val="SpecialBold"/>
              </w:rPr>
              <w:t>1</w:t>
            </w:r>
          </w:p>
        </w:tc>
        <w:tc>
          <w:tcPr>
            <w:tcW w:w="3093" w:type="dxa"/>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rPr>
                <w:rStyle w:val="SpecialBold"/>
              </w:rPr>
              <w:t xml:space="preserve">Classify marinas and identify marina </w:t>
            </w:r>
            <w:r w:rsidRPr="00086980">
              <w:rPr>
                <w:rStyle w:val="SpecialBold"/>
              </w:rPr>
              <w:t>infrastructure</w:t>
            </w:r>
          </w:p>
        </w:tc>
        <w:tc>
          <w:tcPr>
            <w:tcW w:w="710"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rPr>
                <w:rStyle w:val="SpecialBold"/>
              </w:rPr>
              <w:t>1.1</w:t>
            </w:r>
          </w:p>
        </w:tc>
        <w:tc>
          <w:tcPr>
            <w:tcW w:w="3834"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Various types of marina structures, their features and c</w:t>
            </w:r>
            <w:r w:rsidRPr="00086980">
              <w:t xml:space="preserve">haracteristics are </w:t>
            </w:r>
            <w:r w:rsidRPr="00086980">
              <w:t>identified</w:t>
            </w:r>
          </w:p>
        </w:tc>
      </w:tr>
      <w:tr w:rsidTr="00086980">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086980">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rPr>
                <w:rStyle w:val="SpecialBold"/>
              </w:rPr>
              <w:t>1.2</w:t>
            </w:r>
          </w:p>
        </w:tc>
        <w:tc>
          <w:tcPr>
            <w:tcW w:w="3834"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Marina ownership types are identified and advantages and disadvantages of each are outlined</w:t>
            </w:r>
          </w:p>
        </w:tc>
      </w:tr>
      <w:tr w:rsidTr="00086980">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086980">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rPr>
                <w:rStyle w:val="SpecialBold"/>
              </w:rPr>
              <w:t>1.3</w:t>
            </w:r>
          </w:p>
        </w:tc>
        <w:tc>
          <w:tcPr>
            <w:tcW w:w="3834"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Different types of boat storage and dock systems are identified and outlined</w:t>
            </w:r>
          </w:p>
        </w:tc>
      </w:tr>
      <w:tr w:rsidTr="00086980">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086980">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rPr>
                <w:rStyle w:val="SpecialBold"/>
              </w:rPr>
              <w:t>1.4</w:t>
            </w:r>
          </w:p>
        </w:tc>
        <w:tc>
          <w:tcPr>
            <w:tcW w:w="3834"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 xml:space="preserve">Equipment and objects found in a marina are identified and their function is explained </w:t>
            </w:r>
          </w:p>
        </w:tc>
      </w:tr>
      <w:tr w:rsidTr="00086980">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086980">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rPr>
                <w:rStyle w:val="SpecialBold"/>
              </w:rPr>
              <w:t>1.5</w:t>
            </w:r>
          </w:p>
        </w:tc>
        <w:tc>
          <w:tcPr>
            <w:tcW w:w="3834"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Different business models for marina operations are outlined and the advantages and disadvantages of each are outlined and documented</w:t>
            </w:r>
          </w:p>
        </w:tc>
      </w:tr>
      <w:tr w:rsidTr="00086980">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rPr>
                <w:rStyle w:val="SpecialBold"/>
              </w:rPr>
              <w:t>2</w:t>
            </w:r>
          </w:p>
        </w:tc>
        <w:tc>
          <w:tcPr>
            <w:tcW w:w="3093" w:type="dxa"/>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rPr>
                <w:rStyle w:val="SpecialBold"/>
              </w:rPr>
              <w:t>Classify different marin</w:t>
            </w:r>
            <w:r w:rsidRPr="00086980">
              <w:rPr>
                <w:rStyle w:val="SpecialBold"/>
              </w:rPr>
              <w:t>e vessel types commonly seen on a marina</w:t>
            </w:r>
          </w:p>
        </w:tc>
        <w:tc>
          <w:tcPr>
            <w:tcW w:w="710"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rPr>
                <w:rStyle w:val="SpecialBold"/>
              </w:rPr>
              <w:t>2.1</w:t>
            </w:r>
          </w:p>
        </w:tc>
        <w:tc>
          <w:tcPr>
            <w:tcW w:w="3834" w:type="dxa"/>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t xml:space="preserve">Hull form and superstructure features are outlined, and hull designs are matched to normal vessel operation </w:t>
            </w:r>
          </w:p>
          <w:p w:rsidR="00000000" w:rsidP="00086980">
            <w:pPr>
              <w:pStyle w:val="BodyText"/>
              <w:rPr>
                <w:lang w:val="en-NZ"/>
              </w:rPr>
            </w:pPr>
          </w:p>
        </w:tc>
      </w:tr>
      <w:tr w:rsidTr="00086980">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086980">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rPr>
                <w:rStyle w:val="SpecialBold"/>
              </w:rPr>
              <w:t>2.2</w:t>
            </w:r>
          </w:p>
        </w:tc>
        <w:tc>
          <w:tcPr>
            <w:tcW w:w="3834"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Vessel construction materials are identified and their relevance to the marina is explained</w:t>
            </w:r>
          </w:p>
        </w:tc>
      </w:tr>
      <w:tr w:rsidTr="00086980">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086980">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rPr>
                <w:rStyle w:val="SpecialBold"/>
              </w:rPr>
              <w:t>2.3</w:t>
            </w:r>
          </w:p>
        </w:tc>
        <w:tc>
          <w:tcPr>
            <w:tcW w:w="3834"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Various parts of a vessel are identified, and the functions of the parts are explained</w:t>
            </w:r>
          </w:p>
        </w:tc>
      </w:tr>
      <w:tr w:rsidTr="00086980">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086980">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rPr>
                <w:rStyle w:val="SpecialBold"/>
              </w:rPr>
              <w:t>2.4</w:t>
            </w:r>
          </w:p>
        </w:tc>
        <w:tc>
          <w:tcPr>
            <w:tcW w:w="3834"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Systems used for vessel propulsion, steering, navigation and communication are identified, and their functions are explained</w:t>
            </w:r>
          </w:p>
        </w:tc>
      </w:tr>
      <w:tr w:rsidTr="00086980">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086980">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rPr>
                <w:rStyle w:val="SpecialBold"/>
              </w:rPr>
              <w:t>2.5</w:t>
            </w:r>
          </w:p>
        </w:tc>
        <w:tc>
          <w:tcPr>
            <w:tcW w:w="3834"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Vessel identification systems, registration tags, engine number and model designation are located, recorded and used to confirm vessel year of manufacture, refurbishment and/or registration</w:t>
            </w:r>
          </w:p>
        </w:tc>
      </w:tr>
      <w:tr w:rsidTr="00086980">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rPr>
                <w:rStyle w:val="SpecialBold"/>
              </w:rPr>
              <w:t>3</w:t>
            </w:r>
          </w:p>
        </w:tc>
        <w:tc>
          <w:tcPr>
            <w:tcW w:w="3093" w:type="dxa"/>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rPr>
                <w:rStyle w:val="SpecialBold"/>
              </w:rPr>
              <w:t>Provide an overview of the marina staffing structure</w:t>
            </w:r>
          </w:p>
        </w:tc>
        <w:tc>
          <w:tcPr>
            <w:tcW w:w="710"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rPr>
                <w:rStyle w:val="SpecialBold"/>
              </w:rPr>
              <w:t>3.1</w:t>
            </w:r>
          </w:p>
        </w:tc>
        <w:tc>
          <w:tcPr>
            <w:tcW w:w="3834"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 xml:space="preserve">Organisational structure of a commercial and club marina and their differences are identified and </w:t>
            </w:r>
            <w:r w:rsidRPr="00086980">
              <w:t>explained</w:t>
            </w:r>
          </w:p>
        </w:tc>
      </w:tr>
      <w:tr w:rsidTr="00086980">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086980">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rPr>
                <w:rStyle w:val="SpecialBold"/>
              </w:rPr>
              <w:t>3.2</w:t>
            </w:r>
          </w:p>
        </w:tc>
        <w:tc>
          <w:tcPr>
            <w:tcW w:w="3834"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Role and performance outcomes of key marina personnel are identified, and job descriptions are explained</w:t>
            </w:r>
          </w:p>
        </w:tc>
      </w:tr>
      <w:tr w:rsidTr="00086980">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086980">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rPr>
                <w:rStyle w:val="SpecialBold"/>
              </w:rPr>
              <w:t>3.3</w:t>
            </w:r>
          </w:p>
        </w:tc>
        <w:tc>
          <w:tcPr>
            <w:tcW w:w="3834" w:type="dxa"/>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t xml:space="preserve">Skills and experience of key </w:t>
            </w:r>
            <w:r w:rsidRPr="00086980">
              <w:t>marina personnel are established, and area of responsibility identified according to relevant job description</w:t>
            </w:r>
          </w:p>
        </w:tc>
      </w:tr>
    </w:tbl>
    <w:p w:rsidR="001304C5" w:rsidP="00086980">
      <w:pPr>
        <w:pStyle w:val="NoPaddingFontSize1"/>
      </w:pPr>
    </w:p>
    <w:p w:rsidR="001304C5" w:rsidP="00086980">
      <w:pPr>
        <w:pStyle w:val="NoPaddingFontSize1"/>
      </w:pPr>
    </w:p>
    <w:p w:rsidR="00000000" w:rsidRPr="00086980" w:rsidP="00086980">
      <w:pPr>
        <w:pStyle w:val="Heading1"/>
      </w:pPr>
      <w:bookmarkStart w:id="7" w:name="O_1233832"/>
      <w:bookmarkEnd w:id="7"/>
      <w:r w:rsidRPr="00086980">
        <w:t>Foundation Skills</w:t>
      </w:r>
    </w:p>
    <w:tbl>
      <w:tblPr>
        <w:tblW w:w="9497" w:type="dxa"/>
        <w:tblLayout w:type="fixed"/>
        <w:tblCellMar>
          <w:left w:w="62" w:type="dxa"/>
          <w:right w:w="62" w:type="dxa"/>
        </w:tblCellMar>
        <w:tblLook w:val="0000"/>
      </w:tblPr>
      <w:tblGrid>
        <w:gridCol w:w="9497"/>
      </w:tblGrid>
      <w:tr w:rsidTr="00086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t>Foundation skills essential to performance are explicit in the performance criteria of this unit of compet</w:t>
            </w:r>
            <w:r w:rsidRPr="00086980">
              <w:t>ency.</w:t>
            </w:r>
          </w:p>
        </w:tc>
      </w:tr>
    </w:tbl>
    <w:p w:rsidR="001304C5" w:rsidP="00086980">
      <w:pPr>
        <w:pStyle w:val="NoPaddingFontSize1"/>
      </w:pPr>
    </w:p>
    <w:p w:rsidR="001304C5" w:rsidP="00086980">
      <w:pPr>
        <w:pStyle w:val="NoPaddingFontSize1"/>
      </w:pPr>
    </w:p>
    <w:p w:rsidR="00000000" w:rsidRPr="00086980" w:rsidP="00086980">
      <w:pPr>
        <w:pStyle w:val="Heading1"/>
      </w:pPr>
      <w:bookmarkStart w:id="8" w:name="O_1233833"/>
      <w:bookmarkEnd w:id="8"/>
      <w:r w:rsidRPr="00086980">
        <w:t>Range of Conditions</w:t>
      </w:r>
    </w:p>
    <w:tbl>
      <w:tblPr>
        <w:tblW w:w="9497" w:type="dxa"/>
        <w:tblLayout w:type="fixed"/>
        <w:tblCellMar>
          <w:left w:w="62" w:type="dxa"/>
          <w:right w:w="62" w:type="dxa"/>
        </w:tblCellMar>
        <w:tblLook w:val="0000"/>
      </w:tblPr>
      <w:tblGrid>
        <w:gridCol w:w="5259"/>
        <w:gridCol w:w="4238"/>
      </w:tblGrid>
      <w:tr w:rsidTr="0008698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t>Range is restricted to essential operating conditions and any other variables essential to the work environment.</w:t>
            </w:r>
          </w:p>
          <w:p w:rsidR="00000000" w:rsidP="00086980">
            <w:pPr>
              <w:pStyle w:val="BodyText"/>
              <w:rPr>
                <w:lang w:val="en-NZ"/>
              </w:rPr>
            </w:pPr>
            <w:r w:rsidRPr="00086980">
              <w:t>Non-essential conditions can be found in the MAR Maritime Training Package Companion Volume Implementation Guide.</w:t>
            </w:r>
          </w:p>
        </w:tc>
      </w:tr>
      <w:tr w:rsidTr="00086980">
        <w:tblPrEx>
          <w:tblW w:w="9497" w:type="dxa"/>
          <w:tblLayout w:type="fixed"/>
          <w:tblCellMar>
            <w:left w:w="62" w:type="dxa"/>
            <w:right w:w="62" w:type="dxa"/>
          </w:tblCellMar>
          <w:tblLook w:val="0000"/>
        </w:tblPrEx>
        <w:tc>
          <w:tcPr>
            <w:tcW w:w="5259"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 xml:space="preserve">Types of marinas include one or more of the following: </w:t>
            </w:r>
          </w:p>
        </w:tc>
        <w:tc>
          <w:tcPr>
            <w:tcW w:w="4238" w:type="dxa"/>
            <w:tcBorders>
              <w:top w:val="nil"/>
              <w:left w:val="nil"/>
              <w:bottom w:val="nil"/>
              <w:right w:val="nil"/>
            </w:tcBorders>
            <w:tcMar>
              <w:top w:w="0" w:type="dxa"/>
              <w:left w:w="62" w:type="dxa"/>
              <w:bottom w:w="0" w:type="dxa"/>
              <w:right w:w="62" w:type="dxa"/>
            </w:tcMar>
          </w:tcPr>
          <w:p w:rsidR="00000000" w:rsidRPr="00086980" w:rsidP="00086980">
            <w:pPr>
              <w:pStyle w:val="ListBullet"/>
            </w:pPr>
            <w:r w:rsidRPr="00086980">
              <w:t>berthing inside residential premises club</w:t>
            </w:r>
          </w:p>
          <w:p w:rsidR="00000000" w:rsidRPr="00086980" w:rsidP="00086980">
            <w:pPr>
              <w:pStyle w:val="ListBullet"/>
            </w:pPr>
            <w:r w:rsidRPr="00086980">
              <w:t>combination</w:t>
            </w:r>
          </w:p>
          <w:p w:rsidR="00000000" w:rsidRPr="00086980" w:rsidP="00086980">
            <w:pPr>
              <w:pStyle w:val="ListBullet"/>
            </w:pPr>
            <w:r w:rsidRPr="00086980">
              <w:t>destination</w:t>
            </w:r>
          </w:p>
          <w:p w:rsidR="00000000" w:rsidRPr="00086980" w:rsidP="00086980">
            <w:pPr>
              <w:pStyle w:val="ListBullet"/>
            </w:pPr>
            <w:r w:rsidRPr="00086980">
              <w:t>dry stack storage/wet berth</w:t>
            </w:r>
          </w:p>
          <w:p w:rsidR="00000000" w:rsidRPr="00086980" w:rsidP="00086980">
            <w:pPr>
              <w:pStyle w:val="ListBullet"/>
            </w:pPr>
            <w:r w:rsidRPr="00086980">
              <w:t>traditional</w:t>
            </w:r>
          </w:p>
          <w:p w:rsidR="00000000" w:rsidRPr="00086980" w:rsidP="00086980">
            <w:pPr>
              <w:pStyle w:val="ListBullet"/>
            </w:pPr>
            <w:r w:rsidRPr="00086980">
              <w:t>transient</w:t>
            </w:r>
          </w:p>
          <w:p w:rsidR="00000000" w:rsidRPr="00086980" w:rsidP="00086980">
            <w:pPr>
              <w:pStyle w:val="ListBullet"/>
            </w:pPr>
            <w:r w:rsidRPr="00086980">
              <w:t>working marina (boatyard including hard stand)</w:t>
            </w:r>
          </w:p>
          <w:p w:rsidR="00000000" w:rsidP="00086980">
            <w:pPr>
              <w:pStyle w:val="ListBullet"/>
              <w:rPr>
                <w:lang w:val="en-NZ"/>
              </w:rPr>
            </w:pPr>
            <w:r w:rsidRPr="00086980">
              <w:t>resort style marinas</w:t>
            </w:r>
          </w:p>
        </w:tc>
      </w:tr>
      <w:tr w:rsidTr="00086980">
        <w:tblPrEx>
          <w:tblW w:w="9497" w:type="dxa"/>
          <w:tblLayout w:type="fixed"/>
          <w:tblCellMar>
            <w:left w:w="62" w:type="dxa"/>
            <w:right w:w="62" w:type="dxa"/>
          </w:tblCellMar>
          <w:tblLook w:val="0000"/>
        </w:tblPrEx>
        <w:tc>
          <w:tcPr>
            <w:tcW w:w="5259"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Ownership types include one or more of the following:</w:t>
            </w:r>
          </w:p>
        </w:tc>
        <w:tc>
          <w:tcPr>
            <w:tcW w:w="4238" w:type="dxa"/>
            <w:tcBorders>
              <w:top w:val="nil"/>
              <w:left w:val="nil"/>
              <w:bottom w:val="nil"/>
              <w:right w:val="nil"/>
            </w:tcBorders>
            <w:tcMar>
              <w:top w:w="0" w:type="dxa"/>
              <w:left w:w="62" w:type="dxa"/>
              <w:bottom w:w="0" w:type="dxa"/>
              <w:right w:w="62" w:type="dxa"/>
            </w:tcMar>
          </w:tcPr>
          <w:p w:rsidR="00000000" w:rsidRPr="00086980" w:rsidP="00086980">
            <w:pPr>
              <w:pStyle w:val="ListBullet"/>
            </w:pPr>
            <w:r w:rsidRPr="00086980">
              <w:t>freehold</w:t>
            </w:r>
          </w:p>
          <w:p w:rsidR="00000000" w:rsidRPr="00086980" w:rsidP="00086980">
            <w:pPr>
              <w:pStyle w:val="ListBullet"/>
            </w:pPr>
            <w:r w:rsidRPr="00086980">
              <w:t>government owned</w:t>
            </w:r>
          </w:p>
          <w:p w:rsidR="00000000" w:rsidRPr="00086980" w:rsidP="00086980">
            <w:pPr>
              <w:pStyle w:val="ListBullet"/>
            </w:pPr>
            <w:r w:rsidRPr="00086980">
              <w:t>lease hold</w:t>
            </w:r>
          </w:p>
          <w:p w:rsidR="00000000" w:rsidRPr="00086980" w:rsidP="00086980">
            <w:pPr>
              <w:pStyle w:val="ListBullet"/>
            </w:pPr>
            <w:r w:rsidRPr="00086980">
              <w:t>not-for-profit club</w:t>
            </w:r>
          </w:p>
          <w:p w:rsidR="00000000" w:rsidRPr="00086980" w:rsidP="00086980">
            <w:pPr>
              <w:pStyle w:val="ListBullet"/>
            </w:pPr>
            <w:r w:rsidRPr="00086980">
              <w:t>public/private marina</w:t>
            </w:r>
          </w:p>
          <w:p w:rsidR="00000000" w:rsidRPr="00086980" w:rsidP="00086980">
            <w:pPr>
              <w:pStyle w:val="ListBullet"/>
            </w:pPr>
            <w:r w:rsidRPr="00086980">
              <w:t>private club</w:t>
            </w:r>
          </w:p>
          <w:p w:rsidR="00000000" w:rsidRPr="00086980" w:rsidP="00086980">
            <w:pPr>
              <w:pStyle w:val="ListBullet"/>
            </w:pPr>
            <w:r w:rsidRPr="00086980">
              <w:t>private yacht berth</w:t>
            </w:r>
          </w:p>
          <w:p w:rsidR="00000000" w:rsidP="00086980">
            <w:pPr>
              <w:pStyle w:val="ListBullet"/>
              <w:rPr>
                <w:lang w:val="en-NZ"/>
              </w:rPr>
            </w:pPr>
            <w:r w:rsidRPr="00086980">
              <w:t>strata berth</w:t>
            </w:r>
          </w:p>
        </w:tc>
      </w:tr>
      <w:tr w:rsidTr="00086980">
        <w:tblPrEx>
          <w:tblW w:w="9497" w:type="dxa"/>
          <w:tblLayout w:type="fixed"/>
          <w:tblCellMar>
            <w:left w:w="62" w:type="dxa"/>
            <w:right w:w="62" w:type="dxa"/>
          </w:tblCellMar>
          <w:tblLook w:val="0000"/>
        </w:tblPrEx>
        <w:tc>
          <w:tcPr>
            <w:tcW w:w="5259"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Types of boat storage include one or more of the following:</w:t>
            </w:r>
          </w:p>
        </w:tc>
        <w:tc>
          <w:tcPr>
            <w:tcW w:w="4238" w:type="dxa"/>
            <w:tcBorders>
              <w:top w:val="nil"/>
              <w:left w:val="nil"/>
              <w:bottom w:val="nil"/>
              <w:right w:val="nil"/>
            </w:tcBorders>
            <w:tcMar>
              <w:top w:w="0" w:type="dxa"/>
              <w:left w:w="62" w:type="dxa"/>
              <w:bottom w:w="0" w:type="dxa"/>
              <w:right w:w="62" w:type="dxa"/>
            </w:tcMar>
          </w:tcPr>
          <w:p w:rsidR="00000000" w:rsidRPr="00086980" w:rsidP="00086980">
            <w:pPr>
              <w:pStyle w:val="ListBullet"/>
            </w:pPr>
            <w:r w:rsidRPr="00086980">
              <w:t xml:space="preserve">alternative storage, such as air berth and sea pens </w:t>
            </w:r>
          </w:p>
          <w:p w:rsidR="00000000" w:rsidRPr="00086980" w:rsidP="00086980">
            <w:pPr>
              <w:pStyle w:val="ListBullet"/>
            </w:pPr>
            <w:r w:rsidRPr="00086980">
              <w:t>dry stack</w:t>
            </w:r>
          </w:p>
          <w:p w:rsidR="00000000" w:rsidRPr="00086980" w:rsidP="00086980">
            <w:pPr>
              <w:pStyle w:val="ListBullet"/>
            </w:pPr>
            <w:r w:rsidRPr="00086980">
              <w:t>hard stand</w:t>
            </w:r>
          </w:p>
          <w:p w:rsidR="00000000" w:rsidRPr="00086980" w:rsidP="00086980">
            <w:pPr>
              <w:pStyle w:val="ListBullet"/>
            </w:pPr>
            <w:r w:rsidRPr="00086980">
              <w:t>mooring</w:t>
            </w:r>
          </w:p>
          <w:p w:rsidR="00000000" w:rsidP="00086980">
            <w:pPr>
              <w:pStyle w:val="ListBullet"/>
              <w:rPr>
                <w:lang w:val="en-NZ"/>
              </w:rPr>
            </w:pPr>
            <w:r w:rsidRPr="00086980">
              <w:t>wet berth</w:t>
            </w:r>
          </w:p>
        </w:tc>
      </w:tr>
      <w:tr w:rsidTr="00086980">
        <w:tblPrEx>
          <w:tblW w:w="9497" w:type="dxa"/>
          <w:tblLayout w:type="fixed"/>
          <w:tblCellMar>
            <w:left w:w="62" w:type="dxa"/>
            <w:right w:w="62" w:type="dxa"/>
          </w:tblCellMar>
          <w:tblLook w:val="0000"/>
        </w:tblPrEx>
        <w:tc>
          <w:tcPr>
            <w:tcW w:w="5259"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Types of dock systems include one of more of the follow</w:t>
            </w:r>
            <w:r w:rsidRPr="00086980">
              <w:t>ing:</w:t>
            </w:r>
          </w:p>
        </w:tc>
        <w:tc>
          <w:tcPr>
            <w:tcW w:w="4238" w:type="dxa"/>
            <w:tcBorders>
              <w:top w:val="nil"/>
              <w:left w:val="nil"/>
              <w:bottom w:val="nil"/>
              <w:right w:val="nil"/>
            </w:tcBorders>
            <w:tcMar>
              <w:top w:w="0" w:type="dxa"/>
              <w:left w:w="62" w:type="dxa"/>
              <w:bottom w:w="0" w:type="dxa"/>
              <w:right w:w="62" w:type="dxa"/>
            </w:tcMar>
          </w:tcPr>
          <w:p w:rsidR="00000000" w:rsidRPr="00086980" w:rsidP="00086980">
            <w:pPr>
              <w:pStyle w:val="ListBullet"/>
            </w:pPr>
            <w:r w:rsidRPr="00086980">
              <w:t>fixed</w:t>
            </w:r>
          </w:p>
          <w:p w:rsidR="00000000" w:rsidP="00086980">
            <w:pPr>
              <w:pStyle w:val="ListBullet"/>
              <w:rPr>
                <w:lang w:val="en-NZ"/>
              </w:rPr>
            </w:pPr>
            <w:r w:rsidRPr="00086980">
              <w:t>floating</w:t>
            </w:r>
          </w:p>
        </w:tc>
      </w:tr>
      <w:tr w:rsidTr="00086980">
        <w:tblPrEx>
          <w:tblW w:w="9497" w:type="dxa"/>
          <w:tblLayout w:type="fixed"/>
          <w:tblCellMar>
            <w:left w:w="62" w:type="dxa"/>
            <w:right w:w="62" w:type="dxa"/>
          </w:tblCellMar>
          <w:tblLook w:val="0000"/>
        </w:tblPrEx>
        <w:tc>
          <w:tcPr>
            <w:tcW w:w="5259"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Business models for marina operations include one or more of the following:</w:t>
            </w:r>
          </w:p>
        </w:tc>
        <w:tc>
          <w:tcPr>
            <w:tcW w:w="4238" w:type="dxa"/>
            <w:tcBorders>
              <w:top w:val="nil"/>
              <w:left w:val="nil"/>
              <w:bottom w:val="nil"/>
              <w:right w:val="nil"/>
            </w:tcBorders>
            <w:tcMar>
              <w:top w:w="0" w:type="dxa"/>
              <w:left w:w="62" w:type="dxa"/>
              <w:bottom w:w="0" w:type="dxa"/>
              <w:right w:w="62" w:type="dxa"/>
            </w:tcMar>
          </w:tcPr>
          <w:p w:rsidR="00000000" w:rsidRPr="00086980" w:rsidP="00086980">
            <w:pPr>
              <w:pStyle w:val="ListBullet"/>
            </w:pPr>
            <w:r w:rsidRPr="00086980">
              <w:t xml:space="preserve">contractor </w:t>
            </w:r>
          </w:p>
          <w:p w:rsidR="00000000" w:rsidRPr="00086980" w:rsidP="00086980">
            <w:pPr>
              <w:pStyle w:val="ListBullet"/>
            </w:pPr>
            <w:r w:rsidRPr="00086980">
              <w:t>in-house</w:t>
            </w:r>
          </w:p>
          <w:p w:rsidR="00000000" w:rsidP="00086980">
            <w:pPr>
              <w:pStyle w:val="ListBullet"/>
              <w:rPr>
                <w:lang w:val="en-NZ"/>
              </w:rPr>
            </w:pPr>
            <w:r w:rsidRPr="00086980">
              <w:t>tenant</w:t>
            </w:r>
          </w:p>
        </w:tc>
      </w:tr>
      <w:tr w:rsidTr="00086980">
        <w:tblPrEx>
          <w:tblW w:w="9497" w:type="dxa"/>
          <w:tblLayout w:type="fixed"/>
          <w:tblCellMar>
            <w:left w:w="62" w:type="dxa"/>
            <w:right w:w="62" w:type="dxa"/>
          </w:tblCellMar>
          <w:tblLook w:val="0000"/>
        </w:tblPrEx>
        <w:tc>
          <w:tcPr>
            <w:tcW w:w="5259"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Vessels found in a marina include one or more of the following:</w:t>
            </w:r>
          </w:p>
        </w:tc>
        <w:tc>
          <w:tcPr>
            <w:tcW w:w="4238" w:type="dxa"/>
            <w:tcBorders>
              <w:top w:val="nil"/>
              <w:left w:val="nil"/>
              <w:bottom w:val="nil"/>
              <w:right w:val="nil"/>
            </w:tcBorders>
            <w:tcMar>
              <w:top w:w="0" w:type="dxa"/>
              <w:left w:w="62" w:type="dxa"/>
              <w:bottom w:w="0" w:type="dxa"/>
              <w:right w:w="62" w:type="dxa"/>
            </w:tcMar>
          </w:tcPr>
          <w:p w:rsidR="00000000" w:rsidRPr="00086980" w:rsidP="00086980">
            <w:pPr>
              <w:pStyle w:val="ListBullet"/>
            </w:pPr>
            <w:r w:rsidRPr="00086980">
              <w:t>commercial or charter vessel</w:t>
            </w:r>
          </w:p>
          <w:p w:rsidR="00000000" w:rsidRPr="00086980" w:rsidP="00086980">
            <w:pPr>
              <w:pStyle w:val="ListBullet"/>
            </w:pPr>
            <w:r w:rsidRPr="00086980">
              <w:t>motor/power boat</w:t>
            </w:r>
          </w:p>
          <w:p w:rsidR="00000000" w:rsidRPr="00086980" w:rsidP="00086980">
            <w:pPr>
              <w:pStyle w:val="ListBullet"/>
            </w:pPr>
            <w:r w:rsidRPr="00086980">
              <w:t xml:space="preserve">motor yacht </w:t>
            </w:r>
          </w:p>
          <w:p w:rsidR="00000000" w:rsidRPr="00086980" w:rsidP="00086980">
            <w:pPr>
              <w:pStyle w:val="ListBullet"/>
            </w:pPr>
            <w:r w:rsidRPr="00086980">
              <w:t>multihull (e.g. catamaran)</w:t>
            </w:r>
          </w:p>
          <w:p w:rsidR="00000000" w:rsidRPr="00086980" w:rsidP="00086980">
            <w:pPr>
              <w:pStyle w:val="ListBullet"/>
            </w:pPr>
            <w:r w:rsidRPr="00086980">
              <w:t>sailing yacht</w:t>
            </w:r>
          </w:p>
          <w:p w:rsidR="00000000" w:rsidRPr="00086980" w:rsidP="00086980">
            <w:pPr>
              <w:pStyle w:val="ListBullet"/>
            </w:pPr>
            <w:r w:rsidRPr="00086980">
              <w:t>superyacht/mega yachts</w:t>
            </w:r>
          </w:p>
          <w:p w:rsidR="00000000" w:rsidRPr="00086980" w:rsidP="00086980">
            <w:pPr>
              <w:pStyle w:val="ListBullet"/>
            </w:pPr>
            <w:r w:rsidRPr="00086980">
              <w:t>houseboat</w:t>
            </w:r>
          </w:p>
          <w:p w:rsidR="00000000" w:rsidRPr="00086980" w:rsidP="00086980">
            <w:pPr>
              <w:pStyle w:val="ListBullet"/>
            </w:pPr>
            <w:r w:rsidRPr="00086980">
              <w:t xml:space="preserve">personal watercraft (PWC) </w:t>
            </w:r>
          </w:p>
        </w:tc>
      </w:tr>
    </w:tbl>
    <w:p w:rsidR="00000000" w:rsidRPr="00086980" w:rsidP="00086980">
      <w:pPr>
        <w:pStyle w:val="NoPaddingFontSize1"/>
      </w:pPr>
    </w:p>
    <w:p w:rsidR="00000000" w:rsidRPr="00086980" w:rsidP="00086980">
      <w:pPr>
        <w:pStyle w:val="AllowPageBreak"/>
      </w:pPr>
    </w:p>
    <w:p w:rsidR="00000000" w:rsidRPr="00086980" w:rsidP="00086980">
      <w:pPr>
        <w:pStyle w:val="Heading1"/>
      </w:pPr>
      <w:bookmarkStart w:id="9" w:name="O_1233834"/>
      <w:bookmarkEnd w:id="9"/>
      <w:r w:rsidRPr="00086980">
        <w:t>Unit Mapping Information</w:t>
      </w:r>
    </w:p>
    <w:tbl>
      <w:tblPr>
        <w:tblW w:w="9497" w:type="dxa"/>
        <w:tblLayout w:type="fixed"/>
        <w:tblCellMar>
          <w:left w:w="62" w:type="dxa"/>
          <w:right w:w="62" w:type="dxa"/>
        </w:tblCellMar>
        <w:tblLook w:val="0000"/>
      </w:tblPr>
      <w:tblGrid>
        <w:gridCol w:w="9497"/>
      </w:tblGrid>
      <w:tr w:rsidTr="00086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t>This unit replaces and is not equivalent to MARF024 Classify marina i</w:t>
            </w:r>
            <w:r w:rsidRPr="00086980">
              <w:t>nfrastructure, vessels and staffing structure</w:t>
            </w:r>
          </w:p>
        </w:tc>
      </w:tr>
    </w:tbl>
    <w:p w:rsidR="001304C5" w:rsidP="00086980">
      <w:pPr>
        <w:pStyle w:val="NoPaddingFontSize1"/>
      </w:pPr>
    </w:p>
    <w:p w:rsidR="001304C5" w:rsidP="00086980">
      <w:pPr>
        <w:pStyle w:val="NoPaddingFontSize1"/>
      </w:pPr>
    </w:p>
    <w:p w:rsidR="00000000" w:rsidRPr="00086980" w:rsidP="00086980">
      <w:pPr>
        <w:pStyle w:val="Heading1"/>
      </w:pPr>
      <w:bookmarkStart w:id="10" w:name="O_1233841"/>
      <w:bookmarkEnd w:id="10"/>
      <w:r w:rsidRPr="00086980">
        <w:t>Links</w:t>
      </w:r>
    </w:p>
    <w:p w:rsidR="00000000" w:rsidRPr="00086980" w:rsidP="001304C5">
      <w:pPr>
        <w:pStyle w:val="BodyText"/>
      </w:pPr>
      <w:r w:rsidRPr="0008698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82FB0">
        <w:rPr>
          <w:rStyle w:val="Hyperlink"/>
        </w:rPr>
        <w:t>https://vetnet.gov.au/Pages/TrainingDocs.aspx?q=772efb7b-4cce-47fe-9bbd-ee3b1d1eb4c2</w:t>
      </w:r>
      <w:r>
        <w:fldChar w:fldCharType="end"/>
      </w:r>
    </w:p>
    <w:p w:rsidR="00000000" w:rsidRPr="00086980" w:rsidP="001304C5">
      <w:pPr>
        <w:pStyle w:val="BodyText"/>
        <w:sectPr w:rsidSect="00086980">
          <w:headerReference w:type="default" r:id="rId10"/>
          <w:footerReference w:type="default" r:id="rId11"/>
          <w:pgSz w:w="11908" w:h="16833"/>
          <w:pgMar w:top="1702" w:right="1418" w:bottom="1702" w:left="1418" w:header="992" w:footer="992" w:gutter="0"/>
          <w:cols w:space="720"/>
          <w:noEndnote/>
          <w:docGrid w:linePitch="299"/>
        </w:sectPr>
      </w:pPr>
    </w:p>
    <w:p w:rsidR="00000000" w:rsidRPr="00086980" w:rsidP="00086980">
      <w:pPr>
        <w:pStyle w:val="SuperHeading"/>
      </w:pPr>
      <w:r w:rsidRPr="00086980">
        <w:t>Assessment Requirements for MARF055 Classify marina infrastructure, vessels and staffing structure</w:t>
      </w:r>
    </w:p>
    <w:p w:rsidR="00000000" w:rsidRPr="00086980" w:rsidP="00086980">
      <w:pPr>
        <w:pStyle w:val="Heading1"/>
      </w:pPr>
      <w:bookmarkStart w:id="11" w:name="O_1233836"/>
      <w:bookmarkEnd w:id="11"/>
      <w:r w:rsidRPr="00086980">
        <w:t>Modification History</w:t>
      </w:r>
    </w:p>
    <w:tbl>
      <w:tblPr>
        <w:tblW w:w="9497" w:type="dxa"/>
        <w:tblLayout w:type="fixed"/>
        <w:tblCellMar>
          <w:left w:w="62" w:type="dxa"/>
          <w:right w:w="62" w:type="dxa"/>
        </w:tblCellMar>
        <w:tblLook w:val="0000"/>
      </w:tblPr>
      <w:tblGrid>
        <w:gridCol w:w="9497"/>
      </w:tblGrid>
      <w:tr w:rsidTr="00086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t>Release 1. This is the first release of this unit of competency in the MAR Maritime Training Pack</w:t>
            </w:r>
            <w:r w:rsidRPr="00086980">
              <w:t>age.</w:t>
            </w:r>
          </w:p>
        </w:tc>
      </w:tr>
    </w:tbl>
    <w:p w:rsidR="001304C5" w:rsidP="00086980">
      <w:pPr>
        <w:pStyle w:val="NoPaddingFontSize1"/>
      </w:pPr>
    </w:p>
    <w:p w:rsidR="001304C5" w:rsidP="00086980">
      <w:pPr>
        <w:pStyle w:val="NoPaddingFontSize1"/>
      </w:pPr>
    </w:p>
    <w:p w:rsidR="00000000" w:rsidRPr="00086980" w:rsidP="00086980">
      <w:pPr>
        <w:pStyle w:val="Heading1"/>
      </w:pPr>
      <w:bookmarkStart w:id="12" w:name="O_1233837"/>
      <w:bookmarkEnd w:id="12"/>
      <w:r w:rsidRPr="00086980">
        <w:t>Performance Evidence</w:t>
      </w:r>
    </w:p>
    <w:tbl>
      <w:tblPr>
        <w:tblW w:w="9497" w:type="dxa"/>
        <w:tblLayout w:type="fixed"/>
        <w:tblCellMar>
          <w:left w:w="62" w:type="dxa"/>
          <w:right w:w="62" w:type="dxa"/>
        </w:tblCellMar>
        <w:tblLook w:val="0000"/>
      </w:tblPr>
      <w:tblGrid>
        <w:gridCol w:w="9497"/>
      </w:tblGrid>
      <w:tr w:rsidTr="00086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Evidence required to demonstrate competence in this unit must be relevant to and satisfy all of the requirements of the elements, performance criteria and range of conditions on at least one occasion and incl</w:t>
            </w:r>
            <w:r w:rsidRPr="00086980">
              <w:t>ude:</w:t>
            </w:r>
          </w:p>
        </w:tc>
      </w:tr>
      <w:tr w:rsidTr="00086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980" w:rsidP="00086980">
            <w:pPr>
              <w:pStyle w:val="ListBullet"/>
            </w:pPr>
            <w:r w:rsidRPr="00086980">
              <w:t xml:space="preserve">communicating and interpreting information </w:t>
            </w:r>
          </w:p>
          <w:p w:rsidR="00000000" w:rsidRPr="00086980" w:rsidP="00086980">
            <w:pPr>
              <w:pStyle w:val="ListBullet"/>
            </w:pPr>
            <w:r w:rsidRPr="00086980">
              <w:t>identifying advantages and disadvantages of different marina ownership types and marina operations business models</w:t>
            </w:r>
          </w:p>
          <w:p w:rsidR="00000000" w:rsidRPr="00086980" w:rsidP="00086980">
            <w:pPr>
              <w:pStyle w:val="ListBullet"/>
            </w:pPr>
            <w:r w:rsidRPr="00086980">
              <w:t xml:space="preserve">identifying equipment and objects found in a marina, including: </w:t>
            </w:r>
          </w:p>
          <w:p w:rsidR="00000000" w:rsidRPr="00086980" w:rsidP="00086980">
            <w:pPr>
              <w:pStyle w:val="ListBullet2"/>
            </w:pPr>
            <w:r w:rsidRPr="00086980">
              <w:t>explaining function of equipment and objects found in a marina</w:t>
            </w:r>
          </w:p>
          <w:p w:rsidR="00000000" w:rsidRPr="00086980" w:rsidP="00086980">
            <w:pPr>
              <w:pStyle w:val="ListBullet2"/>
            </w:pPr>
            <w:r w:rsidRPr="00086980">
              <w:t>explaining function of various parts of a vessel, including systems used for vessel propulsion, steering, navigation and communication</w:t>
            </w:r>
          </w:p>
          <w:p w:rsidR="00000000" w:rsidRPr="00086980" w:rsidP="00086980">
            <w:pPr>
              <w:pStyle w:val="ListBullet"/>
            </w:pPr>
            <w:r w:rsidRPr="00086980">
              <w:t>identifying and explaining:</w:t>
            </w:r>
          </w:p>
          <w:p w:rsidR="00000000" w:rsidRPr="00086980" w:rsidP="00086980">
            <w:pPr>
              <w:pStyle w:val="ListBullet2"/>
            </w:pPr>
            <w:r w:rsidRPr="00086980">
              <w:t>organisational structure, ro</w:t>
            </w:r>
            <w:r w:rsidRPr="00086980">
              <w:t>le and performance of key marina personnel, including identifying skills, experience and area of responsibilities</w:t>
            </w:r>
          </w:p>
          <w:p w:rsidR="00000000" w:rsidRPr="00086980" w:rsidP="00086980">
            <w:pPr>
              <w:pStyle w:val="ListBullet2"/>
            </w:pPr>
            <w:r w:rsidRPr="00086980">
              <w:t>various marina structures, features and characteristics, ownership types, boat storage and dock system, and business models for marina operati</w:t>
            </w:r>
            <w:r w:rsidRPr="00086980">
              <w:t>ons</w:t>
            </w:r>
          </w:p>
          <w:p w:rsidR="00000000" w:rsidRPr="00086980" w:rsidP="00086980">
            <w:pPr>
              <w:pStyle w:val="ListBullet"/>
            </w:pPr>
            <w:r w:rsidRPr="00086980">
              <w:t>identifying vessel construction materials and explaining their relevance to a marina</w:t>
            </w:r>
          </w:p>
          <w:p w:rsidR="00000000" w:rsidRPr="00086980" w:rsidP="00086980">
            <w:pPr>
              <w:pStyle w:val="ListBullet"/>
            </w:pPr>
            <w:r w:rsidRPr="00086980">
              <w:t>reading, interpreting and recording instructions, procedures and information</w:t>
            </w:r>
          </w:p>
          <w:p w:rsidR="00000000" w:rsidRPr="00086980" w:rsidP="00086980">
            <w:pPr>
              <w:pStyle w:val="ListBullet"/>
            </w:pPr>
            <w:r w:rsidRPr="00086980">
              <w:t xml:space="preserve">recording information according to workplace policies and procedures as required </w:t>
            </w:r>
          </w:p>
          <w:p w:rsidR="00000000" w:rsidRPr="00086980" w:rsidP="00086980">
            <w:pPr>
              <w:pStyle w:val="ListBullet"/>
            </w:pPr>
            <w:r w:rsidRPr="00086980">
              <w:t>using v</w:t>
            </w:r>
            <w:r w:rsidRPr="00086980">
              <w:t>essel identification systems and recording details to confirm vessel year of manufacture, refurbishment or registration</w:t>
            </w:r>
          </w:p>
          <w:p w:rsidR="00000000" w:rsidRPr="00086980" w:rsidP="00086980">
            <w:pPr>
              <w:pStyle w:val="ListBullet"/>
            </w:pPr>
            <w:r w:rsidRPr="00086980">
              <w:t xml:space="preserve">working collaboratively with others. </w:t>
            </w:r>
          </w:p>
        </w:tc>
      </w:tr>
    </w:tbl>
    <w:p w:rsidR="00000000" w:rsidRPr="00086980" w:rsidP="00086980">
      <w:pPr>
        <w:pStyle w:val="NoPaddingFontSize1"/>
      </w:pPr>
    </w:p>
    <w:p w:rsidR="00000000" w:rsidRPr="00086980" w:rsidP="00086980">
      <w:pPr>
        <w:pStyle w:val="AllowPageBreak"/>
      </w:pPr>
    </w:p>
    <w:p w:rsidR="00000000" w:rsidRPr="00086980" w:rsidP="00086980">
      <w:pPr>
        <w:pStyle w:val="Heading1"/>
      </w:pPr>
      <w:bookmarkStart w:id="13" w:name="O_1233838"/>
      <w:bookmarkEnd w:id="13"/>
      <w:r w:rsidRPr="00086980">
        <w:t>Knowledge Evidence</w:t>
      </w:r>
    </w:p>
    <w:tbl>
      <w:tblPr>
        <w:tblW w:w="9497" w:type="dxa"/>
        <w:tblLayout w:type="fixed"/>
        <w:tblCellMar>
          <w:left w:w="62" w:type="dxa"/>
          <w:right w:w="62" w:type="dxa"/>
        </w:tblCellMar>
        <w:tblLook w:val="0000"/>
      </w:tblPr>
      <w:tblGrid>
        <w:gridCol w:w="9497"/>
      </w:tblGrid>
      <w:tr w:rsidTr="00086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6980">
            <w:pPr>
              <w:pStyle w:val="BodyText"/>
              <w:rPr>
                <w:lang w:val="en-NZ"/>
              </w:rPr>
            </w:pPr>
            <w:r w:rsidRPr="00086980">
              <w:t>Evidence required to demonstrate competence in this unit must be relevant to and satisfy all of the requirements of the elements, performance criteria and range of conditions and include knowledge of:</w:t>
            </w:r>
          </w:p>
        </w:tc>
      </w:tr>
      <w:tr w:rsidTr="00086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980" w:rsidP="00086980">
            <w:pPr>
              <w:pStyle w:val="ListBullet"/>
            </w:pPr>
            <w:r w:rsidRPr="00086980">
              <w:t>basic hull structures and types</w:t>
            </w:r>
          </w:p>
          <w:p w:rsidR="00000000" w:rsidRPr="00086980" w:rsidP="00086980">
            <w:pPr>
              <w:pStyle w:val="ListBullet"/>
            </w:pPr>
            <w:r w:rsidRPr="00086980">
              <w:t>basic provisions of A</w:t>
            </w:r>
            <w:r w:rsidRPr="00086980">
              <w:t>ustralian Marine Standards relevant to own job role and scope of responsibilities</w:t>
            </w:r>
          </w:p>
          <w:p w:rsidR="00000000" w:rsidRPr="00086980" w:rsidP="00086980">
            <w:pPr>
              <w:pStyle w:val="ListBullet"/>
            </w:pPr>
            <w:r w:rsidRPr="00086980">
              <w:t xml:space="preserve">basic provisions of relevant legislation that affects business operations, such as: </w:t>
            </w:r>
          </w:p>
          <w:p w:rsidR="00000000" w:rsidRPr="00086980" w:rsidP="00086980">
            <w:pPr>
              <w:pStyle w:val="ListBullet2"/>
            </w:pPr>
            <w:r w:rsidRPr="00086980">
              <w:t>anti-discrimination legislation</w:t>
            </w:r>
          </w:p>
          <w:p w:rsidR="00000000" w:rsidRPr="00086980" w:rsidP="00086980">
            <w:pPr>
              <w:pStyle w:val="ListBullet2"/>
            </w:pPr>
            <w:r w:rsidRPr="00086980">
              <w:t xml:space="preserve">consumer and </w:t>
            </w:r>
            <w:r w:rsidRPr="00086980">
              <w:t>corporations</w:t>
            </w:r>
            <w:r>
              <w:t>’</w:t>
            </w:r>
            <w:r w:rsidRPr="00086980">
              <w:t xml:space="preserve"> laws, including appropriate state/territory legislation</w:t>
            </w:r>
          </w:p>
          <w:p w:rsidR="00000000" w:rsidRPr="00086980" w:rsidP="00086980">
            <w:pPr>
              <w:pStyle w:val="ListBullet2"/>
            </w:pPr>
            <w:r w:rsidRPr="00086980">
              <w:t>ethical principles</w:t>
            </w:r>
          </w:p>
          <w:p w:rsidR="00000000" w:rsidRPr="00086980" w:rsidP="00086980">
            <w:pPr>
              <w:pStyle w:val="ListBullet2"/>
            </w:pPr>
            <w:r w:rsidRPr="00086980">
              <w:t>privacy laws</w:t>
            </w:r>
          </w:p>
          <w:p w:rsidR="00000000" w:rsidRPr="00086980" w:rsidP="00086980">
            <w:pPr>
              <w:pStyle w:val="ListBullet"/>
            </w:pPr>
            <w:r w:rsidRPr="00086980">
              <w:t>differences in hull shapes and types, construction materials and propulsion</w:t>
            </w:r>
          </w:p>
          <w:p w:rsidR="00000000" w:rsidRPr="00086980" w:rsidP="00086980">
            <w:pPr>
              <w:pStyle w:val="ListBullet"/>
            </w:pPr>
            <w:r w:rsidRPr="00086980">
              <w:t>organisational structure, policies and procedures</w:t>
            </w:r>
          </w:p>
          <w:p w:rsidR="00000000" w:rsidRPr="00086980" w:rsidP="00086980">
            <w:pPr>
              <w:pStyle w:val="ListBullet"/>
            </w:pPr>
            <w:r w:rsidRPr="00086980">
              <w:t>roles, responsibilities and</w:t>
            </w:r>
            <w:r w:rsidRPr="00086980">
              <w:t xml:space="preserve"> duties undertaken by marina staff</w:t>
            </w:r>
          </w:p>
          <w:p w:rsidR="00000000" w:rsidRPr="00086980" w:rsidP="00086980">
            <w:pPr>
              <w:pStyle w:val="ListBullet"/>
            </w:pPr>
            <w:r w:rsidRPr="00086980">
              <w:t xml:space="preserve">types of marinas, use, characteristics and features </w:t>
            </w:r>
          </w:p>
          <w:p w:rsidR="00000000" w:rsidRPr="00086980" w:rsidP="00086980">
            <w:pPr>
              <w:pStyle w:val="ListBullet"/>
            </w:pPr>
            <w:r w:rsidRPr="00086980">
              <w:t xml:space="preserve">types of internal combustion engines used for inboard and outboard propulsion system </w:t>
            </w:r>
          </w:p>
          <w:p w:rsidR="00000000" w:rsidRPr="00086980" w:rsidP="00086980">
            <w:pPr>
              <w:pStyle w:val="ListBullet"/>
            </w:pPr>
            <w:r w:rsidRPr="00086980">
              <w:t xml:space="preserve">various business models </w:t>
            </w:r>
          </w:p>
          <w:p w:rsidR="00000000" w:rsidRPr="00086980" w:rsidP="00086980">
            <w:pPr>
              <w:pStyle w:val="ListBullet"/>
            </w:pPr>
            <w:r w:rsidRPr="00086980">
              <w:t>vessel identification system, including:</w:t>
            </w:r>
          </w:p>
          <w:p w:rsidR="00000000" w:rsidRPr="00086980" w:rsidP="00086980">
            <w:pPr>
              <w:pStyle w:val="ListBullet2"/>
            </w:pPr>
            <w:r w:rsidRPr="00086980">
              <w:t>Australian buil</w:t>
            </w:r>
            <w:r w:rsidRPr="00086980">
              <w:t xml:space="preserve">ders’ plate </w:t>
            </w:r>
          </w:p>
          <w:p w:rsidR="00000000" w:rsidRPr="00086980" w:rsidP="00086980">
            <w:pPr>
              <w:pStyle w:val="ListBullet2"/>
            </w:pPr>
            <w:r w:rsidRPr="00086980">
              <w:t>Hull Identification Number (HIN)</w:t>
            </w:r>
          </w:p>
          <w:p w:rsidR="00000000" w:rsidRPr="00086980" w:rsidP="00086980">
            <w:pPr>
              <w:pStyle w:val="ListBullet"/>
            </w:pPr>
            <w:r w:rsidRPr="00086980">
              <w:t>vessel types, construction, size and capacity</w:t>
            </w:r>
          </w:p>
          <w:p w:rsidR="00000000" w:rsidRPr="00086980" w:rsidP="00086980">
            <w:pPr>
              <w:pStyle w:val="ListBullet"/>
            </w:pPr>
            <w:r w:rsidRPr="00086980">
              <w:t>typical boatyard types</w:t>
            </w:r>
          </w:p>
          <w:p w:rsidR="00000000" w:rsidRPr="00086980" w:rsidP="00086980">
            <w:pPr>
              <w:pStyle w:val="ListBullet"/>
            </w:pPr>
            <w:r w:rsidRPr="00086980">
              <w:t>work health and safety (WHS)/occupational health and safety (OHS) requirements, policies procedures and safe work practices.</w:t>
            </w:r>
          </w:p>
        </w:tc>
      </w:tr>
    </w:tbl>
    <w:p w:rsidR="001304C5" w:rsidP="00086980">
      <w:pPr>
        <w:pStyle w:val="NoPaddingFontSize1"/>
      </w:pPr>
    </w:p>
    <w:p w:rsidR="001304C5" w:rsidP="00086980">
      <w:pPr>
        <w:pStyle w:val="NoPaddingFontSize1"/>
      </w:pPr>
    </w:p>
    <w:p w:rsidR="00000000" w:rsidRPr="00086980" w:rsidP="00086980">
      <w:pPr>
        <w:pStyle w:val="Heading1"/>
      </w:pPr>
      <w:bookmarkStart w:id="14" w:name="O_1233839"/>
      <w:bookmarkEnd w:id="14"/>
      <w:r w:rsidRPr="00086980">
        <w:t>Assessment Conditions</w:t>
      </w:r>
    </w:p>
    <w:tbl>
      <w:tblPr>
        <w:tblW w:w="9497" w:type="dxa"/>
        <w:tblLayout w:type="fixed"/>
        <w:tblCellMar>
          <w:left w:w="62" w:type="dxa"/>
          <w:right w:w="62" w:type="dxa"/>
        </w:tblCellMar>
        <w:tblLook w:val="0000"/>
      </w:tblPr>
      <w:tblGrid>
        <w:gridCol w:w="9497"/>
      </w:tblGrid>
      <w:tr w:rsidTr="00086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980" w:rsidP="00086980">
            <w:pPr>
              <w:pStyle w:val="BodyText"/>
            </w:pPr>
            <w:r w:rsidRPr="00086980">
              <w:t xml:space="preserve">Assessors must hold credentials specified within the Standards for Registered Training Organisations current at the time of assessment. </w:t>
            </w:r>
          </w:p>
          <w:p w:rsidR="00000000" w:rsidRPr="00086980" w:rsidP="00086980">
            <w:pPr>
              <w:pStyle w:val="BodyText"/>
            </w:pPr>
            <w:r w:rsidRPr="00086980">
              <w:t>Assessment must satisfy the Principles of Assessment and Rules of Evidence and all regul</w:t>
            </w:r>
            <w:r w:rsidRPr="00086980">
              <w:t>atory requirements included within the Standards for Registered Training Organisations current at the time of assessment.</w:t>
            </w:r>
          </w:p>
          <w:p w:rsidR="00000000" w:rsidRPr="00086980" w:rsidP="00086980">
            <w:pPr>
              <w:pStyle w:val="BodyText"/>
            </w:pPr>
            <w:r w:rsidRPr="00086980">
              <w:t>Assessment processes and techniques must be appropriate to the language, literacy and numeracy requirements of the work being performe</w:t>
            </w:r>
            <w:r w:rsidRPr="00086980">
              <w:t>d and the needs of the candidate.</w:t>
            </w:r>
          </w:p>
          <w:p w:rsidR="00000000" w:rsidRPr="00086980" w:rsidP="00086980">
            <w:pPr>
              <w:pStyle w:val="BodyText"/>
            </w:pPr>
            <w:r w:rsidRPr="00086980">
              <w:t>Assessment must occur in workplace operational situations, where this is not appropriate, assessment must occur in simulated workplace operational situations that replicate workplace conditions.</w:t>
            </w:r>
          </w:p>
          <w:p w:rsidR="00000000" w:rsidRPr="00086980" w:rsidP="00086980">
            <w:pPr>
              <w:pStyle w:val="BodyText"/>
            </w:pPr>
            <w:r w:rsidRPr="00086980">
              <w:t>Resources for assessment mu</w:t>
            </w:r>
            <w:r w:rsidRPr="00086980">
              <w:t>st include access to:</w:t>
            </w:r>
          </w:p>
          <w:p w:rsidR="00000000" w:rsidRPr="00086980" w:rsidP="00086980">
            <w:pPr>
              <w:pStyle w:val="ListBullet"/>
            </w:pPr>
            <w:r w:rsidRPr="00086980">
              <w:t>applicable documentation such as workplace procedures, regulations, codes of practice, operation manuals, manufacturer instructions and procedures</w:t>
            </w:r>
          </w:p>
          <w:p w:rsidR="00000000" w:rsidRPr="00086980" w:rsidP="00086980">
            <w:pPr>
              <w:pStyle w:val="ListBullet"/>
            </w:pPr>
            <w:r w:rsidRPr="00086980">
              <w:t>tools, equipment, machinery, materials and relevant personal protective equipment (PPE</w:t>
            </w:r>
            <w:r w:rsidRPr="00086980">
              <w:t>) currently used in industry.</w:t>
            </w:r>
          </w:p>
        </w:tc>
      </w:tr>
    </w:tbl>
    <w:p w:rsidR="00000000" w:rsidRPr="00086980" w:rsidP="00086980">
      <w:pPr>
        <w:pStyle w:val="NoPaddingFontSize1"/>
      </w:pPr>
    </w:p>
    <w:p w:rsidR="00000000" w:rsidRPr="00086980" w:rsidP="00086980">
      <w:pPr>
        <w:pStyle w:val="AllowPageBreak"/>
      </w:pPr>
    </w:p>
    <w:p w:rsidR="00000000" w:rsidRPr="00086980" w:rsidP="00086980">
      <w:pPr>
        <w:pStyle w:val="Heading1"/>
      </w:pPr>
      <w:bookmarkStart w:id="15" w:name="O_1233842"/>
      <w:bookmarkEnd w:id="15"/>
      <w:r w:rsidRPr="00086980">
        <w:t>Links</w:t>
      </w:r>
    </w:p>
    <w:p w:rsidR="00000000" w:rsidRPr="00086980" w:rsidP="001304C5">
      <w:pPr>
        <w:pStyle w:val="BodyText"/>
      </w:pPr>
      <w:r w:rsidRPr="0008698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82FB0">
        <w:rPr>
          <w:rStyle w:val="Hyperlink"/>
        </w:rPr>
        <w:t>https://vetnet.gov.au/Pages/TrainingDocs.aspx?q=772efb7b-4cce-47fe-9bbd-ee3b1d1eb4c2</w:t>
      </w:r>
      <w:r>
        <w:fldChar w:fldCharType="end"/>
      </w:r>
    </w:p>
    <w:p w:rsidR="00000000" w:rsidRPr="00086980" w:rsidP="00086980"/>
    <w:sectPr w:rsidSect="000869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80" w:rsidRPr="001304C5" w:rsidP="001304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4C5" w:rsidP="000869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04C5" w:rsidP="000869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304C5" w:rsidP="000869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80" w:rsidP="00086980">
    <w:pPr>
      <w:pStyle w:val="Footer"/>
      <w:framePr w:wrap="around"/>
    </w:pPr>
    <w:r>
      <w:fldChar w:fldCharType="begin"/>
    </w:r>
    <w:r>
      <w:instrText xml:space="preserve"> DOCPROPERTY  Subject  \* MERGEFORMAT </w:instrText>
    </w:r>
    <w:r>
      <w:fldChar w:fldCharType="separate"/>
    </w:r>
    <w:r w:rsidR="001304C5">
      <w:t>Approved</w:t>
    </w:r>
    <w:r w:rsidR="001304C5">
      <w:fldChar w:fldCharType="end"/>
    </w:r>
    <w:r>
      <w:tab/>
      <w:t xml:space="preserve">Page </w:t>
    </w:r>
    <w:r>
      <w:fldChar w:fldCharType="begin"/>
    </w:r>
    <w:r>
      <w:instrText xml:space="preserve"> PAGE  \* Arabic  \* MERGEFORMAT </w:instrText>
    </w:r>
    <w:r>
      <w:fldChar w:fldCharType="separate"/>
    </w:r>
    <w:r w:rsidR="001304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04C5">
      <w:rPr>
        <w:noProof/>
      </w:rPr>
      <w:t>5</w:t>
    </w:r>
    <w:r>
      <w:rPr>
        <w:noProof/>
      </w:rPr>
      <w:fldChar w:fldCharType="end"/>
    </w:r>
  </w:p>
  <w:p w:rsidR="00086980" w:rsidP="00086980">
    <w:pPr>
      <w:pStyle w:val="Footer"/>
      <w:framePr w:wrap="around"/>
    </w:pPr>
    <w:r>
      <w:t xml:space="preserve">© Commonwealth of Australia, </w:t>
    </w:r>
    <w:r>
      <w:fldChar w:fldCharType="begin"/>
    </w:r>
    <w:r>
      <w:instrText xml:space="preserve"> DATE  \@ "yyyy"  \* MERGEFORMAT </w:instrText>
    </w:r>
    <w:r>
      <w:fldChar w:fldCharType="separate"/>
    </w:r>
    <w:r w:rsidR="001304C5">
      <w:rPr>
        <w:noProof/>
      </w:rPr>
      <w:t>2025</w:t>
    </w:r>
    <w:r>
      <w:fldChar w:fldCharType="end"/>
    </w:r>
    <w:r>
      <w:tab/>
    </w:r>
    <w:r>
      <w:fldChar w:fldCharType="begin"/>
    </w:r>
    <w:r>
      <w:instrText xml:space="preserve"> DOCPROPERTY  Author  \* MERGEFORMAT </w:instrText>
    </w:r>
    <w:r>
      <w:fldChar w:fldCharType="separate"/>
    </w:r>
    <w:r w:rsidR="001304C5">
      <w:t>Industry Skills Australia</w:t>
    </w:r>
    <w:r w:rsidR="001304C5">
      <w:fldChar w:fldCharType="end"/>
    </w:r>
  </w:p>
  <w:p w:rsidR="00086980" w:rsidP="000869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4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980" w:rsidRPr="001304C5" w:rsidP="001304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4C5" w:rsidRPr="002D2AF8" w:rsidP="00086980">
    <w:pPr>
      <w:pStyle w:val="Header"/>
      <w:framePr w:wrap="around"/>
    </w:pPr>
    <w:r>
      <w:fldChar w:fldCharType="begin"/>
    </w:r>
    <w:r>
      <w:instrText xml:space="preserve"> TITLE   \* MERGEFORMAT </w:instrText>
    </w:r>
    <w:r>
      <w:fldChar w:fldCharType="separate"/>
    </w:r>
    <w:r>
      <w:t>MARF055 Classify marina infrastructure, vessels and staffing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04C5" w:rsidP="000869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80" w:rsidRPr="002D2AF8" w:rsidP="00086980">
    <w:pPr>
      <w:pStyle w:val="Header"/>
      <w:framePr w:wrap="around"/>
    </w:pPr>
    <w:r>
      <w:fldChar w:fldCharType="begin"/>
    </w:r>
    <w:r>
      <w:instrText xml:space="preserve"> TITLE   \* MERGEFORMAT </w:instrText>
    </w:r>
    <w:r>
      <w:fldChar w:fldCharType="separate"/>
    </w:r>
    <w:r w:rsidR="001304C5">
      <w:t>MARF055 Classify marina infrastructure, vessels and staffing structure</w:t>
    </w:r>
    <w:r w:rsidR="001304C5">
      <w:fldChar w:fldCharType="end"/>
    </w:r>
    <w:r>
      <w:tab/>
      <w:t xml:space="preserve">Date this document was generated: </w:t>
    </w:r>
    <w:r>
      <w:fldChar w:fldCharType="begin"/>
    </w:r>
    <w:r>
      <w:instrText xml:space="preserve"> CREATEDATE  \@ "d MMMM yyyy"  \* MERGEFORMAT </w:instrText>
    </w:r>
    <w:r>
      <w:fldChar w:fldCharType="separate"/>
    </w:r>
    <w:r w:rsidR="001304C5">
      <w:rPr>
        <w:noProof/>
      </w:rPr>
      <w:t>2 March 2025</w:t>
    </w:r>
    <w:r>
      <w:fldChar w:fldCharType="end"/>
    </w:r>
  </w:p>
  <w:p w:rsidR="00086980" w:rsidP="000869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6EFE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7A4F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8C2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9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980"/>
    <w:pPr>
      <w:spacing w:before="360" w:after="60"/>
      <w:outlineLvl w:val="0"/>
    </w:pPr>
    <w:rPr>
      <w:sz w:val="32"/>
    </w:rPr>
  </w:style>
  <w:style w:type="paragraph" w:styleId="Heading2">
    <w:name w:val="heading 2"/>
    <w:basedOn w:val="HeadingBase"/>
    <w:next w:val="BodyText"/>
    <w:link w:val="Heading2Char"/>
    <w:qFormat/>
    <w:rsid w:val="00086980"/>
    <w:pPr>
      <w:keepLines/>
      <w:spacing w:before="240" w:after="120"/>
      <w:outlineLvl w:val="1"/>
    </w:pPr>
    <w:rPr>
      <w:sz w:val="28"/>
      <w:szCs w:val="40"/>
    </w:rPr>
  </w:style>
  <w:style w:type="paragraph" w:styleId="Heading3">
    <w:name w:val="heading 3"/>
    <w:basedOn w:val="HeadingBase"/>
    <w:next w:val="BodyText"/>
    <w:link w:val="Heading3Char"/>
    <w:qFormat/>
    <w:rsid w:val="00086980"/>
    <w:pPr>
      <w:spacing w:before="180" w:after="120"/>
      <w:outlineLvl w:val="2"/>
    </w:pPr>
    <w:rPr>
      <w:spacing w:val="-10"/>
      <w:kern w:val="32"/>
    </w:rPr>
  </w:style>
  <w:style w:type="paragraph" w:styleId="Heading4">
    <w:name w:val="heading 4"/>
    <w:basedOn w:val="HeadingBase"/>
    <w:next w:val="BodyText"/>
    <w:link w:val="Heading4Char"/>
    <w:qFormat/>
    <w:rsid w:val="00086980"/>
    <w:pPr>
      <w:spacing w:before="160" w:after="120"/>
      <w:outlineLvl w:val="3"/>
    </w:pPr>
    <w:rPr>
      <w:sz w:val="22"/>
    </w:rPr>
  </w:style>
  <w:style w:type="paragraph" w:styleId="Heading5">
    <w:name w:val="heading 5"/>
    <w:basedOn w:val="HeadingBase"/>
    <w:next w:val="Normal"/>
    <w:link w:val="Heading5Char"/>
    <w:qFormat/>
    <w:rsid w:val="00086980"/>
    <w:pPr>
      <w:spacing w:before="80"/>
      <w:outlineLvl w:val="4"/>
    </w:pPr>
    <w:rPr>
      <w:color w:val="918585"/>
      <w:sz w:val="20"/>
    </w:rPr>
  </w:style>
  <w:style w:type="paragraph" w:styleId="Heading6">
    <w:name w:val="heading 6"/>
    <w:basedOn w:val="HeadingBase"/>
    <w:next w:val="Normal"/>
    <w:link w:val="Heading6Char"/>
    <w:qFormat/>
    <w:rsid w:val="00086980"/>
    <w:pPr>
      <w:spacing w:before="60"/>
      <w:outlineLvl w:val="5"/>
    </w:pPr>
    <w:rPr>
      <w:color w:val="918585"/>
      <w:sz w:val="20"/>
    </w:rPr>
  </w:style>
  <w:style w:type="paragraph" w:styleId="Heading7">
    <w:name w:val="heading 7"/>
    <w:basedOn w:val="Normal"/>
    <w:next w:val="Normal"/>
    <w:link w:val="Heading7Char"/>
    <w:qFormat/>
    <w:rsid w:val="00086980"/>
    <w:pPr>
      <w:ind w:left="720"/>
      <w:outlineLvl w:val="6"/>
    </w:pPr>
    <w:rPr>
      <w:i/>
    </w:rPr>
  </w:style>
  <w:style w:type="paragraph" w:styleId="Heading8">
    <w:name w:val="heading 8"/>
    <w:basedOn w:val="Normal"/>
    <w:next w:val="Normal"/>
    <w:link w:val="Heading8Char"/>
    <w:qFormat/>
    <w:rsid w:val="00086980"/>
    <w:pPr>
      <w:ind w:left="720"/>
      <w:outlineLvl w:val="7"/>
    </w:pPr>
    <w:rPr>
      <w:i/>
    </w:rPr>
  </w:style>
  <w:style w:type="paragraph" w:styleId="Heading9">
    <w:name w:val="heading 9"/>
    <w:basedOn w:val="Normal"/>
    <w:next w:val="Normal"/>
    <w:link w:val="Heading9Char"/>
    <w:qFormat/>
    <w:rsid w:val="00086980"/>
    <w:pPr>
      <w:ind w:left="720"/>
      <w:outlineLvl w:val="8"/>
    </w:pPr>
    <w:rPr>
      <w:i/>
    </w:rPr>
  </w:style>
  <w:style w:type="character" w:default="1" w:styleId="DefaultParagraphFont">
    <w:name w:val="Default Paragraph Font"/>
    <w:uiPriority w:val="1"/>
    <w:unhideWhenUsed/>
    <w:rsid w:val="000869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980"/>
  </w:style>
  <w:style w:type="character" w:customStyle="1" w:styleId="Heading1Char">
    <w:name w:val="Heading 1 Char"/>
    <w:basedOn w:val="DefaultParagraphFont"/>
    <w:link w:val="Heading1"/>
    <w:rsid w:val="00086980"/>
    <w:rPr>
      <w:rFonts w:ascii="Times New Roman" w:eastAsia="Times New Roman" w:hAnsi="Times New Roman" w:cs="Times New Roman"/>
      <w:b/>
      <w:sz w:val="32"/>
      <w:szCs w:val="20"/>
      <w:lang w:eastAsia="en-US"/>
    </w:rPr>
  </w:style>
  <w:style w:type="paragraph" w:styleId="BodyText">
    <w:name w:val="Body Text"/>
    <w:basedOn w:val="Normal"/>
    <w:link w:val="BodyTextChar"/>
    <w:rsid w:val="000869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980"/>
    <w:rPr>
      <w:rFonts w:ascii="Times New Roman" w:eastAsia="Times New Roman" w:hAnsi="Times New Roman" w:cs="Times New Roman"/>
      <w:sz w:val="24"/>
      <w:lang w:eastAsia="en-US"/>
    </w:rPr>
  </w:style>
  <w:style w:type="paragraph" w:styleId="ListBullet">
    <w:name w:val="List Bullet"/>
    <w:basedOn w:val="List"/>
    <w:rsid w:val="00086980"/>
    <w:pPr>
      <w:numPr>
        <w:numId w:val="12"/>
      </w:numPr>
      <w:tabs>
        <w:tab w:val="clear" w:pos="340"/>
      </w:tabs>
      <w:spacing w:before="40" w:after="40"/>
    </w:pPr>
  </w:style>
  <w:style w:type="character" w:customStyle="1" w:styleId="SpecialBold">
    <w:name w:val="Special Bold"/>
    <w:basedOn w:val="DefaultParagraphFont"/>
    <w:rsid w:val="00086980"/>
    <w:rPr>
      <w:b/>
      <w:spacing w:val="0"/>
    </w:rPr>
  </w:style>
  <w:style w:type="paragraph" w:styleId="ListBullet2">
    <w:name w:val="List Bullet 2"/>
    <w:basedOn w:val="List2"/>
    <w:rsid w:val="00086980"/>
    <w:pPr>
      <w:numPr>
        <w:numId w:val="13"/>
      </w:numPr>
      <w:tabs>
        <w:tab w:val="clear" w:pos="680"/>
      </w:tabs>
    </w:pPr>
  </w:style>
  <w:style w:type="paragraph" w:customStyle="1" w:styleId="SuperHeading">
    <w:name w:val="SuperHeading"/>
    <w:basedOn w:val="Normal"/>
    <w:rsid w:val="00086980"/>
    <w:pPr>
      <w:spacing w:before="240" w:after="120"/>
      <w:outlineLvl w:val="0"/>
    </w:pPr>
    <w:rPr>
      <w:rFonts w:ascii="Times New Roman" w:hAnsi="Times New Roman"/>
      <w:b/>
      <w:sz w:val="32"/>
    </w:rPr>
  </w:style>
  <w:style w:type="paragraph" w:customStyle="1" w:styleId="AllowPageBreak">
    <w:name w:val="AllowPageBreak"/>
    <w:rsid w:val="000869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69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9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9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9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9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9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9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980"/>
    <w:rPr>
      <w:rFonts w:ascii="Courier New" w:eastAsia="Times New Roman" w:hAnsi="Courier New" w:cs="Times New Roman"/>
      <w:i/>
      <w:szCs w:val="20"/>
      <w:lang w:eastAsia="en-US"/>
    </w:rPr>
  </w:style>
  <w:style w:type="paragraph" w:customStyle="1" w:styleId="HeadingBase">
    <w:name w:val="Heading Base"/>
    <w:rsid w:val="000869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980"/>
    <w:pPr>
      <w:tabs>
        <w:tab w:val="right" w:leader="dot" w:pos="9072"/>
      </w:tabs>
      <w:ind w:left="567"/>
    </w:pPr>
    <w:rPr>
      <w:szCs w:val="22"/>
    </w:rPr>
  </w:style>
  <w:style w:type="paragraph" w:customStyle="1" w:styleId="TOCBase">
    <w:name w:val="TOC Base"/>
    <w:rsid w:val="000869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980"/>
    <w:pPr>
      <w:tabs>
        <w:tab w:val="right" w:leader="dot" w:pos="9072"/>
      </w:tabs>
      <w:spacing w:before="40" w:after="40"/>
      <w:ind w:left="284"/>
    </w:pPr>
    <w:rPr>
      <w:rFonts w:ascii="Times New Roman" w:hAnsi="Times New Roman"/>
    </w:rPr>
  </w:style>
  <w:style w:type="paragraph" w:styleId="TOC1">
    <w:name w:val="toc 1"/>
    <w:basedOn w:val="TOCBase"/>
    <w:next w:val="Normal"/>
    <w:rsid w:val="000869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9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980"/>
    <w:rPr>
      <w:rFonts w:ascii="Times New Roman" w:eastAsia="Times New Roman" w:hAnsi="Times New Roman" w:cs="Times New Roman"/>
      <w:sz w:val="16"/>
      <w:lang w:eastAsia="en-US"/>
    </w:rPr>
  </w:style>
  <w:style w:type="paragraph" w:styleId="Title">
    <w:name w:val="Title"/>
    <w:basedOn w:val="HeadingBase"/>
    <w:link w:val="TitleChar"/>
    <w:qFormat/>
    <w:rsid w:val="00086980"/>
    <w:pPr>
      <w:spacing w:before="5040"/>
      <w:jc w:val="center"/>
    </w:pPr>
    <w:rPr>
      <w:sz w:val="48"/>
      <w:szCs w:val="72"/>
      <w:lang w:val="en-US"/>
    </w:rPr>
  </w:style>
  <w:style w:type="character" w:customStyle="1" w:styleId="TitleChar">
    <w:name w:val="Title Char"/>
    <w:basedOn w:val="DefaultParagraphFont"/>
    <w:link w:val="Title"/>
    <w:rsid w:val="000869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980"/>
    <w:pPr>
      <w:tabs>
        <w:tab w:val="left" w:pos="3600"/>
        <w:tab w:val="left" w:pos="3958"/>
      </w:tabs>
    </w:pPr>
  </w:style>
  <w:style w:type="paragraph" w:styleId="List">
    <w:name w:val="List"/>
    <w:basedOn w:val="BodyText"/>
    <w:next w:val="BodyText"/>
    <w:rsid w:val="00086980"/>
    <w:pPr>
      <w:tabs>
        <w:tab w:val="left" w:pos="340"/>
      </w:tabs>
      <w:spacing w:before="60" w:after="60"/>
      <w:ind w:left="340" w:hanging="340"/>
    </w:pPr>
  </w:style>
  <w:style w:type="paragraph" w:customStyle="1" w:styleId="Note">
    <w:name w:val="Note"/>
    <w:basedOn w:val="BodyText"/>
    <w:rsid w:val="000869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980"/>
    <w:pPr>
      <w:framePr w:wrap="auto" w:hAnchor="text" w:y="6049"/>
    </w:pPr>
    <w:rPr>
      <w:color w:val="000000"/>
      <w:sz w:val="40"/>
    </w:rPr>
  </w:style>
  <w:style w:type="paragraph" w:customStyle="1" w:styleId="TOCTitle">
    <w:name w:val="TOCTitle"/>
    <w:basedOn w:val="Heading1"/>
    <w:rsid w:val="00086980"/>
    <w:pPr>
      <w:spacing w:after="240"/>
      <w:jc w:val="center"/>
      <w:outlineLvl w:val="9"/>
    </w:pPr>
    <w:rPr>
      <w:caps/>
    </w:rPr>
  </w:style>
  <w:style w:type="paragraph" w:customStyle="1" w:styleId="Version">
    <w:name w:val="Version"/>
    <w:rsid w:val="000869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980"/>
    <w:pPr>
      <w:keepNext w:val="0"/>
      <w:tabs>
        <w:tab w:val="right" w:pos="4176"/>
      </w:tabs>
      <w:ind w:left="198" w:hanging="198"/>
    </w:pPr>
    <w:rPr>
      <w:rFonts w:ascii="Garamond" w:hAnsi="Garamond"/>
    </w:rPr>
  </w:style>
  <w:style w:type="paragraph" w:styleId="IndexHeading">
    <w:name w:val="index heading"/>
    <w:basedOn w:val="Normal"/>
    <w:next w:val="Index1"/>
    <w:semiHidden/>
    <w:rsid w:val="00086980"/>
    <w:pPr>
      <w:spacing w:before="120" w:after="120"/>
    </w:pPr>
    <w:rPr>
      <w:rFonts w:ascii="Arial" w:hAnsi="Arial"/>
      <w:b/>
      <w:color w:val="918585"/>
      <w:sz w:val="24"/>
    </w:rPr>
  </w:style>
  <w:style w:type="paragraph" w:styleId="Header">
    <w:name w:val="header"/>
    <w:basedOn w:val="Normal"/>
    <w:link w:val="HeaderChar"/>
    <w:rsid w:val="000869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980"/>
    <w:rPr>
      <w:rFonts w:ascii="Times New Roman" w:eastAsia="Times New Roman" w:hAnsi="Times New Roman" w:cs="Times New Roman"/>
      <w:sz w:val="16"/>
      <w:szCs w:val="20"/>
      <w:lang w:val="en-GB" w:eastAsia="en-US"/>
    </w:rPr>
  </w:style>
  <w:style w:type="paragraph" w:customStyle="1" w:styleId="Chapter">
    <w:name w:val="Chapter"/>
    <w:basedOn w:val="Normal"/>
    <w:rsid w:val="00086980"/>
    <w:pPr>
      <w:spacing w:before="240"/>
    </w:pPr>
    <w:rPr>
      <w:rFonts w:ascii="Times New Roman" w:hAnsi="Times New Roman"/>
      <w:smallCaps/>
      <w:spacing w:val="80"/>
      <w:sz w:val="28"/>
    </w:rPr>
  </w:style>
  <w:style w:type="paragraph" w:customStyle="1" w:styleId="InChapter">
    <w:name w:val="InChapter"/>
    <w:basedOn w:val="Heading3"/>
    <w:rsid w:val="00086980"/>
    <w:pPr>
      <w:spacing w:after="240"/>
      <w:outlineLvl w:val="9"/>
    </w:pPr>
    <w:rPr>
      <w:noProof/>
    </w:rPr>
  </w:style>
  <w:style w:type="paragraph" w:styleId="Index2">
    <w:name w:val="index 2"/>
    <w:basedOn w:val="Normal"/>
    <w:next w:val="Normal"/>
    <w:semiHidden/>
    <w:rsid w:val="00086980"/>
    <w:pPr>
      <w:tabs>
        <w:tab w:val="right" w:pos="4176"/>
      </w:tabs>
      <w:ind w:left="568" w:hanging="284"/>
    </w:pPr>
    <w:rPr>
      <w:rFonts w:ascii="Garamond" w:hAnsi="Garamond"/>
    </w:rPr>
  </w:style>
  <w:style w:type="paragraph" w:customStyle="1" w:styleId="Byline">
    <w:name w:val="Byline"/>
    <w:rsid w:val="000869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980"/>
    <w:pPr>
      <w:tabs>
        <w:tab w:val="clear" w:pos="3600"/>
        <w:tab w:val="clear" w:pos="3958"/>
      </w:tabs>
      <w:jc w:val="right"/>
    </w:pPr>
  </w:style>
  <w:style w:type="character" w:styleId="Emphasis">
    <w:name w:val="Emphasis"/>
    <w:basedOn w:val="DefaultParagraphFont"/>
    <w:qFormat/>
    <w:rsid w:val="00086980"/>
    <w:rPr>
      <w:i/>
    </w:rPr>
  </w:style>
  <w:style w:type="paragraph" w:styleId="Caption">
    <w:name w:val="caption"/>
    <w:basedOn w:val="BodyText"/>
    <w:next w:val="Normal"/>
    <w:qFormat/>
    <w:rsid w:val="00086980"/>
    <w:pPr>
      <w:framePr w:w="2268" w:hSpace="181" w:vSpace="181" w:wrap="around" w:vAnchor="text" w:hAnchor="page" w:x="1135" w:y="285" w:anchorLock="1"/>
    </w:pPr>
    <w:rPr>
      <w:i/>
    </w:rPr>
  </w:style>
  <w:style w:type="paragraph" w:customStyle="1" w:styleId="MiniTOCTitle">
    <w:name w:val="MiniTOCTitle"/>
    <w:basedOn w:val="Heading4"/>
    <w:rsid w:val="00086980"/>
    <w:pPr>
      <w:spacing w:before="240"/>
      <w:outlineLvl w:val="9"/>
    </w:pPr>
    <w:rPr>
      <w:noProof/>
      <w:sz w:val="24"/>
    </w:rPr>
  </w:style>
  <w:style w:type="paragraph" w:customStyle="1" w:styleId="MiniTOCItem">
    <w:name w:val="MiniTOCItem"/>
    <w:basedOn w:val="ListBullet"/>
    <w:rsid w:val="00086980"/>
    <w:pPr>
      <w:numPr>
        <w:numId w:val="0"/>
      </w:numPr>
      <w:tabs>
        <w:tab w:val="right" w:leader="dot" w:pos="6521"/>
      </w:tabs>
      <w:spacing w:before="0" w:after="0"/>
    </w:pPr>
  </w:style>
  <w:style w:type="paragraph" w:customStyle="1" w:styleId="TOFTitle">
    <w:name w:val="TOFTitle"/>
    <w:basedOn w:val="TOCTitle"/>
    <w:rsid w:val="00086980"/>
  </w:style>
  <w:style w:type="paragraph" w:styleId="TableofFigures">
    <w:name w:val="table of figures"/>
    <w:basedOn w:val="Normal"/>
    <w:next w:val="Normal"/>
    <w:semiHidden/>
    <w:rsid w:val="00086980"/>
    <w:pPr>
      <w:tabs>
        <w:tab w:val="right" w:leader="dot" w:pos="9072"/>
      </w:tabs>
      <w:ind w:left="970" w:hanging="403"/>
    </w:pPr>
    <w:rPr>
      <w:rFonts w:ascii="Times New Roman" w:hAnsi="Times New Roman"/>
      <w:b/>
    </w:rPr>
  </w:style>
  <w:style w:type="paragraph" w:styleId="ListNumber">
    <w:name w:val="List Number"/>
    <w:basedOn w:val="List"/>
    <w:rsid w:val="00086980"/>
    <w:pPr>
      <w:numPr>
        <w:numId w:val="15"/>
      </w:numPr>
      <w:tabs>
        <w:tab w:val="clear" w:pos="340"/>
      </w:tabs>
    </w:pPr>
  </w:style>
  <w:style w:type="character" w:customStyle="1" w:styleId="WingdingSymbols">
    <w:name w:val="Wingding Symbols"/>
    <w:rsid w:val="00086980"/>
    <w:rPr>
      <w:rFonts w:ascii="Wingdings" w:hAnsi="Wingdings"/>
    </w:rPr>
  </w:style>
  <w:style w:type="paragraph" w:customStyle="1" w:styleId="TableHeading">
    <w:name w:val="Table Heading"/>
    <w:basedOn w:val="HeadingBase"/>
    <w:rsid w:val="00086980"/>
    <w:pPr>
      <w:keepLines/>
      <w:pBdr>
        <w:bottom w:val="single" w:sz="6" w:space="1" w:color="918585"/>
      </w:pBdr>
      <w:spacing w:before="240"/>
    </w:pPr>
  </w:style>
  <w:style w:type="character" w:customStyle="1" w:styleId="HotSpot">
    <w:name w:val="HotSpot"/>
    <w:rsid w:val="00086980"/>
    <w:rPr>
      <w:color w:val="0033CC"/>
      <w:u w:val="none"/>
    </w:rPr>
  </w:style>
  <w:style w:type="paragraph" w:customStyle="1" w:styleId="BodyTextRight">
    <w:name w:val="Body Text Right"/>
    <w:basedOn w:val="BodyText"/>
    <w:rsid w:val="00086980"/>
    <w:pPr>
      <w:spacing w:before="0" w:after="0"/>
      <w:jc w:val="right"/>
    </w:pPr>
  </w:style>
  <w:style w:type="paragraph" w:styleId="Index3">
    <w:name w:val="index 3"/>
    <w:basedOn w:val="ListNumber2"/>
    <w:next w:val="Normal"/>
    <w:semiHidden/>
    <w:rsid w:val="00086980"/>
    <w:pPr>
      <w:numPr>
        <w:numId w:val="0"/>
      </w:numPr>
      <w:tabs>
        <w:tab w:val="right" w:leader="dot" w:pos="4176"/>
      </w:tabs>
    </w:pPr>
  </w:style>
  <w:style w:type="paragraph" w:styleId="ListNumber2">
    <w:name w:val="List Number 2"/>
    <w:basedOn w:val="List2"/>
    <w:rsid w:val="00086980"/>
    <w:pPr>
      <w:numPr>
        <w:numId w:val="10"/>
      </w:numPr>
      <w:tabs>
        <w:tab w:val="clear" w:pos="1060"/>
      </w:tabs>
    </w:pPr>
  </w:style>
  <w:style w:type="paragraph" w:customStyle="1" w:styleId="MarginNote">
    <w:name w:val="Margin Note"/>
    <w:basedOn w:val="BodyText"/>
    <w:rsid w:val="000869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9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9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980"/>
    <w:rPr>
      <w:sz w:val="32"/>
    </w:rPr>
  </w:style>
  <w:style w:type="paragraph" w:customStyle="1" w:styleId="HeadingProcedure">
    <w:name w:val="Heading Procedure"/>
    <w:basedOn w:val="HeadingBase"/>
    <w:next w:val="Normal"/>
    <w:rsid w:val="00086980"/>
    <w:pPr>
      <w:tabs>
        <w:tab w:val="left" w:pos="0"/>
      </w:tabs>
      <w:spacing w:before="120" w:after="60"/>
    </w:pPr>
    <w:rPr>
      <w:i/>
      <w:color w:val="918585"/>
      <w:sz w:val="22"/>
    </w:rPr>
  </w:style>
  <w:style w:type="paragraph" w:customStyle="1" w:styleId="TableBodyText">
    <w:name w:val="Table Body Text"/>
    <w:basedOn w:val="BodyText"/>
    <w:rsid w:val="00086980"/>
    <w:pPr>
      <w:spacing w:before="60" w:after="60"/>
    </w:pPr>
  </w:style>
  <w:style w:type="paragraph" w:styleId="ListContinue">
    <w:name w:val="List Continue"/>
    <w:basedOn w:val="List"/>
    <w:rsid w:val="00086980"/>
    <w:pPr>
      <w:ind w:firstLine="0"/>
    </w:pPr>
  </w:style>
  <w:style w:type="paragraph" w:customStyle="1" w:styleId="ListNote">
    <w:name w:val="List Note"/>
    <w:basedOn w:val="List"/>
    <w:rsid w:val="00086980"/>
    <w:pPr>
      <w:pBdr>
        <w:top w:val="single" w:sz="6" w:space="2" w:color="918585"/>
        <w:bottom w:val="single" w:sz="6" w:space="2" w:color="918585"/>
      </w:pBdr>
      <w:tabs>
        <w:tab w:val="left" w:pos="1021"/>
      </w:tabs>
      <w:ind w:firstLine="0"/>
    </w:pPr>
  </w:style>
  <w:style w:type="paragraph" w:customStyle="1" w:styleId="Warning">
    <w:name w:val="Warning"/>
    <w:basedOn w:val="BodyText"/>
    <w:rsid w:val="00086980"/>
    <w:pPr>
      <w:shd w:val="clear" w:color="auto" w:fill="D9D9D9"/>
      <w:tabs>
        <w:tab w:val="left" w:pos="992"/>
      </w:tabs>
      <w:ind w:left="119" w:right="119"/>
    </w:pPr>
    <w:rPr>
      <w:sz w:val="20"/>
    </w:rPr>
  </w:style>
  <w:style w:type="paragraph" w:customStyle="1" w:styleId="MarginIcons">
    <w:name w:val="Margin Icons"/>
    <w:basedOn w:val="BodyText"/>
    <w:rsid w:val="000869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980"/>
    <w:rPr>
      <w:rFonts w:ascii="Courier New" w:hAnsi="Courier New"/>
    </w:rPr>
  </w:style>
  <w:style w:type="paragraph" w:customStyle="1" w:styleId="NoteBullet">
    <w:name w:val="Note Bullet"/>
    <w:basedOn w:val="Note"/>
    <w:rsid w:val="00086980"/>
    <w:pPr>
      <w:tabs>
        <w:tab w:val="clear" w:pos="680"/>
      </w:tabs>
      <w:spacing w:before="60" w:after="60"/>
    </w:pPr>
  </w:style>
  <w:style w:type="paragraph" w:customStyle="1" w:styleId="SubHeading2">
    <w:name w:val="SubHeading2"/>
    <w:basedOn w:val="HeadingBase"/>
    <w:rsid w:val="00086980"/>
    <w:pPr>
      <w:spacing w:before="240" w:after="60"/>
    </w:pPr>
    <w:rPr>
      <w:sz w:val="20"/>
    </w:rPr>
  </w:style>
  <w:style w:type="paragraph" w:customStyle="1" w:styleId="SubHeading1">
    <w:name w:val="SubHeading1"/>
    <w:basedOn w:val="HeadingBase"/>
    <w:rsid w:val="00086980"/>
    <w:pPr>
      <w:spacing w:before="240" w:after="60"/>
    </w:pPr>
    <w:rPr>
      <w:color w:val="918585"/>
      <w:sz w:val="22"/>
    </w:rPr>
  </w:style>
  <w:style w:type="paragraph" w:customStyle="1" w:styleId="SideHeading">
    <w:name w:val="Side Heading"/>
    <w:basedOn w:val="HeadingBase"/>
    <w:rsid w:val="000869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980"/>
    <w:pPr>
      <w:tabs>
        <w:tab w:val="num" w:pos="360"/>
      </w:tabs>
    </w:pPr>
  </w:style>
  <w:style w:type="paragraph" w:styleId="PlainText">
    <w:name w:val="Plain Text"/>
    <w:basedOn w:val="Normal"/>
    <w:link w:val="PlainTextChar"/>
    <w:rsid w:val="00086980"/>
    <w:rPr>
      <w:sz w:val="20"/>
    </w:rPr>
  </w:style>
  <w:style w:type="character" w:customStyle="1" w:styleId="PlainTextChar">
    <w:name w:val="Plain Text Char"/>
    <w:basedOn w:val="DefaultParagraphFont"/>
    <w:link w:val="PlainText"/>
    <w:rsid w:val="00086980"/>
    <w:rPr>
      <w:rFonts w:ascii="Courier New" w:eastAsia="Times New Roman" w:hAnsi="Courier New" w:cs="Times New Roman"/>
      <w:sz w:val="20"/>
      <w:szCs w:val="20"/>
      <w:lang w:eastAsia="en-US"/>
    </w:rPr>
  </w:style>
  <w:style w:type="character" w:customStyle="1" w:styleId="MenuOption">
    <w:name w:val="Menu Option"/>
    <w:basedOn w:val="DefaultParagraphFont"/>
    <w:rsid w:val="00086980"/>
    <w:rPr>
      <w:b/>
      <w:smallCaps/>
    </w:rPr>
  </w:style>
  <w:style w:type="paragraph" w:customStyle="1" w:styleId="TableListNumber">
    <w:name w:val="Table List Number"/>
    <w:basedOn w:val="ListNumber"/>
    <w:rsid w:val="00086980"/>
    <w:pPr>
      <w:numPr>
        <w:numId w:val="0"/>
      </w:numPr>
    </w:pPr>
  </w:style>
  <w:style w:type="paragraph" w:styleId="TOC4">
    <w:name w:val="toc 4"/>
    <w:basedOn w:val="TOCBase"/>
    <w:next w:val="Normal"/>
    <w:semiHidden/>
    <w:rsid w:val="00086980"/>
    <w:pPr>
      <w:tabs>
        <w:tab w:val="right" w:leader="dot" w:pos="9071"/>
      </w:tabs>
      <w:ind w:left="1701"/>
    </w:pPr>
  </w:style>
  <w:style w:type="paragraph" w:customStyle="1" w:styleId="ListAlpha">
    <w:name w:val="List Alpha"/>
    <w:basedOn w:val="List"/>
    <w:rsid w:val="00086980"/>
    <w:pPr>
      <w:numPr>
        <w:numId w:val="9"/>
      </w:numPr>
    </w:pPr>
  </w:style>
  <w:style w:type="paragraph" w:customStyle="1" w:styleId="ListAlpha2">
    <w:name w:val="List Alpha 2"/>
    <w:basedOn w:val="List2"/>
    <w:rsid w:val="00086980"/>
    <w:pPr>
      <w:numPr>
        <w:numId w:val="8"/>
      </w:numPr>
    </w:pPr>
  </w:style>
  <w:style w:type="paragraph" w:styleId="List2">
    <w:name w:val="List 2"/>
    <w:basedOn w:val="BodyText"/>
    <w:rsid w:val="00086980"/>
    <w:pPr>
      <w:tabs>
        <w:tab w:val="left" w:pos="680"/>
      </w:tabs>
      <w:spacing w:before="60" w:after="60"/>
      <w:ind w:left="680" w:hanging="340"/>
    </w:pPr>
  </w:style>
  <w:style w:type="paragraph" w:styleId="List3">
    <w:name w:val="List 3"/>
    <w:basedOn w:val="BodyText"/>
    <w:rsid w:val="00086980"/>
    <w:pPr>
      <w:tabs>
        <w:tab w:val="left" w:pos="1021"/>
      </w:tabs>
      <w:spacing w:before="60" w:after="60"/>
      <w:ind w:left="1020" w:hanging="340"/>
    </w:pPr>
  </w:style>
  <w:style w:type="paragraph" w:styleId="List4">
    <w:name w:val="List 4"/>
    <w:basedOn w:val="BodyText"/>
    <w:rsid w:val="00086980"/>
    <w:pPr>
      <w:tabs>
        <w:tab w:val="left" w:pos="1361"/>
      </w:tabs>
      <w:spacing w:before="60" w:after="60"/>
      <w:ind w:left="1361" w:hanging="340"/>
    </w:pPr>
  </w:style>
  <w:style w:type="paragraph" w:styleId="List5">
    <w:name w:val="List 5"/>
    <w:basedOn w:val="BodyText"/>
    <w:rsid w:val="00086980"/>
    <w:pPr>
      <w:tabs>
        <w:tab w:val="left" w:pos="1701"/>
      </w:tabs>
      <w:spacing w:before="60" w:after="60"/>
      <w:ind w:left="1701" w:hanging="340"/>
    </w:pPr>
  </w:style>
  <w:style w:type="paragraph" w:styleId="ListBullet3">
    <w:name w:val="List Bullet 3"/>
    <w:basedOn w:val="List3"/>
    <w:rsid w:val="00086980"/>
    <w:pPr>
      <w:numPr>
        <w:numId w:val="14"/>
      </w:numPr>
      <w:tabs>
        <w:tab w:val="clear" w:pos="1021"/>
      </w:tabs>
      <w:ind w:left="1037" w:hanging="357"/>
    </w:pPr>
  </w:style>
  <w:style w:type="paragraph" w:styleId="ListBullet4">
    <w:name w:val="List Bullet 4"/>
    <w:basedOn w:val="List4"/>
    <w:rsid w:val="00086980"/>
    <w:pPr>
      <w:numPr>
        <w:numId w:val="3"/>
      </w:numPr>
      <w:tabs>
        <w:tab w:val="clear" w:pos="1361"/>
      </w:tabs>
    </w:pPr>
  </w:style>
  <w:style w:type="paragraph" w:styleId="ListBullet5">
    <w:name w:val="List Bullet 5"/>
    <w:basedOn w:val="List5"/>
    <w:rsid w:val="00086980"/>
    <w:pPr>
      <w:numPr>
        <w:numId w:val="4"/>
      </w:numPr>
    </w:pPr>
  </w:style>
  <w:style w:type="paragraph" w:styleId="ListContinue2">
    <w:name w:val="List Continue 2"/>
    <w:basedOn w:val="List2"/>
    <w:rsid w:val="00086980"/>
    <w:pPr>
      <w:ind w:firstLine="0"/>
    </w:pPr>
  </w:style>
  <w:style w:type="paragraph" w:styleId="ListContinue3">
    <w:name w:val="List Continue 3"/>
    <w:basedOn w:val="List3"/>
    <w:rsid w:val="00086980"/>
    <w:pPr>
      <w:ind w:left="1021" w:firstLine="0"/>
    </w:pPr>
  </w:style>
  <w:style w:type="paragraph" w:styleId="ListContinue4">
    <w:name w:val="List Continue 4"/>
    <w:basedOn w:val="List4"/>
    <w:rsid w:val="00086980"/>
    <w:pPr>
      <w:ind w:firstLine="0"/>
    </w:pPr>
  </w:style>
  <w:style w:type="paragraph" w:styleId="ListContinue5">
    <w:name w:val="List Continue 5"/>
    <w:basedOn w:val="List5"/>
    <w:rsid w:val="00086980"/>
    <w:pPr>
      <w:ind w:firstLine="0"/>
    </w:pPr>
  </w:style>
  <w:style w:type="paragraph" w:styleId="ListNumber3">
    <w:name w:val="List Number 3"/>
    <w:basedOn w:val="List3"/>
    <w:rsid w:val="00086980"/>
    <w:pPr>
      <w:numPr>
        <w:numId w:val="5"/>
      </w:numPr>
    </w:pPr>
  </w:style>
  <w:style w:type="paragraph" w:styleId="ListNumber4">
    <w:name w:val="List Number 4"/>
    <w:basedOn w:val="List4"/>
    <w:rsid w:val="00086980"/>
    <w:pPr>
      <w:numPr>
        <w:numId w:val="6"/>
      </w:numPr>
    </w:pPr>
  </w:style>
  <w:style w:type="paragraph" w:styleId="ListNumber5">
    <w:name w:val="List Number 5"/>
    <w:basedOn w:val="List5"/>
    <w:rsid w:val="00086980"/>
    <w:pPr>
      <w:numPr>
        <w:numId w:val="7"/>
      </w:numPr>
    </w:pPr>
  </w:style>
  <w:style w:type="paragraph" w:styleId="BlockText">
    <w:name w:val="Block Text"/>
    <w:basedOn w:val="Normal"/>
    <w:rsid w:val="00086980"/>
    <w:pPr>
      <w:spacing w:after="120"/>
      <w:ind w:left="1440" w:right="1440"/>
    </w:pPr>
  </w:style>
  <w:style w:type="character" w:customStyle="1" w:styleId="Subscript">
    <w:name w:val="Subscript"/>
    <w:basedOn w:val="DefaultParagraphFont"/>
    <w:rsid w:val="00086980"/>
    <w:rPr>
      <w:sz w:val="16"/>
      <w:vertAlign w:val="subscript"/>
    </w:rPr>
  </w:style>
  <w:style w:type="character" w:customStyle="1" w:styleId="Superscript">
    <w:name w:val="Superscript"/>
    <w:basedOn w:val="DefaultParagraphFont"/>
    <w:rsid w:val="00086980"/>
    <w:rPr>
      <w:sz w:val="16"/>
      <w:vertAlign w:val="superscript"/>
    </w:rPr>
  </w:style>
  <w:style w:type="character" w:customStyle="1" w:styleId="Symbols">
    <w:name w:val="Symbols"/>
    <w:basedOn w:val="DefaultParagraphFont"/>
    <w:rsid w:val="00086980"/>
    <w:rPr>
      <w:rFonts w:ascii="Symbol" w:hAnsi="Symbol"/>
    </w:rPr>
  </w:style>
  <w:style w:type="character" w:customStyle="1" w:styleId="MenuOptions">
    <w:name w:val="Menu Options"/>
    <w:basedOn w:val="DefaultParagraphFont"/>
    <w:rsid w:val="00086980"/>
    <w:rPr>
      <w:rFonts w:ascii="Arial Narrow" w:hAnsi="Arial Narrow"/>
      <w:smallCaps/>
    </w:rPr>
  </w:style>
  <w:style w:type="character" w:customStyle="1" w:styleId="Buttons">
    <w:name w:val="Buttons"/>
    <w:basedOn w:val="DefaultParagraphFont"/>
    <w:rsid w:val="00086980"/>
    <w:rPr>
      <w:b/>
    </w:rPr>
  </w:style>
  <w:style w:type="character" w:customStyle="1" w:styleId="Underlined">
    <w:name w:val="Underlined"/>
    <w:basedOn w:val="DefaultParagraphFont"/>
    <w:rsid w:val="00086980"/>
    <w:rPr>
      <w:u w:val="single"/>
    </w:rPr>
  </w:style>
  <w:style w:type="paragraph" w:customStyle="1" w:styleId="TableBodyTextRight">
    <w:name w:val="Table Body Text Right"/>
    <w:basedOn w:val="TableBodyText"/>
    <w:rsid w:val="00086980"/>
    <w:pPr>
      <w:widowControl w:val="0"/>
      <w:autoSpaceDE w:val="0"/>
      <w:autoSpaceDN w:val="0"/>
      <w:adjustRightInd w:val="0"/>
      <w:jc w:val="right"/>
    </w:pPr>
    <w:rPr>
      <w:rFonts w:cs="Arial"/>
      <w:szCs w:val="18"/>
    </w:rPr>
  </w:style>
  <w:style w:type="paragraph" w:customStyle="1" w:styleId="CopyrightText">
    <w:name w:val="Copyright Text"/>
    <w:basedOn w:val="BodyText"/>
    <w:rsid w:val="00086980"/>
    <w:rPr>
      <w:sz w:val="18"/>
    </w:rPr>
  </w:style>
  <w:style w:type="paragraph" w:customStyle="1" w:styleId="BodySmallRight">
    <w:name w:val="Body Small Right"/>
    <w:basedOn w:val="BodyTextRight"/>
    <w:rsid w:val="00086980"/>
    <w:rPr>
      <w:sz w:val="18"/>
      <w:szCs w:val="18"/>
    </w:rPr>
  </w:style>
  <w:style w:type="paragraph" w:customStyle="1" w:styleId="MarginEdition">
    <w:name w:val="Margin Edition"/>
    <w:basedOn w:val="MarginNote"/>
    <w:rsid w:val="00086980"/>
    <w:pPr>
      <w:spacing w:before="0" w:after="0"/>
    </w:pPr>
    <w:rPr>
      <w:rFonts w:ascii="Times New Roman" w:hAnsi="Times New Roman"/>
      <w:color w:val="999999"/>
    </w:rPr>
  </w:style>
  <w:style w:type="paragraph" w:customStyle="1" w:styleId="Spacer">
    <w:name w:val="Spacer"/>
    <w:basedOn w:val="Normal"/>
    <w:rsid w:val="00086980"/>
    <w:rPr>
      <w:sz w:val="2"/>
      <w:szCs w:val="2"/>
    </w:rPr>
  </w:style>
  <w:style w:type="character" w:customStyle="1" w:styleId="Small">
    <w:name w:val="Small"/>
    <w:basedOn w:val="DefaultParagraphFont"/>
    <w:rsid w:val="00086980"/>
    <w:rPr>
      <w:sz w:val="16"/>
    </w:rPr>
  </w:style>
  <w:style w:type="paragraph" w:customStyle="1" w:styleId="WideTable">
    <w:name w:val="Wide Table"/>
    <w:basedOn w:val="Normal"/>
    <w:rsid w:val="00086980"/>
    <w:pPr>
      <w:ind w:left="-1418"/>
    </w:pPr>
    <w:rPr>
      <w:sz w:val="2"/>
      <w:szCs w:val="2"/>
    </w:rPr>
  </w:style>
  <w:style w:type="character" w:styleId="PageNumber">
    <w:name w:val="page number"/>
    <w:basedOn w:val="DefaultParagraphFont"/>
    <w:rsid w:val="00086980"/>
  </w:style>
  <w:style w:type="paragraph" w:styleId="Quote">
    <w:name w:val="Quote"/>
    <w:basedOn w:val="Heading1"/>
    <w:link w:val="QuoteChar"/>
    <w:qFormat/>
    <w:rsid w:val="00086980"/>
    <w:rPr>
      <w:b w:val="0"/>
      <w:sz w:val="72"/>
      <w:szCs w:val="72"/>
      <w:lang w:val="en-NZ"/>
    </w:rPr>
  </w:style>
  <w:style w:type="character" w:customStyle="1" w:styleId="QuoteChar">
    <w:name w:val="Quote Char"/>
    <w:basedOn w:val="DefaultParagraphFont"/>
    <w:link w:val="Quote"/>
    <w:rsid w:val="000869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980"/>
    <w:pPr>
      <w:pageBreakBefore/>
    </w:pPr>
  </w:style>
  <w:style w:type="paragraph" w:customStyle="1" w:styleId="Border">
    <w:name w:val="Border"/>
    <w:basedOn w:val="Normal"/>
    <w:qFormat/>
    <w:rsid w:val="000869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980"/>
    <w:rPr>
      <w:b/>
      <w:bCs/>
      <w:i/>
      <w:iCs/>
      <w:color w:val="auto"/>
    </w:rPr>
  </w:style>
  <w:style w:type="paragraph" w:styleId="IntenseQuote">
    <w:name w:val="Intense Quote"/>
    <w:basedOn w:val="Normal"/>
    <w:next w:val="Normal"/>
    <w:link w:val="IntenseQuoteChar"/>
    <w:uiPriority w:val="30"/>
    <w:qFormat/>
    <w:rsid w:val="000869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9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980"/>
    <w:rPr>
      <w:smallCaps/>
      <w:color w:val="auto"/>
      <w:u w:val="single"/>
    </w:rPr>
  </w:style>
  <w:style w:type="character" w:styleId="IntenseReference">
    <w:name w:val="Intense Reference"/>
    <w:basedOn w:val="DefaultParagraphFont"/>
    <w:uiPriority w:val="32"/>
    <w:qFormat/>
    <w:rsid w:val="00086980"/>
    <w:rPr>
      <w:b/>
      <w:bCs/>
      <w:smallCaps/>
      <w:color w:val="auto"/>
      <w:spacing w:val="5"/>
      <w:u w:val="single"/>
    </w:rPr>
  </w:style>
  <w:style w:type="paragraph" w:customStyle="1" w:styleId="2ColumnHeading">
    <w:name w:val="2Column Heading"/>
    <w:basedOn w:val="BodyText"/>
    <w:qFormat/>
    <w:rsid w:val="00086980"/>
    <w:pPr>
      <w:spacing w:after="60"/>
      <w:ind w:left="-2268"/>
    </w:pPr>
    <w:rPr>
      <w:b/>
    </w:rPr>
  </w:style>
  <w:style w:type="paragraph" w:customStyle="1" w:styleId="Heading1TOC">
    <w:name w:val="Heading1 TOC"/>
    <w:basedOn w:val="Normal"/>
    <w:qFormat/>
    <w:rsid w:val="00086980"/>
    <w:pPr>
      <w:spacing w:before="240" w:after="120"/>
    </w:pPr>
    <w:rPr>
      <w:rFonts w:ascii="Times New Roman" w:hAnsi="Times New Roman"/>
      <w:b/>
      <w:sz w:val="32"/>
    </w:rPr>
  </w:style>
  <w:style w:type="paragraph" w:customStyle="1" w:styleId="Heading2TOC">
    <w:name w:val="Heading2 TOC"/>
    <w:basedOn w:val="Normal"/>
    <w:qFormat/>
    <w:rsid w:val="00086980"/>
    <w:pPr>
      <w:spacing w:before="240" w:after="60"/>
    </w:pPr>
    <w:rPr>
      <w:rFonts w:ascii="Times New Roman" w:hAnsi="Times New Roman"/>
      <w:b/>
      <w:sz w:val="28"/>
    </w:rPr>
  </w:style>
  <w:style w:type="character" w:customStyle="1" w:styleId="Underline">
    <w:name w:val="Underline"/>
    <w:basedOn w:val="DefaultParagraphFont"/>
    <w:qFormat/>
    <w:rsid w:val="00086980"/>
    <w:rPr>
      <w:u w:val="single"/>
    </w:rPr>
  </w:style>
  <w:style w:type="character" w:customStyle="1" w:styleId="BoldandItalics">
    <w:name w:val="Bold and Italics"/>
    <w:qFormat/>
    <w:rsid w:val="00086980"/>
    <w:rPr>
      <w:b/>
      <w:i/>
      <w:u w:val="none"/>
    </w:rPr>
  </w:style>
  <w:style w:type="paragraph" w:styleId="BalloonText">
    <w:name w:val="Balloon Text"/>
    <w:basedOn w:val="Normal"/>
    <w:link w:val="BalloonTextChar"/>
    <w:rsid w:val="00086980"/>
    <w:rPr>
      <w:rFonts w:ascii="Tahoma" w:hAnsi="Tahoma" w:cs="Tahoma"/>
      <w:sz w:val="16"/>
      <w:szCs w:val="16"/>
    </w:rPr>
  </w:style>
  <w:style w:type="character" w:customStyle="1" w:styleId="BalloonTextChar">
    <w:name w:val="Balloon Text Char"/>
    <w:basedOn w:val="DefaultParagraphFont"/>
    <w:link w:val="BalloonText"/>
    <w:rsid w:val="000869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9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9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980"/>
    <w:rPr>
      <w:b/>
      <w:color w:val="660033"/>
      <w:spacing w:val="0"/>
    </w:rPr>
  </w:style>
  <w:style w:type="paragraph" w:customStyle="1" w:styleId="Nameditemlist">
    <w:name w:val="Named item list"/>
    <w:basedOn w:val="BodyText"/>
    <w:qFormat/>
    <w:rsid w:val="00086980"/>
    <w:pPr>
      <w:tabs>
        <w:tab w:val="left" w:pos="2835"/>
      </w:tabs>
      <w:ind w:left="2835" w:hanging="2835"/>
    </w:pPr>
  </w:style>
  <w:style w:type="paragraph" w:customStyle="1" w:styleId="BodyTextnopadding">
    <w:name w:val="Body Text no padding"/>
    <w:basedOn w:val="BodyText"/>
    <w:qFormat/>
    <w:rsid w:val="00086980"/>
    <w:pPr>
      <w:spacing w:before="0" w:after="0"/>
    </w:pPr>
  </w:style>
  <w:style w:type="paragraph" w:customStyle="1" w:styleId="BodyTextBold">
    <w:name w:val="Body Text Bold"/>
    <w:basedOn w:val="BodyText"/>
    <w:qFormat/>
    <w:rsid w:val="00086980"/>
    <w:rPr>
      <w:b/>
    </w:rPr>
  </w:style>
  <w:style w:type="character" w:styleId="Hyperlink">
    <w:name w:val="Hyperlink"/>
    <w:basedOn w:val="DefaultParagraphFont"/>
    <w:uiPriority w:val="99"/>
    <w:unhideWhenUsed/>
    <w:rsid w:val="001304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7621</Characters>
  <Application>Microsoft Office Word</Application>
  <DocSecurity>0</DocSecurity>
  <Lines>304</Lines>
  <Paragraphs>179</Paragraphs>
  <ScaleCrop>false</ScaleCrop>
  <Company>Author-it Software Corporation Ltd.</Company>
  <LinksUpToDate>false</LinksUpToDate>
  <CharactersWithSpaces>8610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MARF055 Classify marina infrastructure, vessels and staffing structure</dc:title>
  <dc:subject>Approved</dc:subject>
  <dc:creator>Industry Skills Australia</dc:creator>
  <cp:keywords>Release: 1</cp:keywords>
  <dc:description>Review Date: 12 April 2008</dc:description>
  <cp:lastModifiedBy>HSD_TPCMSd.prod</cp:lastModifiedBy>
  <cp:revision>3</cp:revision>
  <dcterms:created xsi:type="dcterms:W3CDTF">2025-03-01T20:13:00Z</dcterms:created>
  <dcterms:modified xsi:type="dcterms:W3CDTF">2025-03-01T20:13:00Z</dcterms:modified>
</cp:coreProperties>
</file>