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CC9" w:rsidP="005C3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MARF052 Apply nautical knowledge</w:t>
      </w:r>
      <w:r>
        <w:fldChar w:fldCharType="end"/>
      </w:r>
    </w:p>
    <w:p w:rsidR="005C3CC9" w:rsidP="005C3CC9">
      <w:pPr>
        <w:pStyle w:val="Version"/>
        <w:sectPr w:rsidSect="00AE1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8EF" w:rsidP="00AE18EF">
      <w:pPr>
        <w:pStyle w:val="SuperHeading"/>
      </w:pPr>
      <w:r w:rsidRPr="00AE18EF">
        <w:t>MARF052 Apply nautical knowledge</w:t>
      </w:r>
    </w:p>
    <w:p w:rsidR="00000000" w:rsidRPr="00AE18EF" w:rsidP="00AE18EF">
      <w:pPr>
        <w:pStyle w:val="Heading1"/>
      </w:pPr>
      <w:bookmarkStart w:id="1" w:name="O_1233769"/>
      <w:bookmarkEnd w:id="1"/>
      <w:r w:rsidRPr="00AE18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Release 1. This is the first release of this unit of competency in the MAR Maritime Training Package.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2" w:name="O_1233770"/>
      <w:bookmarkEnd w:id="2"/>
      <w:r w:rsidRPr="00AE18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This unit involves the skills and knowledge required to apply nautical knowledge as described in Mo</w:t>
            </w:r>
            <w:r w:rsidRPr="00AE18EF">
              <w:t>dule 4 of International Association of Marine Aids to Navigation and Lighthouse Authorities (IALA) Model Course C0103-1 Vessel Traffic Services Operator Training, including:</w:t>
            </w:r>
          </w:p>
          <w:p w:rsidR="00000000" w:rsidRPr="00AE18EF" w:rsidP="00AE18EF">
            <w:pPr>
              <w:pStyle w:val="ListBullet"/>
            </w:pPr>
            <w:r w:rsidRPr="00AE18EF">
              <w:t>chartwork</w:t>
            </w:r>
          </w:p>
          <w:p w:rsidR="00000000" w:rsidRPr="00AE18EF" w:rsidP="00AE18EF">
            <w:pPr>
              <w:pStyle w:val="ListBullet"/>
            </w:pPr>
            <w:r w:rsidRPr="00AE18EF">
              <w:t>International Regulations for Preventing Collisions at Sea (COLREGS)</w:t>
            </w:r>
          </w:p>
          <w:p w:rsidR="00000000" w:rsidRPr="00AE18EF" w:rsidP="00AE18EF">
            <w:pPr>
              <w:pStyle w:val="ListBullet"/>
            </w:pPr>
            <w:r w:rsidRPr="00AE18EF">
              <w:t>ai</w:t>
            </w:r>
            <w:r w:rsidRPr="00AE18EF">
              <w:t>ds to navigation</w:t>
            </w:r>
          </w:p>
          <w:p w:rsidR="00000000" w:rsidRPr="00AE18EF" w:rsidP="00AE18EF">
            <w:pPr>
              <w:pStyle w:val="ListBullet"/>
            </w:pPr>
            <w:r w:rsidRPr="00AE18EF">
              <w:t>navigational aids (shipborne)</w:t>
            </w:r>
          </w:p>
          <w:p w:rsidR="00000000" w:rsidRPr="00AE18EF" w:rsidP="00AE18EF">
            <w:pPr>
              <w:pStyle w:val="ListBullet"/>
            </w:pPr>
            <w:r w:rsidRPr="00AE18EF">
              <w:t>shipboard knowledge</w:t>
            </w:r>
          </w:p>
          <w:p w:rsidR="00000000" w:rsidRPr="00AE18EF" w:rsidP="00AE18EF">
            <w:pPr>
              <w:pStyle w:val="ListBullet"/>
            </w:pPr>
            <w:r w:rsidRPr="00AE18EF">
              <w:t>port operations and other allied services.</w:t>
            </w:r>
          </w:p>
          <w:p w:rsidR="00000000" w:rsidRPr="00AE18EF" w:rsidP="00AE18EF">
            <w:pPr>
              <w:pStyle w:val="BodyText"/>
            </w:pPr>
          </w:p>
          <w:p w:rsidR="00000000" w:rsidRPr="00AE18EF" w:rsidP="00AE18EF">
            <w:pPr>
              <w:pStyle w:val="BodyText"/>
            </w:pPr>
            <w:r w:rsidRPr="00AE18EF">
              <w:t>This unit applies to people working in the maritime industry in the capacity of:</w:t>
            </w:r>
          </w:p>
          <w:p w:rsidR="00000000" w:rsidRPr="00AE18EF" w:rsidP="00AE18EF">
            <w:pPr>
              <w:pStyle w:val="ListBullet"/>
            </w:pPr>
            <w:r w:rsidRPr="00AE18EF">
              <w:t>Vessel Traffic Services (VTS) Operator.</w:t>
            </w:r>
          </w:p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IMO Regulatory framework</w:t>
            </w:r>
          </w:p>
          <w:p w:rsidR="00000000" w:rsidRPr="00AE18EF" w:rsidP="00AE18EF">
            <w:pPr>
              <w:pStyle w:val="BodyText"/>
            </w:pPr>
            <w:r w:rsidRPr="00AE18EF">
              <w:t>International Convention for the Safety of Life at Sea (SOLAS) V/12 states that Contracting Governments planning and implementing VTS shall, wherever possible, follow the guidelines developed by the International Maritime Organizat</w:t>
            </w:r>
            <w:r w:rsidRPr="00AE18EF">
              <w:t>ion (IMO).</w:t>
            </w:r>
          </w:p>
          <w:p w:rsidR="00000000" w:rsidRPr="00AE18EF" w:rsidP="00AE18EF">
            <w:pPr>
              <w:pStyle w:val="BodyText"/>
            </w:pPr>
            <w:r w:rsidRPr="00AE18EF">
              <w:t xml:space="preserve">IMO Resolution A.1158(32) Guidelines for VTS states: </w:t>
            </w:r>
          </w:p>
          <w:p w:rsidR="00000000" w:rsidRPr="00AE18EF" w:rsidP="00AE18EF">
            <w:pPr>
              <w:pStyle w:val="ListBullet"/>
            </w:pPr>
            <w:r w:rsidRPr="00AE18EF">
              <w:t>VTS personnel should only be considered competent when appropriately trained and qualified for their VTS duties. This includes, amongst other things, that personnel have satisfactorily compl</w:t>
            </w:r>
            <w:r w:rsidRPr="00AE18EF">
              <w:t>eted generic VTS training approved by a competent authority.</w:t>
            </w:r>
          </w:p>
          <w:p w:rsidR="00000000" w:rsidRPr="00AE18EF" w:rsidP="00AE18EF">
            <w:pPr>
              <w:pStyle w:val="ListBullet"/>
            </w:pPr>
            <w:r w:rsidRPr="00AE18EF">
              <w:t>IALA publishes standards and associated recommendations, guidelines and model courses specifically related to the establishment and operation of VTS contribute to achieving worldwide harmonizatio</w:t>
            </w:r>
            <w:r w:rsidRPr="00AE18EF">
              <w:t>n of VTS.</w:t>
            </w:r>
          </w:p>
          <w:p w:rsidR="00000000" w:rsidRPr="00AE18EF" w:rsidP="00AE18EF">
            <w:pPr>
              <w:pStyle w:val="ListBullet"/>
            </w:pPr>
            <w:r w:rsidRPr="00AE18EF">
              <w:t>Contracting Governments are encouraged to take into account IALA standards and associated recommendations, guidelines and model courses specifically related to the operation of VTS.</w:t>
            </w:r>
          </w:p>
          <w:p w:rsidR="00000000" w:rsidRPr="00AE18EF" w:rsidP="00AE18EF">
            <w:pPr>
              <w:pStyle w:val="BodyText"/>
            </w:pPr>
          </w:p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Licensing/Regulatory Information</w:t>
            </w:r>
          </w:p>
          <w:p w:rsidR="00000000" w:rsidRPr="00AE18EF" w:rsidP="00AE18EF">
            <w:pPr>
              <w:pStyle w:val="BodyText"/>
            </w:pPr>
            <w:r w:rsidRPr="00AE18EF">
              <w:t>Legislative and regulatory req</w:t>
            </w:r>
            <w:r w:rsidRPr="00AE18EF">
              <w:t>uirements are applicable to this qualification.</w:t>
            </w:r>
          </w:p>
          <w:p w:rsidR="00000000" w:rsidRPr="00AE18EF" w:rsidP="00AE18EF">
            <w:pPr>
              <w:pStyle w:val="ListBullet"/>
            </w:pPr>
            <w:r w:rsidRPr="00AE18EF">
              <w:t>Marine Order 64 (Vessel Traffic Services)</w:t>
            </w:r>
          </w:p>
          <w:p w:rsidR="00000000" w:rsidRPr="00AE18EF" w:rsidP="00AE18EF">
            <w:pPr>
              <w:pStyle w:val="ListBullet"/>
            </w:pPr>
            <w:r w:rsidRPr="00AE18EF">
              <w:t>RTOs must:</w:t>
            </w:r>
          </w:p>
          <w:p w:rsidR="00000000" w:rsidRPr="00AE18EF" w:rsidP="00AE18EF">
            <w:pPr>
              <w:pStyle w:val="ListBullet2"/>
            </w:pPr>
            <w:r w:rsidRPr="00AE18EF">
              <w:t>demonstrate compliance with IALA Standard 1050 – Training and Certification</w:t>
            </w:r>
          </w:p>
          <w:p w:rsidR="00000000" w:rsidRPr="00AE18EF" w:rsidP="00AE18EF">
            <w:pPr>
              <w:pStyle w:val="ListBullet2"/>
            </w:pPr>
            <w:r w:rsidRPr="00AE18EF">
              <w:t xml:space="preserve">take into account IALA standards and associated recommendations, guidelines and model courses. </w:t>
            </w:r>
          </w:p>
        </w:tc>
      </w:tr>
    </w:tbl>
    <w:p w:rsidR="005C3CC9" w:rsidP="00AE18EF">
      <w:pPr>
        <w:pStyle w:val="BodyText"/>
      </w:pPr>
    </w:p>
    <w:p w:rsidR="005C3CC9" w:rsidP="00AE18EF">
      <w:pPr>
        <w:pStyle w:val="BodyText"/>
      </w:pPr>
    </w:p>
    <w:p w:rsidR="00000000" w:rsidRPr="00AE18EF" w:rsidP="00AE18EF">
      <w:pPr>
        <w:pStyle w:val="Heading1"/>
      </w:pPr>
      <w:bookmarkStart w:id="3" w:name="O_1233771"/>
      <w:bookmarkEnd w:id="3"/>
      <w:r w:rsidRPr="00AE18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Not Applicable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4" w:name="O_1233772"/>
      <w:bookmarkEnd w:id="4"/>
      <w:r w:rsidRPr="00AE18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F – Operational Quality and Safety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5" w:name="O_1233773"/>
      <w:bookmarkEnd w:id="5"/>
      <w:r w:rsidRPr="00AE18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Maritime Sector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6" w:name="O_1233774"/>
      <w:bookmarkEnd w:id="6"/>
      <w:r w:rsidRPr="00AE18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254"/>
        <w:gridCol w:w="711"/>
        <w:gridCol w:w="1285"/>
        <w:gridCol w:w="3559"/>
        <w:gridCol w:w="1285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ELEMENTS</w:t>
            </w:r>
          </w:p>
        </w:tc>
        <w:tc>
          <w:tcPr>
            <w:tcW w:w="6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PERFORMANCE CRITERIA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>Elements describe the essential outcomes.</w:t>
            </w:r>
          </w:p>
        </w:tc>
        <w:tc>
          <w:tcPr>
            <w:tcW w:w="6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>Performance criteria describe the performance needed to demonstrate achievement of the element.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 xml:space="preserve">Carry out chartwork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1.1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>Information obtained from navigational charts and publications is relevant, interpreted correctly and applied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>
            <w:pPr>
              <w:pStyle w:val="BodyText"/>
              <w:keepLines w:val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1.2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 xml:space="preserve">Tools associated with chart work are applied 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>
            <w:pPr>
              <w:pStyle w:val="BodyText"/>
              <w:keepLines w:val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1.3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 xml:space="preserve">Calculations and measurements of navigation information are applied 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 xml:space="preserve">Explain collision regulations, role of aids to navigation and navigational aids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2.1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>Application and intent of COLREGs is describ</w:t>
            </w:r>
            <w:r w:rsidRPr="00AE18EF">
              <w:t xml:space="preserve">ed 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>
            <w:pPr>
              <w:pStyle w:val="BodyText"/>
              <w:keepLines w:val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2.2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 xml:space="preserve">Aids to navigation to enhance safe and efficient navigation of individual vessels and/or vessel </w:t>
            </w:r>
            <w:r w:rsidRPr="00AE18EF">
              <w:t xml:space="preserve">traffic are described 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>
            <w:pPr>
              <w:pStyle w:val="BodyText"/>
              <w:keepLines w:val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2.3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 xml:space="preserve">Shipborne navigational aids to assist in the navigation of ships are described 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rPr>
                <w:rStyle w:val="SpecialBold"/>
              </w:rPr>
              <w:t xml:space="preserve">Explain shipboard and port characteristics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3.1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t>Information relevant to ship design, meteorological and hydrographic conditions that may influence the monitoring and management of ship traffic is explained</w:t>
            </w:r>
          </w:p>
        </w:tc>
      </w:tr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>
            <w:pPr>
              <w:pStyle w:val="BodyText"/>
              <w:keepLines w:val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F">
            <w:pPr>
              <w:pStyle w:val="BodyText"/>
              <w:rPr>
                <w:lang w:val="en-NZ"/>
              </w:rPr>
            </w:pPr>
            <w:r w:rsidRPr="00AE18EF">
              <w:rPr>
                <w:rStyle w:val="SpecialBold"/>
              </w:rPr>
              <w:t>3.2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 xml:space="preserve">Information relevant to port operations and allied services that may influence the monitoring and management of ship traffic are explained 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7" w:name="O_1233775"/>
      <w:bookmarkEnd w:id="7"/>
      <w:r w:rsidRPr="00AE18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Foundation skills essential to performance are explicit in the performance criteria of this unit of competency.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8" w:name="O_1233776"/>
      <w:bookmarkEnd w:id="8"/>
      <w:r w:rsidRPr="00AE18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Range is restricted to essential operating conditions and any other variables essential to the work en</w:t>
            </w:r>
            <w:r w:rsidRPr="00AE18EF">
              <w:t>vironment.</w:t>
            </w:r>
          </w:p>
          <w:p w:rsidR="00000000" w:rsidRPr="00AE18EF" w:rsidP="00AE18EF">
            <w:pPr>
              <w:pStyle w:val="BodyText"/>
            </w:pPr>
            <w:r w:rsidRPr="00AE18EF">
              <w:t>Non-essential conditions may be found in the MAR Maritime Training Package Companion Volume Implementation Guide.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9" w:name="O_1233777"/>
      <w:bookmarkEnd w:id="9"/>
      <w:r w:rsidRPr="00AE18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F" w:rsidP="00AE18EF">
            <w:pPr>
              <w:pStyle w:val="BodyText"/>
            </w:pPr>
            <w:r w:rsidRPr="00AE18EF">
              <w:t>This is a new unit. No equivalent unit.</w:t>
            </w:r>
          </w:p>
        </w:tc>
      </w:tr>
    </w:tbl>
    <w:p w:rsidR="005C3CC9" w:rsidP="00AE18EF">
      <w:pPr>
        <w:pStyle w:val="NoPaddingFontSize1"/>
      </w:pPr>
    </w:p>
    <w:p w:rsidR="005C3CC9" w:rsidP="00AE18EF">
      <w:pPr>
        <w:pStyle w:val="NoPaddingFontSize1"/>
      </w:pPr>
    </w:p>
    <w:p w:rsidR="00000000" w:rsidRPr="00AE18EF" w:rsidP="00AE18EF">
      <w:pPr>
        <w:pStyle w:val="Heading1"/>
      </w:pPr>
      <w:bookmarkStart w:id="10" w:name="O_1233784"/>
      <w:bookmarkEnd w:id="10"/>
      <w:r w:rsidRPr="00AE18EF">
        <w:t>Links</w:t>
      </w:r>
    </w:p>
    <w:p w:rsidR="00000000" w:rsidRPr="00AE18EF" w:rsidP="005C3CC9">
      <w:pPr>
        <w:pStyle w:val="BodyText"/>
      </w:pPr>
      <w:r w:rsidRPr="00AE1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E027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E18EF" w:rsidP="00AE18EF"/>
    <w:sectPr w:rsidSect="00AE1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F" w:rsidRPr="005C3CC9" w:rsidP="005C3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C9" w:rsidP="00AE1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CC9" w:rsidP="00AE1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3CC9" w:rsidP="00AE1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8EF" w:rsidRPr="005C3CC9" w:rsidP="005C3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C9" w:rsidRPr="002D2AF8" w:rsidP="00AE1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MARF052 Apply nautical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C3CC9" w:rsidP="00AE1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C0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09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E7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8EF"/>
  </w:style>
  <w:style w:type="character" w:customStyle="1" w:styleId="Heading1Char">
    <w:name w:val="Heading 1 Char"/>
    <w:basedOn w:val="DefaultParagraphFont"/>
    <w:link w:val="Heading1"/>
    <w:rsid w:val="00AE1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8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8EF"/>
    <w:rPr>
      <w:b/>
      <w:spacing w:val="0"/>
    </w:rPr>
  </w:style>
  <w:style w:type="paragraph" w:styleId="ListBullet2">
    <w:name w:val="List Bullet 2"/>
    <w:basedOn w:val="List2"/>
    <w:rsid w:val="00AE18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1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8EF"/>
    <w:rPr>
      <w:i/>
    </w:rPr>
  </w:style>
  <w:style w:type="paragraph" w:styleId="Caption">
    <w:name w:val="caption"/>
    <w:basedOn w:val="BodyText"/>
    <w:next w:val="Normal"/>
    <w:qFormat/>
    <w:rsid w:val="00AE1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8EF"/>
  </w:style>
  <w:style w:type="paragraph" w:styleId="TableofFigures">
    <w:name w:val="table of figures"/>
    <w:basedOn w:val="Normal"/>
    <w:next w:val="Normal"/>
    <w:semiHidden/>
    <w:rsid w:val="00AE1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8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8EF"/>
    <w:rPr>
      <w:rFonts w:ascii="Wingdings" w:hAnsi="Wingdings"/>
    </w:rPr>
  </w:style>
  <w:style w:type="paragraph" w:customStyle="1" w:styleId="TableHeading">
    <w:name w:val="Table Heading"/>
    <w:basedOn w:val="HeadingBase"/>
    <w:rsid w:val="00AE1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8EF"/>
    <w:rPr>
      <w:color w:val="0033CC"/>
      <w:u w:val="none"/>
    </w:rPr>
  </w:style>
  <w:style w:type="paragraph" w:customStyle="1" w:styleId="BodyTextRight">
    <w:name w:val="Body Text Right"/>
    <w:basedOn w:val="BodyText"/>
    <w:rsid w:val="00AE1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8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8EF"/>
    <w:rPr>
      <w:sz w:val="32"/>
    </w:rPr>
  </w:style>
  <w:style w:type="paragraph" w:customStyle="1" w:styleId="HeadingProcedure">
    <w:name w:val="Heading Procedure"/>
    <w:basedOn w:val="HeadingBase"/>
    <w:next w:val="Normal"/>
    <w:rsid w:val="00AE1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8EF"/>
    <w:pPr>
      <w:spacing w:before="60" w:after="60"/>
    </w:pPr>
  </w:style>
  <w:style w:type="paragraph" w:styleId="ListContinue">
    <w:name w:val="List Continue"/>
    <w:basedOn w:val="List"/>
    <w:rsid w:val="00AE18EF"/>
    <w:pPr>
      <w:ind w:firstLine="0"/>
    </w:pPr>
  </w:style>
  <w:style w:type="paragraph" w:customStyle="1" w:styleId="ListNote">
    <w:name w:val="List Note"/>
    <w:basedOn w:val="List"/>
    <w:rsid w:val="00AE1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8EF"/>
    <w:rPr>
      <w:rFonts w:ascii="Courier New" w:hAnsi="Courier New"/>
    </w:rPr>
  </w:style>
  <w:style w:type="paragraph" w:customStyle="1" w:styleId="NoteBullet">
    <w:name w:val="Note Bullet"/>
    <w:basedOn w:val="Note"/>
    <w:rsid w:val="00AE1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8EF"/>
    <w:rPr>
      <w:b/>
      <w:smallCaps/>
    </w:rPr>
  </w:style>
  <w:style w:type="paragraph" w:customStyle="1" w:styleId="TableListNumber">
    <w:name w:val="Table List Number"/>
    <w:basedOn w:val="ListNumber"/>
    <w:rsid w:val="00AE1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8EF"/>
    <w:pPr>
      <w:numPr>
        <w:numId w:val="9"/>
      </w:numPr>
    </w:pPr>
  </w:style>
  <w:style w:type="paragraph" w:customStyle="1" w:styleId="ListAlpha2">
    <w:name w:val="List Alpha 2"/>
    <w:basedOn w:val="List2"/>
    <w:rsid w:val="00AE18EF"/>
    <w:pPr>
      <w:numPr>
        <w:numId w:val="8"/>
      </w:numPr>
    </w:pPr>
  </w:style>
  <w:style w:type="paragraph" w:styleId="List2">
    <w:name w:val="List 2"/>
    <w:basedOn w:val="BodyText"/>
    <w:rsid w:val="00AE1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8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8EF"/>
    <w:pPr>
      <w:numPr>
        <w:numId w:val="4"/>
      </w:numPr>
    </w:pPr>
  </w:style>
  <w:style w:type="paragraph" w:styleId="ListContinue2">
    <w:name w:val="List Continue 2"/>
    <w:basedOn w:val="List2"/>
    <w:rsid w:val="00AE18EF"/>
    <w:pPr>
      <w:ind w:firstLine="0"/>
    </w:pPr>
  </w:style>
  <w:style w:type="paragraph" w:styleId="ListContinue3">
    <w:name w:val="List Continue 3"/>
    <w:basedOn w:val="List3"/>
    <w:rsid w:val="00AE18EF"/>
    <w:pPr>
      <w:ind w:left="1021" w:firstLine="0"/>
    </w:pPr>
  </w:style>
  <w:style w:type="paragraph" w:styleId="ListContinue4">
    <w:name w:val="List Continue 4"/>
    <w:basedOn w:val="List4"/>
    <w:rsid w:val="00AE18EF"/>
    <w:pPr>
      <w:ind w:firstLine="0"/>
    </w:pPr>
  </w:style>
  <w:style w:type="paragraph" w:styleId="ListContinue5">
    <w:name w:val="List Continue 5"/>
    <w:basedOn w:val="List5"/>
    <w:rsid w:val="00AE18EF"/>
    <w:pPr>
      <w:ind w:firstLine="0"/>
    </w:pPr>
  </w:style>
  <w:style w:type="paragraph" w:styleId="ListNumber3">
    <w:name w:val="List Number 3"/>
    <w:basedOn w:val="List3"/>
    <w:rsid w:val="00AE18EF"/>
    <w:pPr>
      <w:numPr>
        <w:numId w:val="5"/>
      </w:numPr>
    </w:pPr>
  </w:style>
  <w:style w:type="paragraph" w:styleId="ListNumber4">
    <w:name w:val="List Number 4"/>
    <w:basedOn w:val="List4"/>
    <w:rsid w:val="00AE18EF"/>
    <w:pPr>
      <w:numPr>
        <w:numId w:val="6"/>
      </w:numPr>
    </w:pPr>
  </w:style>
  <w:style w:type="paragraph" w:styleId="ListNumber5">
    <w:name w:val="List Number 5"/>
    <w:basedOn w:val="List5"/>
    <w:rsid w:val="00AE18EF"/>
    <w:pPr>
      <w:numPr>
        <w:numId w:val="7"/>
      </w:numPr>
    </w:pPr>
  </w:style>
  <w:style w:type="paragraph" w:styleId="BlockText">
    <w:name w:val="Block Text"/>
    <w:basedOn w:val="Normal"/>
    <w:rsid w:val="00AE1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8EF"/>
    <w:rPr>
      <w:sz w:val="16"/>
      <w:vertAlign w:val="superscript"/>
    </w:rPr>
  </w:style>
  <w:style w:type="character" w:customStyle="1" w:styleId="Symbols">
    <w:name w:val="Symbols"/>
    <w:basedOn w:val="DefaultParagraphFont"/>
    <w:rsid w:val="00AE18EF"/>
    <w:rPr>
      <w:rFonts w:ascii="Symbol" w:hAnsi="Symbol"/>
    </w:rPr>
  </w:style>
  <w:style w:type="character" w:customStyle="1" w:styleId="MenuOptions">
    <w:name w:val="Menu Options"/>
    <w:basedOn w:val="DefaultParagraphFont"/>
    <w:rsid w:val="00AE1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8EF"/>
    <w:rPr>
      <w:b/>
    </w:rPr>
  </w:style>
  <w:style w:type="character" w:customStyle="1" w:styleId="Underlined">
    <w:name w:val="Underlined"/>
    <w:basedOn w:val="DefaultParagraphFont"/>
    <w:rsid w:val="00AE18EF"/>
    <w:rPr>
      <w:u w:val="single"/>
    </w:rPr>
  </w:style>
  <w:style w:type="paragraph" w:customStyle="1" w:styleId="TableBodyTextRight">
    <w:name w:val="Table Body Text Right"/>
    <w:basedOn w:val="TableBodyText"/>
    <w:rsid w:val="00AE1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8EF"/>
    <w:rPr>
      <w:sz w:val="18"/>
    </w:rPr>
  </w:style>
  <w:style w:type="paragraph" w:customStyle="1" w:styleId="BodySmallRight">
    <w:name w:val="Body Small Right"/>
    <w:basedOn w:val="BodyTextRight"/>
    <w:rsid w:val="00AE18EF"/>
    <w:rPr>
      <w:sz w:val="18"/>
      <w:szCs w:val="18"/>
    </w:rPr>
  </w:style>
  <w:style w:type="paragraph" w:customStyle="1" w:styleId="MarginEdition">
    <w:name w:val="Margin Edition"/>
    <w:basedOn w:val="MarginNote"/>
    <w:rsid w:val="00AE1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8EF"/>
    <w:rPr>
      <w:sz w:val="2"/>
      <w:szCs w:val="2"/>
    </w:rPr>
  </w:style>
  <w:style w:type="character" w:customStyle="1" w:styleId="Small">
    <w:name w:val="Small"/>
    <w:basedOn w:val="DefaultParagraphFont"/>
    <w:rsid w:val="00AE18EF"/>
    <w:rPr>
      <w:sz w:val="16"/>
    </w:rPr>
  </w:style>
  <w:style w:type="paragraph" w:customStyle="1" w:styleId="WideTable">
    <w:name w:val="Wide Table"/>
    <w:basedOn w:val="Normal"/>
    <w:rsid w:val="00AE1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8EF"/>
  </w:style>
  <w:style w:type="paragraph" w:styleId="Quote">
    <w:name w:val="Quote"/>
    <w:basedOn w:val="Heading1"/>
    <w:link w:val="QuoteChar"/>
    <w:qFormat/>
    <w:rsid w:val="00AE1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8EF"/>
    <w:pPr>
      <w:pageBreakBefore/>
    </w:pPr>
  </w:style>
  <w:style w:type="paragraph" w:customStyle="1" w:styleId="Border">
    <w:name w:val="Border"/>
    <w:basedOn w:val="Normal"/>
    <w:qFormat/>
    <w:rsid w:val="00AE1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8EF"/>
    <w:rPr>
      <w:u w:val="single"/>
    </w:rPr>
  </w:style>
  <w:style w:type="character" w:customStyle="1" w:styleId="BoldandItalics">
    <w:name w:val="Bold and Italics"/>
    <w:qFormat/>
    <w:rsid w:val="00AE18EF"/>
    <w:rPr>
      <w:b/>
      <w:i/>
      <w:u w:val="none"/>
    </w:rPr>
  </w:style>
  <w:style w:type="paragraph" w:styleId="BalloonText">
    <w:name w:val="Balloon Text"/>
    <w:basedOn w:val="Normal"/>
    <w:link w:val="BalloonTextChar"/>
    <w:rsid w:val="00AE1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8EF"/>
    <w:pPr>
      <w:spacing w:before="0" w:after="0"/>
    </w:pPr>
  </w:style>
  <w:style w:type="paragraph" w:customStyle="1" w:styleId="BodyTextBold">
    <w:name w:val="Body Text Bold"/>
    <w:basedOn w:val="BodyText"/>
    <w:qFormat/>
    <w:rsid w:val="00AE18EF"/>
    <w:rPr>
      <w:b/>
    </w:rPr>
  </w:style>
  <w:style w:type="character" w:styleId="Hyperlink">
    <w:name w:val="Hyperlink"/>
    <w:basedOn w:val="DefaultParagraphFont"/>
    <w:uiPriority w:val="99"/>
    <w:unhideWhenUsed/>
    <w:rsid w:val="005C3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3621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MARF052 Apply nautical knowledge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2022-12-20T01:29:00Z</dcterms:created>
  <dcterms:modified xsi:type="dcterms:W3CDTF">2022-12-20T01:29:00Z</dcterms:modified>
</cp:coreProperties>
</file>