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9ED" w:rsidP="000E3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MARF052 Apply nautical knowledge</w:t>
      </w:r>
      <w:r>
        <w:fldChar w:fldCharType="end"/>
      </w:r>
    </w:p>
    <w:p w:rsidR="000E39ED" w:rsidP="000E39ED">
      <w:pPr>
        <w:pStyle w:val="Version"/>
        <w:sectPr w:rsidSect="00807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D75" w:rsidP="00807D75">
      <w:pPr>
        <w:pStyle w:val="SuperHeading"/>
      </w:pPr>
      <w:r w:rsidRPr="00807D75">
        <w:t>MARF052 Apply nautical knowledge</w:t>
      </w:r>
    </w:p>
    <w:p w:rsidR="00000000" w:rsidRPr="00807D75" w:rsidP="00807D75">
      <w:pPr>
        <w:pStyle w:val="Heading1"/>
      </w:pPr>
      <w:bookmarkStart w:id="1" w:name="O_1233769"/>
      <w:bookmarkEnd w:id="1"/>
      <w:r w:rsidRPr="00807D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Release 1. This is the first release of this unit of competency in the MAR Maritime Training Package.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2" w:name="O_1233770"/>
      <w:bookmarkEnd w:id="2"/>
      <w:r w:rsidRPr="00807D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This unit involves the skills and knowledge required to apply nautical knowledge as described in Mo</w:t>
            </w:r>
            <w:r w:rsidRPr="00807D75">
              <w:t>dule 4 of International Association of Marine Aids to Navigation and Lighthouse Authorities (IALA) Model Course C0103-1 Vessel Traffic Services Operator Training, including:</w:t>
            </w:r>
          </w:p>
          <w:p w:rsidR="00000000" w:rsidRPr="00807D75" w:rsidP="00807D75">
            <w:pPr>
              <w:pStyle w:val="ListBullet"/>
            </w:pPr>
            <w:r w:rsidRPr="00807D75">
              <w:t>chartwork</w:t>
            </w:r>
          </w:p>
          <w:p w:rsidR="00000000" w:rsidRPr="00807D75" w:rsidP="00807D75">
            <w:pPr>
              <w:pStyle w:val="ListBullet"/>
            </w:pPr>
            <w:r w:rsidRPr="00807D75">
              <w:t>International Regulations for Preventing Collisions at Sea (COLREGS)</w:t>
            </w:r>
          </w:p>
          <w:p w:rsidR="00000000" w:rsidRPr="00807D75" w:rsidP="00807D75">
            <w:pPr>
              <w:pStyle w:val="ListBullet"/>
            </w:pPr>
            <w:r w:rsidRPr="00807D75">
              <w:t>ai</w:t>
            </w:r>
            <w:r w:rsidRPr="00807D75">
              <w:t>ds to navigation</w:t>
            </w:r>
          </w:p>
          <w:p w:rsidR="00000000" w:rsidRPr="00807D75" w:rsidP="00807D75">
            <w:pPr>
              <w:pStyle w:val="ListBullet"/>
            </w:pPr>
            <w:r w:rsidRPr="00807D75">
              <w:t>navigational aids (shipborne)</w:t>
            </w:r>
          </w:p>
          <w:p w:rsidR="00000000" w:rsidRPr="00807D75" w:rsidP="00807D75">
            <w:pPr>
              <w:pStyle w:val="ListBullet"/>
            </w:pPr>
            <w:r w:rsidRPr="00807D75">
              <w:t>shipboard knowledge</w:t>
            </w:r>
          </w:p>
          <w:p w:rsidR="00000000" w:rsidRPr="00807D75" w:rsidP="00807D75">
            <w:pPr>
              <w:pStyle w:val="ListBullet"/>
            </w:pPr>
            <w:r w:rsidRPr="00807D75">
              <w:t>port operations and other allied services.</w:t>
            </w:r>
          </w:p>
          <w:p w:rsidR="00000000" w:rsidRPr="00807D75" w:rsidP="00807D75">
            <w:pPr>
              <w:pStyle w:val="BodyText"/>
            </w:pPr>
          </w:p>
          <w:p w:rsidR="00000000" w:rsidRPr="00807D75" w:rsidP="00807D75">
            <w:pPr>
              <w:pStyle w:val="BodyText"/>
            </w:pPr>
            <w:r w:rsidRPr="00807D75">
              <w:t>This unit applies to people working in the maritime industry in the capacity of:</w:t>
            </w:r>
          </w:p>
          <w:p w:rsidR="00000000" w:rsidRPr="00807D75" w:rsidP="00807D75">
            <w:pPr>
              <w:pStyle w:val="ListBullet"/>
            </w:pPr>
            <w:r w:rsidRPr="00807D75">
              <w:t>Vessel Traffic Services (VTS) Operator.</w:t>
            </w:r>
          </w:p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IMO Regulatory framework</w:t>
            </w:r>
          </w:p>
          <w:p w:rsidR="00000000" w:rsidRPr="00807D75" w:rsidP="00807D75">
            <w:pPr>
              <w:pStyle w:val="BodyText"/>
            </w:pPr>
            <w:r w:rsidRPr="00807D75">
              <w:t>International Convention for the Safety of Life at Sea (SOLAS) V/12 states that Contracting Governments planning and implementing VTS shall, wherever possible, follow the guidelines developed by the International Maritime Organizat</w:t>
            </w:r>
            <w:r w:rsidRPr="00807D75">
              <w:t>ion (IMO).</w:t>
            </w:r>
          </w:p>
          <w:p w:rsidR="00000000" w:rsidRPr="00807D75" w:rsidP="00807D75">
            <w:pPr>
              <w:pStyle w:val="BodyText"/>
            </w:pPr>
            <w:r w:rsidRPr="00807D75">
              <w:t xml:space="preserve">IMO Resolution A.1158(32) Guidelines for VTS states: </w:t>
            </w:r>
          </w:p>
          <w:p w:rsidR="00000000" w:rsidRPr="00807D75" w:rsidP="00807D75">
            <w:pPr>
              <w:pStyle w:val="ListBullet"/>
            </w:pPr>
            <w:r w:rsidRPr="00807D75">
              <w:t>VTS personnel should only be considered competent when appropriately trained and qualified for their VTS duties. This includes, amongst other things, that personnel have satisfactorily compl</w:t>
            </w:r>
            <w:r w:rsidRPr="00807D75">
              <w:t>eted generic VTS training approved by a competent authority.</w:t>
            </w:r>
          </w:p>
          <w:p w:rsidR="00000000" w:rsidRPr="00807D75" w:rsidP="00807D75">
            <w:pPr>
              <w:pStyle w:val="ListBullet"/>
            </w:pPr>
            <w:r w:rsidRPr="00807D75">
              <w:t>IALA publishes standards and associated recommendations, guidelines and model courses specifically related to the establishment and operation of VTS contribute to achieving worldwide harmonizatio</w:t>
            </w:r>
            <w:r w:rsidRPr="00807D75">
              <w:t>n of VTS.</w:t>
            </w:r>
          </w:p>
          <w:p w:rsidR="00000000" w:rsidRPr="00807D75" w:rsidP="00807D75">
            <w:pPr>
              <w:pStyle w:val="ListBullet"/>
            </w:pPr>
            <w:r w:rsidRPr="00807D75">
              <w:t>Contracting Governments are encouraged to take into account IALA standards and associated recommendations, guidelines and model courses specifically related to the operation of VTS.</w:t>
            </w:r>
          </w:p>
          <w:p w:rsidR="00000000" w:rsidRPr="00807D75" w:rsidP="00807D75">
            <w:pPr>
              <w:pStyle w:val="BodyText"/>
            </w:pPr>
          </w:p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Licensing/Regulatory Information</w:t>
            </w:r>
          </w:p>
          <w:p w:rsidR="00000000" w:rsidRPr="00807D75" w:rsidP="00807D75">
            <w:pPr>
              <w:pStyle w:val="BodyText"/>
            </w:pPr>
            <w:r w:rsidRPr="00807D75">
              <w:t>Legislative and regulatory req</w:t>
            </w:r>
            <w:r w:rsidRPr="00807D75">
              <w:t>uirements are applicable to this qualification.</w:t>
            </w:r>
          </w:p>
          <w:p w:rsidR="00000000" w:rsidRPr="00807D75" w:rsidP="00807D75">
            <w:pPr>
              <w:pStyle w:val="ListBullet"/>
            </w:pPr>
            <w:r w:rsidRPr="00807D75">
              <w:t>Marine Order 64 (Vessel Traffic Services)</w:t>
            </w:r>
          </w:p>
          <w:p w:rsidR="00000000" w:rsidRPr="00807D75" w:rsidP="00807D75">
            <w:pPr>
              <w:pStyle w:val="ListBullet"/>
            </w:pPr>
            <w:r w:rsidRPr="00807D75">
              <w:t>RTOs must:</w:t>
            </w:r>
          </w:p>
          <w:p w:rsidR="00000000" w:rsidRPr="00807D75" w:rsidP="00807D75">
            <w:pPr>
              <w:pStyle w:val="ListBullet2"/>
            </w:pPr>
            <w:r w:rsidRPr="00807D75">
              <w:t>demonstrate compliance with IALA Standard 1050 – Training and Certification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take into account IALA standards and associated recommendations, guidelines and model courses. </w:t>
            </w:r>
          </w:p>
        </w:tc>
      </w:tr>
    </w:tbl>
    <w:p w:rsidR="000E39ED" w:rsidP="00807D75">
      <w:pPr>
        <w:pStyle w:val="BodyText"/>
      </w:pPr>
    </w:p>
    <w:p w:rsidR="000E39ED" w:rsidP="00807D75">
      <w:pPr>
        <w:pStyle w:val="BodyText"/>
      </w:pPr>
    </w:p>
    <w:p w:rsidR="00000000" w:rsidRPr="00807D75" w:rsidP="00807D75">
      <w:pPr>
        <w:pStyle w:val="Heading1"/>
      </w:pPr>
      <w:bookmarkStart w:id="3" w:name="O_1233771"/>
      <w:bookmarkEnd w:id="3"/>
      <w:r w:rsidRPr="00807D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Not Applicable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4" w:name="O_1233772"/>
      <w:bookmarkEnd w:id="4"/>
      <w:r w:rsidRPr="00807D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F – Operational Quality and Safety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5" w:name="O_1233773"/>
      <w:bookmarkEnd w:id="5"/>
      <w:r w:rsidRPr="00807D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Maritime Sector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6" w:name="O_1233774"/>
      <w:bookmarkEnd w:id="6"/>
      <w:r w:rsidRPr="00807D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254"/>
        <w:gridCol w:w="711"/>
        <w:gridCol w:w="1285"/>
        <w:gridCol w:w="3559"/>
        <w:gridCol w:w="1285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ELEMENTS</w:t>
            </w:r>
          </w:p>
        </w:tc>
        <w:tc>
          <w:tcPr>
            <w:tcW w:w="6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PERFORMANCE CRITERIA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>Elements describe the essential outcomes.</w:t>
            </w:r>
          </w:p>
        </w:tc>
        <w:tc>
          <w:tcPr>
            <w:tcW w:w="61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>Performance criteria describe the perfo</w:t>
            </w:r>
            <w:r w:rsidRPr="00807D75">
              <w:t>rmance needed to demonstrate achievement of the element.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 xml:space="preserve">Carry out chartwork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1.1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>Information obtained from navigational charts and publications is relevant, interpreted correctly and applied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>
            <w:pPr>
              <w:pStyle w:val="BodyText"/>
              <w:keepLines w:val="0"/>
              <w:spacing w:before="0" w:after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1.2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Tools associated with chart work are applied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>
            <w:pPr>
              <w:pStyle w:val="BodyText"/>
              <w:keepLines w:val="0"/>
              <w:spacing w:before="0" w:after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1.3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Calculations and measurements of navigation information are applied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 xml:space="preserve">Explain collision regulations, role of aids to navigation and navigational aids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2.1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Application and intent of COLREGs is described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>
            <w:pPr>
              <w:pStyle w:val="BodyText"/>
              <w:keepLines w:val="0"/>
              <w:spacing w:before="0" w:after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2.2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Aids to navigation to enhance safe and efficient navigation of individual vessels and/or vessel </w:t>
            </w:r>
            <w:r w:rsidRPr="00807D75">
              <w:t xml:space="preserve">traffic are described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>
            <w:pPr>
              <w:pStyle w:val="BodyText"/>
              <w:keepLines w:val="0"/>
              <w:spacing w:before="0" w:after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2.3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Shipborne navigational aids to assist in the navigation of ships are described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rPr>
                <w:rStyle w:val="SpecialBold"/>
              </w:rPr>
              <w:t xml:space="preserve">Explain shipboard and port characteristics 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3.1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>Information relevant to ship design, meteorological and hydrographic conditions that may influence the monitoring and management of ship traffic is explained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85" w:type="dxa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>
            <w:pPr>
              <w:pStyle w:val="BodyText"/>
              <w:keepLines w:val="0"/>
              <w:spacing w:before="0" w:after="0"/>
            </w:pP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rPr>
                <w:rStyle w:val="SpecialBold"/>
              </w:rPr>
              <w:t>3.2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 xml:space="preserve">Information relevant to port operations and allied services that may influence the monitoring and management of ship traffic are explained 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7" w:name="O_1233775"/>
      <w:bookmarkEnd w:id="7"/>
      <w:r w:rsidRPr="00807D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Foundation skills essential to performance are explicit in the performance c</w:t>
            </w:r>
            <w:r w:rsidRPr="00807D75">
              <w:t>riteria of this unit of competency.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8" w:name="O_1233776"/>
      <w:bookmarkEnd w:id="8"/>
      <w:r w:rsidRPr="00807D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Range is restricted to essential operating conditions and any other variables essential to the work environment.</w:t>
            </w:r>
          </w:p>
          <w:p w:rsidR="00000000" w:rsidRPr="00807D75" w:rsidP="00807D75">
            <w:pPr>
              <w:pStyle w:val="BodyText"/>
            </w:pPr>
            <w:r w:rsidRPr="00807D75">
              <w:t>Non-essential conditions may be found in the MAR Maritime Trainin</w:t>
            </w:r>
            <w:r w:rsidRPr="00807D75">
              <w:t>g Package Companion Volume Implementation Guide.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9" w:name="O_1233777"/>
      <w:bookmarkEnd w:id="9"/>
      <w:r w:rsidRPr="00807D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This is a new unit. No equivalent unit.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10" w:name="O_1233784"/>
      <w:bookmarkEnd w:id="10"/>
      <w:r w:rsidRPr="00807D75">
        <w:t>Links</w:t>
      </w:r>
    </w:p>
    <w:p w:rsidR="00000000" w:rsidRPr="00807D75" w:rsidP="000E39ED">
      <w:pPr>
        <w:pStyle w:val="BodyText"/>
      </w:pPr>
      <w:r w:rsidRPr="00807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F7E1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07D75" w:rsidP="000E39ED">
      <w:pPr>
        <w:pStyle w:val="BodyText"/>
        <w:sectPr w:rsidSect="00807D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D75" w:rsidP="00807D75">
      <w:pPr>
        <w:pStyle w:val="SuperHeading"/>
      </w:pPr>
      <w:r w:rsidRPr="00807D75">
        <w:t>Assessment Requirements for MARF052 Apply nautical knowledge</w:t>
      </w:r>
    </w:p>
    <w:p w:rsidR="00000000" w:rsidRPr="00807D75" w:rsidP="00807D75">
      <w:pPr>
        <w:pStyle w:val="Heading1"/>
      </w:pPr>
      <w:bookmarkStart w:id="11" w:name="O_1233779"/>
      <w:bookmarkEnd w:id="11"/>
      <w:r w:rsidRPr="00807D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Release 1. This is the first release of this unit of</w:t>
            </w:r>
            <w:r w:rsidRPr="00807D75">
              <w:t xml:space="preserve"> competency in the MAR Maritime Training Package.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12" w:name="O_1233780"/>
      <w:bookmarkEnd w:id="12"/>
      <w:r w:rsidRPr="00807D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 xml:space="preserve">Evidence required to demonstrate competence in this unit must be relevant to and satisfy all of the requirements of the elements and performance criteria on </w:t>
            </w:r>
            <w:r w:rsidRPr="00807D75">
              <w:t xml:space="preserve">at least occasion and include: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ListBullet"/>
            </w:pPr>
            <w:r w:rsidRPr="00807D75">
              <w:t>applying fundamental principles of International Regulations for Preventing Collisions at Sea (COLREGS) within a Vessel Traffic Service (VTS) area (where applicable), including:</w:t>
            </w:r>
          </w:p>
          <w:p w:rsidR="00000000" w:rsidRPr="00807D75" w:rsidP="00807D75">
            <w:pPr>
              <w:pStyle w:val="ListBullet2"/>
            </w:pPr>
            <w:r w:rsidRPr="00807D75">
              <w:t>steering and sailing rules</w:t>
            </w:r>
          </w:p>
          <w:p w:rsidR="00000000" w:rsidRPr="00807D75" w:rsidP="00807D75">
            <w:pPr>
              <w:pStyle w:val="ListBullet2"/>
            </w:pPr>
            <w:r w:rsidRPr="00807D75">
              <w:t>conduct of vessel in specific conditions</w:t>
            </w:r>
          </w:p>
          <w:p w:rsidR="00000000" w:rsidRPr="00807D75" w:rsidP="00807D75">
            <w:pPr>
              <w:pStyle w:val="ListBullet"/>
            </w:pPr>
            <w:r w:rsidRPr="00807D75">
              <w:t xml:space="preserve">explaining the methodology used to find positions on the globe, chart projections and geodetic datums </w:t>
            </w:r>
          </w:p>
          <w:p w:rsidR="00000000" w:rsidRPr="00807D75" w:rsidP="00807D75">
            <w:pPr>
              <w:pStyle w:val="ListBullet"/>
            </w:pPr>
            <w:r w:rsidRPr="00807D75">
              <w:t>explaining the use of course, including course made good, course to make good, track and heading</w:t>
            </w:r>
          </w:p>
          <w:p w:rsidR="00000000" w:rsidRPr="00807D75" w:rsidP="00807D75">
            <w:pPr>
              <w:pStyle w:val="ListBullet"/>
            </w:pPr>
            <w:r w:rsidRPr="00807D75">
              <w:t>explaining tru</w:t>
            </w:r>
            <w:r w:rsidRPr="00807D75">
              <w:t>e and magnetic courses, including:</w:t>
            </w:r>
          </w:p>
          <w:p w:rsidR="00000000" w:rsidRPr="00807D75" w:rsidP="00807D75">
            <w:pPr>
              <w:pStyle w:val="ListBullet2"/>
            </w:pPr>
            <w:r w:rsidRPr="00807D75">
              <w:t>laying of a true course</w:t>
            </w:r>
          </w:p>
          <w:p w:rsidR="00000000" w:rsidRPr="00807D75" w:rsidP="00807D75">
            <w:pPr>
              <w:pStyle w:val="ListBullet2"/>
            </w:pPr>
            <w:r w:rsidRPr="00807D75">
              <w:t>Dead Reckoning (DR) positions</w:t>
            </w:r>
          </w:p>
          <w:p w:rsidR="00000000" w:rsidRPr="00807D75" w:rsidP="00807D75">
            <w:pPr>
              <w:pStyle w:val="ListBullet2"/>
            </w:pPr>
            <w:r w:rsidRPr="00807D75">
              <w:t>compass and magnetic courses</w:t>
            </w:r>
          </w:p>
          <w:p w:rsidR="00000000" w:rsidRPr="00807D75" w:rsidP="00807D75">
            <w:pPr>
              <w:pStyle w:val="ListBullet"/>
            </w:pPr>
            <w:r w:rsidRPr="00807D75">
              <w:t>explaining the effect of tides, tidal streams and currents on vessel movements in the VTS area, including: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using tide and current tide </w:t>
            </w:r>
            <w:r w:rsidRPr="00807D75">
              <w:t>tables</w:t>
            </w:r>
          </w:p>
          <w:p w:rsidR="00000000" w:rsidRPr="00807D75" w:rsidP="00807D75">
            <w:pPr>
              <w:pStyle w:val="ListBullet2"/>
            </w:pPr>
            <w:r w:rsidRPr="00807D75">
              <w:t>using tidal streams to calculate Estimated Position (EP)</w:t>
            </w:r>
          </w:p>
          <w:p w:rsidR="00000000" w:rsidRPr="00807D75" w:rsidP="00807D75">
            <w:pPr>
              <w:pStyle w:val="ListBullet"/>
            </w:pPr>
            <w:r w:rsidRPr="00807D75">
              <w:t>explaining a port operating environment including allied services, other relevant organisations and stakeholders</w:t>
            </w:r>
          </w:p>
          <w:p w:rsidR="00000000" w:rsidRPr="00807D75" w:rsidP="00807D75">
            <w:pPr>
              <w:pStyle w:val="ListBullet"/>
            </w:pPr>
            <w:r w:rsidRPr="00807D75">
              <w:t xml:space="preserve">explaining the fundamental principles of relevant sections of the COLREGS </w:t>
            </w:r>
          </w:p>
          <w:p w:rsidR="00000000" w:rsidRPr="00807D75" w:rsidP="00807D75">
            <w:pPr>
              <w:pStyle w:val="ListBullet"/>
            </w:pPr>
            <w:r w:rsidRPr="00807D75">
              <w:t xml:space="preserve">performing speed, distance and time calculations </w:t>
            </w:r>
          </w:p>
          <w:p w:rsidR="00000000" w:rsidRPr="00807D75" w:rsidP="00807D75">
            <w:pPr>
              <w:pStyle w:val="ListBullet"/>
            </w:pPr>
            <w:r w:rsidRPr="00807D75">
              <w:t xml:space="preserve">plotting positions on charts, including using chart symbols, basic plotting instruments and using various projections as appropriate. 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13" w:name="O_1233781"/>
      <w:bookmarkEnd w:id="13"/>
      <w:r w:rsidRPr="00807D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75">
            <w:pPr>
              <w:pStyle w:val="BodyText"/>
              <w:rPr>
                <w:lang w:val="en-NZ"/>
              </w:rPr>
            </w:pPr>
            <w:r w:rsidRPr="00807D75">
              <w:t>Evidence required to demonstra</w:t>
            </w:r>
            <w:r w:rsidRPr="00807D75">
              <w:t xml:space="preserve">te competence in this unit must be relevant to and satisfy all of the requirements of the elements and performance criteria and include knowledge of: </w:t>
            </w:r>
          </w:p>
        </w:tc>
      </w:tr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ListBullet"/>
            </w:pPr>
            <w:r w:rsidRPr="00807D75">
              <w:t>chartwork, including: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chart and publication correction 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use of electronic and paper navigational charts 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plotting positions of ships on charts </w:t>
            </w:r>
          </w:p>
          <w:p w:rsidR="00000000" w:rsidRPr="00807D75" w:rsidP="00807D75">
            <w:pPr>
              <w:pStyle w:val="ListBullet2"/>
            </w:pPr>
            <w:r w:rsidRPr="00807D75">
              <w:t>speed, distance and time calculations</w:t>
            </w:r>
          </w:p>
          <w:p w:rsidR="00000000" w:rsidRPr="00807D75" w:rsidP="00807D75">
            <w:pPr>
              <w:pStyle w:val="ListBullet2"/>
            </w:pPr>
            <w:r w:rsidRPr="00807D75">
              <w:t>theory and use of true and magnetic courses</w:t>
            </w:r>
          </w:p>
          <w:p w:rsidR="00000000" w:rsidRPr="00807D75" w:rsidP="00807D75">
            <w:pPr>
              <w:pStyle w:val="ListBullet2"/>
            </w:pPr>
            <w:r w:rsidRPr="00807D75">
              <w:t>importance of passage planning, including contingency planning</w:t>
            </w:r>
          </w:p>
          <w:p w:rsidR="00000000" w:rsidRPr="00807D75" w:rsidP="00807D75">
            <w:pPr>
              <w:pStyle w:val="ListBullet2"/>
            </w:pPr>
            <w:r w:rsidRPr="00807D75">
              <w:t>tides, tidal streams an</w:t>
            </w:r>
            <w:r w:rsidRPr="00807D75">
              <w:t xml:space="preserve">d currents on vessel movements </w:t>
            </w:r>
          </w:p>
          <w:p w:rsidR="00000000" w:rsidRPr="00807D75" w:rsidP="00807D75">
            <w:pPr>
              <w:pStyle w:val="ListBullet"/>
            </w:pPr>
            <w:r w:rsidRPr="00807D75">
              <w:t>collision regulations, including:</w:t>
            </w:r>
          </w:p>
          <w:p w:rsidR="00000000" w:rsidRPr="00807D75" w:rsidP="00807D75">
            <w:pPr>
              <w:pStyle w:val="ListBullet2"/>
            </w:pPr>
            <w:r w:rsidRPr="00807D75">
              <w:t>relevant sections of COLREGS and their application in a VTS, area, including:</w:t>
            </w:r>
          </w:p>
          <w:p w:rsidR="00000000" w:rsidRPr="00807D75" w:rsidP="00807D75">
            <w:pPr>
              <w:pStyle w:val="ListBullet3"/>
            </w:pPr>
            <w:r w:rsidRPr="00807D75">
              <w:t>overview of COLREGS (Part A, B, C, D, E, F)</w:t>
            </w:r>
          </w:p>
          <w:p w:rsidR="00000000" w:rsidRPr="00807D75" w:rsidP="00807D75">
            <w:pPr>
              <w:pStyle w:val="ListBullet3"/>
            </w:pPr>
            <w:r w:rsidRPr="00807D75">
              <w:t>Part A – General</w:t>
            </w:r>
          </w:p>
          <w:p w:rsidR="00000000" w:rsidRPr="00807D75" w:rsidP="00807D75">
            <w:pPr>
              <w:pStyle w:val="ListBullet3"/>
            </w:pPr>
            <w:r w:rsidRPr="00807D75">
              <w:t>international distress signals (annex IV to the COLREGS)</w:t>
            </w:r>
          </w:p>
          <w:p w:rsidR="00000000" w:rsidRPr="00807D75" w:rsidP="00807D75">
            <w:pPr>
              <w:pStyle w:val="ListBullet3"/>
            </w:pPr>
            <w:r w:rsidRPr="00807D75">
              <w:t>enforcement of COLREGS</w:t>
            </w:r>
          </w:p>
          <w:p w:rsidR="00000000" w:rsidRPr="00807D75" w:rsidP="00807D75">
            <w:pPr>
              <w:pStyle w:val="ListBullet3"/>
            </w:pPr>
            <w:r w:rsidRPr="00807D75">
              <w:t>Part B – Steering and sailing rules</w:t>
            </w:r>
          </w:p>
          <w:p w:rsidR="00000000" w:rsidRPr="00807D75" w:rsidP="00807D75">
            <w:pPr>
              <w:pStyle w:val="ListBullet3"/>
            </w:pPr>
            <w:r w:rsidRPr="00807D75">
              <w:t>conduct of vessel in specific conditions, including reduced visibility, narrow channels and traffic separation schemes</w:t>
            </w:r>
          </w:p>
          <w:p w:rsidR="00000000" w:rsidRPr="00807D75" w:rsidP="00807D75">
            <w:pPr>
              <w:pStyle w:val="ListBullet"/>
            </w:pPr>
            <w:r w:rsidRPr="00807D75">
              <w:t xml:space="preserve">navigation and aids </w:t>
            </w:r>
            <w:r w:rsidRPr="00807D75">
              <w:t>to navigation, including:</w:t>
            </w:r>
          </w:p>
          <w:p w:rsidR="00000000" w:rsidRPr="00807D75" w:rsidP="00807D75">
            <w:pPr>
              <w:pStyle w:val="ListBullet2"/>
            </w:pPr>
            <w:r w:rsidRPr="00807D75">
              <w:t>basics of the International Maritime Buoyage System, including:</w:t>
            </w:r>
          </w:p>
          <w:p w:rsidR="00000000" w:rsidRPr="00807D75" w:rsidP="00807D75">
            <w:pPr>
              <w:pStyle w:val="ListBullet2"/>
            </w:pPr>
            <w:r w:rsidRPr="00807D75">
              <w:t>global navigation satellite system (GNSS) and differential GNSS (DGNSS)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radar beacons (RACONS/remarks) </w:t>
            </w:r>
          </w:p>
          <w:p w:rsidR="00000000" w:rsidRPr="00807D75" w:rsidP="00807D75">
            <w:pPr>
              <w:pStyle w:val="ListBullet2"/>
            </w:pPr>
            <w:r w:rsidRPr="00807D75">
              <w:t>regulations relevant to buoyage systems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theory and use of virtual aids to navigation </w:t>
            </w:r>
          </w:p>
          <w:p w:rsidR="00000000" w:rsidRPr="00807D75" w:rsidP="00807D75">
            <w:pPr>
              <w:pStyle w:val="ListBullet"/>
            </w:pPr>
            <w:r w:rsidRPr="00807D75">
              <w:t>navigation and navigational aids (shipborne), including:</w:t>
            </w:r>
          </w:p>
          <w:p w:rsidR="00000000" w:rsidRPr="00807D75" w:rsidP="00807D75">
            <w:pPr>
              <w:pStyle w:val="ListBullet2"/>
            </w:pPr>
            <w:r w:rsidRPr="00807D75">
              <w:t>theory of radar and use of radar on board ships</w:t>
            </w:r>
          </w:p>
          <w:p w:rsidR="00000000" w:rsidRPr="00807D75" w:rsidP="00807D75">
            <w:pPr>
              <w:pStyle w:val="ListBullet2"/>
            </w:pPr>
            <w:r w:rsidRPr="00807D75">
              <w:t>theory and use of gyro and magnetic compasses on board vessels</w:t>
            </w:r>
          </w:p>
          <w:p w:rsidR="00000000" w:rsidRPr="00807D75" w:rsidP="00807D75">
            <w:pPr>
              <w:pStyle w:val="ListBullet2"/>
            </w:pPr>
            <w:r w:rsidRPr="00807D75">
              <w:t>theory and use of other navigational aid</w:t>
            </w:r>
            <w:r w:rsidRPr="00807D75">
              <w:t xml:space="preserve">s </w:t>
            </w:r>
          </w:p>
          <w:p w:rsidR="00000000" w:rsidRPr="00807D75" w:rsidP="00807D75">
            <w:pPr>
              <w:pStyle w:val="ListBullet2"/>
            </w:pPr>
            <w:r w:rsidRPr="00807D75">
              <w:t>port operating environment, including allied services and other relevant organisations and stakeholders, including International Ship and Port Facility Security Code (ISPS) code in relation to ship and port security</w:t>
            </w:r>
          </w:p>
          <w:p w:rsidR="00000000" w:rsidRPr="00807D75" w:rsidP="00807D75">
            <w:pPr>
              <w:pStyle w:val="ListBullet"/>
            </w:pPr>
            <w:r w:rsidRPr="00807D75">
              <w:t>shipboard knowledge, including:</w:t>
            </w:r>
          </w:p>
          <w:p w:rsidR="00000000" w:rsidRPr="00807D75" w:rsidP="00807D75">
            <w:pPr>
              <w:pStyle w:val="ListBullet2"/>
            </w:pPr>
            <w:r w:rsidRPr="00807D75">
              <w:t>dif</w:t>
            </w:r>
            <w:r w:rsidRPr="00807D75">
              <w:t xml:space="preserve">ferent types of vessels and cargo, including International Maritime Dangerous Goods (IMDG) Code </w:t>
            </w:r>
          </w:p>
          <w:p w:rsidR="00000000" w:rsidRPr="00807D75" w:rsidP="00807D75">
            <w:pPr>
              <w:pStyle w:val="ListBullet2"/>
            </w:pPr>
            <w:r w:rsidRPr="00807D75">
              <w:t>external forces on vessels</w:t>
            </w:r>
          </w:p>
          <w:p w:rsidR="00000000" w:rsidRPr="00807D75" w:rsidP="00807D75">
            <w:pPr>
              <w:pStyle w:val="ListBullet2"/>
            </w:pPr>
            <w:r w:rsidRPr="00807D75">
              <w:t>ship movement and ship stability, including list and ship stability</w:t>
            </w:r>
          </w:p>
          <w:p w:rsidR="00000000" w:rsidRPr="00807D75" w:rsidP="00807D75">
            <w:pPr>
              <w:pStyle w:val="ListBullet2"/>
            </w:pPr>
            <w:r w:rsidRPr="00807D75">
              <w:t>propulsion systems</w:t>
            </w:r>
          </w:p>
          <w:p w:rsidR="00000000" w:rsidRPr="00807D75" w:rsidP="00807D75">
            <w:pPr>
              <w:pStyle w:val="ListBullet2"/>
            </w:pPr>
            <w:r w:rsidRPr="00807D75">
              <w:t xml:space="preserve">ship handling </w:t>
            </w:r>
          </w:p>
          <w:p w:rsidR="00000000" w:rsidRPr="00807D75" w:rsidP="00807D75">
            <w:pPr>
              <w:pStyle w:val="ListBullet2"/>
            </w:pPr>
            <w:r w:rsidRPr="00807D75">
              <w:t>ship terminology (technical and nautical phrases)</w:t>
            </w:r>
          </w:p>
          <w:p w:rsidR="00000000" w:rsidRPr="00807D75" w:rsidP="00807D75">
            <w:pPr>
              <w:pStyle w:val="ListBullet2"/>
            </w:pPr>
            <w:r w:rsidRPr="00807D75">
              <w:t>theory and practice of ship handling</w:t>
            </w:r>
          </w:p>
          <w:p w:rsidR="00000000" w:rsidRPr="00807D75" w:rsidP="00807D75">
            <w:pPr>
              <w:pStyle w:val="ListBullet2"/>
            </w:pPr>
            <w:r w:rsidRPr="00807D75">
              <w:t>vessel bridge procedures.</w:t>
            </w:r>
          </w:p>
        </w:tc>
      </w:tr>
    </w:tbl>
    <w:p w:rsidR="000E39ED" w:rsidP="00807D75">
      <w:pPr>
        <w:pStyle w:val="NoPaddingFontSize1"/>
      </w:pPr>
    </w:p>
    <w:p w:rsidR="000E39ED" w:rsidP="00807D75">
      <w:pPr>
        <w:pStyle w:val="NoPaddingFontSize1"/>
      </w:pPr>
    </w:p>
    <w:p w:rsidR="00000000" w:rsidRPr="00807D75" w:rsidP="00807D75">
      <w:pPr>
        <w:pStyle w:val="Heading1"/>
      </w:pPr>
      <w:bookmarkStart w:id="14" w:name="O_1233782"/>
      <w:bookmarkEnd w:id="14"/>
      <w:r w:rsidRPr="00807D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7D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75" w:rsidP="00807D75">
            <w:pPr>
              <w:pStyle w:val="BodyText"/>
            </w:pPr>
            <w:r w:rsidRPr="00807D75">
              <w:t>Assessors must hold credentials specified within the Standards for Registered Training Organisation</w:t>
            </w:r>
            <w:r w:rsidRPr="00807D75">
              <w:t xml:space="preserve">s current at the time of assessment. </w:t>
            </w:r>
          </w:p>
          <w:p w:rsidR="00000000" w:rsidRPr="00807D75" w:rsidP="00807D75">
            <w:pPr>
              <w:pStyle w:val="BodyText"/>
            </w:pPr>
            <w:r w:rsidRPr="00807D7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07D75" w:rsidP="00807D75">
            <w:pPr>
              <w:pStyle w:val="BodyText"/>
            </w:pPr>
            <w:r w:rsidRPr="00807D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07D75" w:rsidP="00807D75">
            <w:pPr>
              <w:pStyle w:val="BodyText"/>
            </w:pPr>
            <w:r w:rsidRPr="00807D75">
              <w:t>Assessment must occur in workplace operational situations, where this is not appropriate</w:t>
            </w:r>
            <w:r w:rsidRPr="00807D75">
              <w:t>, assessment must occur in simulated workplace operational situations that replicate workplace conditions.</w:t>
            </w:r>
          </w:p>
          <w:p w:rsidR="00000000" w:rsidRPr="00807D75" w:rsidP="00807D75">
            <w:pPr>
              <w:pStyle w:val="BodyText"/>
            </w:pPr>
            <w:r w:rsidRPr="00807D75">
              <w:t>Resources for assessment must include access to:</w:t>
            </w:r>
          </w:p>
          <w:p w:rsidR="00000000" w:rsidRPr="00807D75" w:rsidP="00807D75">
            <w:pPr>
              <w:pStyle w:val="ListBullet"/>
            </w:pPr>
            <w:r w:rsidRPr="00807D75">
              <w:t>applicable documentation such as policies, workplace procedures, codes of practice, operation manua</w:t>
            </w:r>
            <w:r w:rsidRPr="00807D75">
              <w:t>ls, relevant sections of COLREGS, navigational charts (electronic and paper) and publications.</w:t>
            </w:r>
          </w:p>
        </w:tc>
      </w:tr>
    </w:tbl>
    <w:p w:rsidR="00000000" w:rsidRPr="00807D75" w:rsidP="00807D75">
      <w:pPr>
        <w:pStyle w:val="NoPaddingFontSize1"/>
      </w:pPr>
    </w:p>
    <w:p w:rsidR="00000000" w:rsidRPr="00807D75" w:rsidP="00807D75">
      <w:pPr>
        <w:pStyle w:val="AllowPageBreak"/>
      </w:pPr>
    </w:p>
    <w:p w:rsidR="00000000" w:rsidRPr="00807D75" w:rsidP="00807D75">
      <w:pPr>
        <w:pStyle w:val="Heading1"/>
      </w:pPr>
      <w:bookmarkStart w:id="15" w:name="O_1233785"/>
      <w:bookmarkEnd w:id="15"/>
      <w:r w:rsidRPr="00807D75">
        <w:t>Links</w:t>
      </w:r>
    </w:p>
    <w:p w:rsidR="00000000" w:rsidRPr="00807D75" w:rsidP="000E39ED">
      <w:pPr>
        <w:pStyle w:val="BodyText"/>
      </w:pPr>
      <w:r w:rsidRPr="00807D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F7E1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07D75" w:rsidP="00807D75"/>
    <w:sectPr w:rsidSect="00807D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 w:rsidRPr="000E39ED" w:rsidP="000E3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ED" w:rsidP="0080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39ED" w:rsidP="0080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39ED" w:rsidP="00807D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 w:rsidP="0080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9ED">
      <w:t>Approved</w:t>
    </w:r>
    <w:r w:rsidR="000E39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9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9ED">
      <w:rPr>
        <w:noProof/>
      </w:rPr>
      <w:t>5</w:t>
    </w:r>
    <w:r>
      <w:rPr>
        <w:noProof/>
      </w:rPr>
      <w:fldChar w:fldCharType="end"/>
    </w:r>
  </w:p>
  <w:p w:rsidR="00807D75" w:rsidP="0080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9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9ED">
      <w:t>Industry Skills Australia</w:t>
    </w:r>
    <w:r w:rsidR="000E39ED">
      <w:fldChar w:fldCharType="end"/>
    </w:r>
  </w:p>
  <w:p w:rsidR="00807D75" w:rsidP="00807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D75" w:rsidRPr="000E39ED" w:rsidP="000E3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ED" w:rsidRPr="002D2AF8" w:rsidP="0080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MARF052 Apply nautical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9ED" w:rsidP="00807D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75" w:rsidRPr="002D2AF8" w:rsidP="0080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9ED">
      <w:t>MARF052 Apply nautical knowledge</w:t>
    </w:r>
    <w:r w:rsidR="000E39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9ED">
      <w:rPr>
        <w:noProof/>
      </w:rPr>
      <w:t>2 March 2025</w:t>
    </w:r>
    <w:r>
      <w:fldChar w:fldCharType="end"/>
    </w:r>
  </w:p>
  <w:p w:rsidR="00807D75" w:rsidP="00807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2E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F62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A1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D75"/>
  </w:style>
  <w:style w:type="character" w:customStyle="1" w:styleId="Heading1Char">
    <w:name w:val="Heading 1 Char"/>
    <w:basedOn w:val="DefaultParagraphFont"/>
    <w:link w:val="Heading1"/>
    <w:rsid w:val="00807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D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D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D75"/>
    <w:rPr>
      <w:b/>
      <w:spacing w:val="0"/>
    </w:rPr>
  </w:style>
  <w:style w:type="paragraph" w:styleId="ListBullet2">
    <w:name w:val="List Bullet 2"/>
    <w:basedOn w:val="List2"/>
    <w:rsid w:val="00807D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7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7D7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7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D75"/>
    <w:rPr>
      <w:i/>
    </w:rPr>
  </w:style>
  <w:style w:type="paragraph" w:styleId="Caption">
    <w:name w:val="caption"/>
    <w:basedOn w:val="BodyText"/>
    <w:next w:val="Normal"/>
    <w:qFormat/>
    <w:rsid w:val="00807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D75"/>
  </w:style>
  <w:style w:type="paragraph" w:styleId="TableofFigures">
    <w:name w:val="table of figures"/>
    <w:basedOn w:val="Normal"/>
    <w:next w:val="Normal"/>
    <w:semiHidden/>
    <w:rsid w:val="00807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D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7D75"/>
    <w:rPr>
      <w:rFonts w:ascii="Wingdings" w:hAnsi="Wingdings"/>
    </w:rPr>
  </w:style>
  <w:style w:type="paragraph" w:customStyle="1" w:styleId="TableHeading">
    <w:name w:val="Table Heading"/>
    <w:basedOn w:val="HeadingBase"/>
    <w:rsid w:val="00807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D75"/>
    <w:rPr>
      <w:color w:val="0033CC"/>
      <w:u w:val="none"/>
    </w:rPr>
  </w:style>
  <w:style w:type="paragraph" w:customStyle="1" w:styleId="BodyTextRight">
    <w:name w:val="Body Text Right"/>
    <w:basedOn w:val="BodyText"/>
    <w:rsid w:val="00807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D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D75"/>
    <w:rPr>
      <w:sz w:val="32"/>
    </w:rPr>
  </w:style>
  <w:style w:type="paragraph" w:customStyle="1" w:styleId="HeadingProcedure">
    <w:name w:val="Heading Procedure"/>
    <w:basedOn w:val="HeadingBase"/>
    <w:next w:val="Normal"/>
    <w:rsid w:val="00807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D75"/>
    <w:pPr>
      <w:spacing w:before="60" w:after="60"/>
    </w:pPr>
  </w:style>
  <w:style w:type="paragraph" w:styleId="ListContinue">
    <w:name w:val="List Continue"/>
    <w:basedOn w:val="List"/>
    <w:rsid w:val="00807D75"/>
    <w:pPr>
      <w:ind w:firstLine="0"/>
    </w:pPr>
  </w:style>
  <w:style w:type="paragraph" w:customStyle="1" w:styleId="ListNote">
    <w:name w:val="List Note"/>
    <w:basedOn w:val="List"/>
    <w:rsid w:val="00807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D75"/>
    <w:rPr>
      <w:rFonts w:ascii="Courier New" w:hAnsi="Courier New"/>
    </w:rPr>
  </w:style>
  <w:style w:type="paragraph" w:customStyle="1" w:styleId="NoteBullet">
    <w:name w:val="Note Bullet"/>
    <w:basedOn w:val="Note"/>
    <w:rsid w:val="00807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D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7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D75"/>
    <w:rPr>
      <w:b/>
      <w:smallCaps/>
    </w:rPr>
  </w:style>
  <w:style w:type="paragraph" w:customStyle="1" w:styleId="TableListNumber">
    <w:name w:val="Table List Number"/>
    <w:basedOn w:val="ListNumber"/>
    <w:rsid w:val="00807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D75"/>
    <w:pPr>
      <w:numPr>
        <w:numId w:val="10"/>
      </w:numPr>
    </w:pPr>
  </w:style>
  <w:style w:type="paragraph" w:customStyle="1" w:styleId="ListAlpha2">
    <w:name w:val="List Alpha 2"/>
    <w:basedOn w:val="List2"/>
    <w:rsid w:val="00807D75"/>
    <w:pPr>
      <w:numPr>
        <w:numId w:val="9"/>
      </w:numPr>
    </w:pPr>
  </w:style>
  <w:style w:type="paragraph" w:styleId="List2">
    <w:name w:val="List 2"/>
    <w:basedOn w:val="BodyText"/>
    <w:rsid w:val="00807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D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7D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7D75"/>
    <w:pPr>
      <w:numPr>
        <w:numId w:val="5"/>
      </w:numPr>
    </w:pPr>
  </w:style>
  <w:style w:type="paragraph" w:styleId="ListContinue2">
    <w:name w:val="List Continue 2"/>
    <w:basedOn w:val="List2"/>
    <w:rsid w:val="00807D75"/>
    <w:pPr>
      <w:ind w:firstLine="0"/>
    </w:pPr>
  </w:style>
  <w:style w:type="paragraph" w:styleId="ListContinue3">
    <w:name w:val="List Continue 3"/>
    <w:basedOn w:val="List3"/>
    <w:rsid w:val="00807D75"/>
    <w:pPr>
      <w:ind w:left="1021" w:firstLine="0"/>
    </w:pPr>
  </w:style>
  <w:style w:type="paragraph" w:styleId="ListContinue4">
    <w:name w:val="List Continue 4"/>
    <w:basedOn w:val="List4"/>
    <w:rsid w:val="00807D75"/>
    <w:pPr>
      <w:ind w:firstLine="0"/>
    </w:pPr>
  </w:style>
  <w:style w:type="paragraph" w:styleId="ListContinue5">
    <w:name w:val="List Continue 5"/>
    <w:basedOn w:val="List5"/>
    <w:rsid w:val="00807D75"/>
    <w:pPr>
      <w:ind w:firstLine="0"/>
    </w:pPr>
  </w:style>
  <w:style w:type="paragraph" w:styleId="ListNumber3">
    <w:name w:val="List Number 3"/>
    <w:basedOn w:val="List3"/>
    <w:rsid w:val="00807D75"/>
    <w:pPr>
      <w:numPr>
        <w:numId w:val="6"/>
      </w:numPr>
    </w:pPr>
  </w:style>
  <w:style w:type="paragraph" w:styleId="ListNumber4">
    <w:name w:val="List Number 4"/>
    <w:basedOn w:val="List4"/>
    <w:rsid w:val="00807D75"/>
    <w:pPr>
      <w:numPr>
        <w:numId w:val="7"/>
      </w:numPr>
    </w:pPr>
  </w:style>
  <w:style w:type="paragraph" w:styleId="ListNumber5">
    <w:name w:val="List Number 5"/>
    <w:basedOn w:val="List5"/>
    <w:rsid w:val="00807D75"/>
    <w:pPr>
      <w:numPr>
        <w:numId w:val="8"/>
      </w:numPr>
    </w:pPr>
  </w:style>
  <w:style w:type="paragraph" w:styleId="BlockText">
    <w:name w:val="Block Text"/>
    <w:basedOn w:val="Normal"/>
    <w:rsid w:val="00807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D75"/>
    <w:rPr>
      <w:sz w:val="16"/>
      <w:vertAlign w:val="superscript"/>
    </w:rPr>
  </w:style>
  <w:style w:type="character" w:customStyle="1" w:styleId="Symbols">
    <w:name w:val="Symbols"/>
    <w:basedOn w:val="DefaultParagraphFont"/>
    <w:rsid w:val="00807D75"/>
    <w:rPr>
      <w:rFonts w:ascii="Symbol" w:hAnsi="Symbol"/>
    </w:rPr>
  </w:style>
  <w:style w:type="character" w:customStyle="1" w:styleId="MenuOptions">
    <w:name w:val="Menu Options"/>
    <w:basedOn w:val="DefaultParagraphFont"/>
    <w:rsid w:val="00807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D75"/>
    <w:rPr>
      <w:b/>
    </w:rPr>
  </w:style>
  <w:style w:type="character" w:customStyle="1" w:styleId="Underlined">
    <w:name w:val="Underlined"/>
    <w:basedOn w:val="DefaultParagraphFont"/>
    <w:rsid w:val="00807D75"/>
    <w:rPr>
      <w:u w:val="single"/>
    </w:rPr>
  </w:style>
  <w:style w:type="paragraph" w:customStyle="1" w:styleId="TableBodyTextRight">
    <w:name w:val="Table Body Text Right"/>
    <w:basedOn w:val="TableBodyText"/>
    <w:rsid w:val="00807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D75"/>
    <w:rPr>
      <w:sz w:val="18"/>
    </w:rPr>
  </w:style>
  <w:style w:type="paragraph" w:customStyle="1" w:styleId="BodySmallRight">
    <w:name w:val="Body Small Right"/>
    <w:basedOn w:val="BodyTextRight"/>
    <w:rsid w:val="00807D75"/>
    <w:rPr>
      <w:sz w:val="18"/>
      <w:szCs w:val="18"/>
    </w:rPr>
  </w:style>
  <w:style w:type="paragraph" w:customStyle="1" w:styleId="MarginEdition">
    <w:name w:val="Margin Edition"/>
    <w:basedOn w:val="MarginNote"/>
    <w:rsid w:val="00807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D75"/>
    <w:rPr>
      <w:sz w:val="2"/>
      <w:szCs w:val="2"/>
    </w:rPr>
  </w:style>
  <w:style w:type="character" w:customStyle="1" w:styleId="Small">
    <w:name w:val="Small"/>
    <w:basedOn w:val="DefaultParagraphFont"/>
    <w:rsid w:val="00807D75"/>
    <w:rPr>
      <w:sz w:val="16"/>
    </w:rPr>
  </w:style>
  <w:style w:type="paragraph" w:customStyle="1" w:styleId="WideTable">
    <w:name w:val="Wide Table"/>
    <w:basedOn w:val="Normal"/>
    <w:rsid w:val="00807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D75"/>
  </w:style>
  <w:style w:type="paragraph" w:styleId="Quote">
    <w:name w:val="Quote"/>
    <w:basedOn w:val="Heading1"/>
    <w:link w:val="QuoteChar"/>
    <w:qFormat/>
    <w:rsid w:val="00807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D75"/>
    <w:pPr>
      <w:pageBreakBefore/>
    </w:pPr>
  </w:style>
  <w:style w:type="paragraph" w:customStyle="1" w:styleId="Border">
    <w:name w:val="Border"/>
    <w:basedOn w:val="Normal"/>
    <w:qFormat/>
    <w:rsid w:val="00807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D75"/>
    <w:rPr>
      <w:u w:val="single"/>
    </w:rPr>
  </w:style>
  <w:style w:type="character" w:customStyle="1" w:styleId="BoldandItalics">
    <w:name w:val="Bold and Italics"/>
    <w:qFormat/>
    <w:rsid w:val="00807D75"/>
    <w:rPr>
      <w:b/>
      <w:i/>
      <w:u w:val="none"/>
    </w:rPr>
  </w:style>
  <w:style w:type="paragraph" w:styleId="BalloonText">
    <w:name w:val="Balloon Text"/>
    <w:basedOn w:val="Normal"/>
    <w:link w:val="BalloonTextChar"/>
    <w:rsid w:val="00807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D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D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D75"/>
    <w:pPr>
      <w:spacing w:before="0" w:after="0"/>
    </w:pPr>
  </w:style>
  <w:style w:type="paragraph" w:customStyle="1" w:styleId="BodyTextBold">
    <w:name w:val="Body Text Bold"/>
    <w:basedOn w:val="BodyText"/>
    <w:qFormat/>
    <w:rsid w:val="00807D75"/>
    <w:rPr>
      <w:b/>
    </w:rPr>
  </w:style>
  <w:style w:type="character" w:styleId="Hyperlink">
    <w:name w:val="Hyperlink"/>
    <w:basedOn w:val="DefaultParagraphFont"/>
    <w:uiPriority w:val="99"/>
    <w:unhideWhenUsed/>
    <w:rsid w:val="000E3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7804</Characters>
  <Application>Microsoft Office Word</Application>
  <DocSecurity>0</DocSecurity>
  <Lines>260</Lines>
  <Paragraphs>160</Paragraphs>
  <ScaleCrop>false</ScaleCrop>
  <Company>Author-it Software Corporation Ltd.</Company>
  <LinksUpToDate>false</LinksUpToDate>
  <CharactersWithSpaces>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MARF052 Apply nautical knowledge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