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654A" w:rsidP="008D654A">
      <w:pPr>
        <w:pStyle w:val="Title"/>
      </w:pPr>
      <w:r>
        <w:fldChar w:fldCharType="begin"/>
      </w:r>
      <w:r>
        <w:instrText xml:space="preserve"> TITLE   \* MERGEFORMAT </w:instrText>
      </w:r>
      <w:r>
        <w:fldChar w:fldCharType="separate"/>
      </w:r>
      <w:r>
        <w:t>MARF051 Apply communication, coordination and interactions for VTS provision</w:t>
      </w:r>
      <w:r>
        <w:fldChar w:fldCharType="end"/>
      </w:r>
    </w:p>
    <w:p w:rsidR="008D654A" w:rsidP="008D654A">
      <w:pPr>
        <w:pStyle w:val="Version"/>
        <w:sectPr w:rsidSect="004069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69E1" w:rsidP="004069E1">
      <w:pPr>
        <w:pStyle w:val="SuperHeading"/>
      </w:pPr>
      <w:r w:rsidRPr="004069E1">
        <w:t>MARF051 Apply communication, coordination and interactions for VTS provision</w:t>
      </w:r>
    </w:p>
    <w:p w:rsidR="00000000" w:rsidRPr="004069E1" w:rsidP="004069E1">
      <w:pPr>
        <w:pStyle w:val="Heading1"/>
      </w:pPr>
      <w:bookmarkStart w:id="1" w:name="O_1233750"/>
      <w:bookmarkEnd w:id="1"/>
      <w:r w:rsidRPr="004069E1">
        <w:t>Modification History</w:t>
      </w:r>
    </w:p>
    <w:tbl>
      <w:tblPr>
        <w:tblW w:w="9497" w:type="dxa"/>
        <w:tblLayout w:type="fixed"/>
        <w:tblCellMar>
          <w:left w:w="62" w:type="dxa"/>
          <w:right w:w="62" w:type="dxa"/>
        </w:tblCellMar>
        <w:tblLook w:val="0000"/>
      </w:tblPr>
      <w:tblGrid>
        <w:gridCol w:w="9497"/>
      </w:tblGrid>
      <w:tr w:rsidTr="004069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9E1" w:rsidP="004069E1">
            <w:pPr>
              <w:pStyle w:val="BodyText"/>
            </w:pPr>
            <w:r w:rsidRPr="004069E1">
              <w:t>Release 1. This is the first release of this unit of competency in the MAR Maritime Training Package.</w:t>
            </w:r>
          </w:p>
        </w:tc>
      </w:tr>
    </w:tbl>
    <w:p w:rsidR="008D654A" w:rsidP="004069E1">
      <w:pPr>
        <w:pStyle w:val="NoPaddingFontSize1"/>
      </w:pPr>
    </w:p>
    <w:p w:rsidR="008D654A" w:rsidP="004069E1">
      <w:pPr>
        <w:pStyle w:val="NoPaddingFontSize1"/>
      </w:pPr>
    </w:p>
    <w:p w:rsidR="00000000" w:rsidRPr="004069E1" w:rsidP="004069E1">
      <w:pPr>
        <w:pStyle w:val="Heading1"/>
      </w:pPr>
      <w:bookmarkStart w:id="2" w:name="O_1233751"/>
      <w:bookmarkEnd w:id="2"/>
      <w:r w:rsidRPr="004069E1">
        <w:t>Application</w:t>
      </w:r>
    </w:p>
    <w:tbl>
      <w:tblPr>
        <w:tblW w:w="9497" w:type="dxa"/>
        <w:tblLayout w:type="fixed"/>
        <w:tblCellMar>
          <w:left w:w="62" w:type="dxa"/>
          <w:right w:w="62" w:type="dxa"/>
        </w:tblCellMar>
        <w:tblLook w:val="0000"/>
      </w:tblPr>
      <w:tblGrid>
        <w:gridCol w:w="9497"/>
      </w:tblGrid>
      <w:tr w:rsidTr="004069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9E1" w:rsidP="004069E1">
            <w:pPr>
              <w:pStyle w:val="BodyText"/>
            </w:pPr>
            <w:r w:rsidRPr="004069E1">
              <w:t xml:space="preserve">This unit involves the skills and knowledge required to apply communication, co-ordination, and interaction for VTS provision as described in Module 1 and Module 5 of IALA Model Course C0103-1 Vessel Traffic Services Operator Training including: </w:t>
            </w:r>
          </w:p>
          <w:p w:rsidR="00000000" w:rsidRPr="004069E1" w:rsidP="004069E1">
            <w:pPr>
              <w:pStyle w:val="ListBullet"/>
            </w:pPr>
            <w:r w:rsidRPr="004069E1">
              <w:t xml:space="preserve">message </w:t>
            </w:r>
            <w:r w:rsidRPr="004069E1">
              <w:t>construction</w:t>
            </w:r>
          </w:p>
          <w:p w:rsidR="00000000" w:rsidRPr="004069E1" w:rsidP="004069E1">
            <w:pPr>
              <w:pStyle w:val="ListBullet"/>
            </w:pPr>
            <w:r w:rsidRPr="004069E1">
              <w:t>communication</w:t>
            </w:r>
          </w:p>
          <w:p w:rsidR="00000000" w:rsidRPr="004069E1" w:rsidP="004069E1">
            <w:pPr>
              <w:pStyle w:val="BodyText"/>
            </w:pPr>
            <w:r w:rsidRPr="004069E1">
              <w:t>This unit applies to people working in the maritime industry in the capacity of:</w:t>
            </w:r>
          </w:p>
          <w:p w:rsidR="00000000" w:rsidRPr="004069E1" w:rsidP="004069E1">
            <w:pPr>
              <w:pStyle w:val="ListBullet"/>
            </w:pPr>
            <w:r w:rsidRPr="004069E1">
              <w:t xml:space="preserve">Vessel Traffic Services (VTS) Operator </w:t>
            </w:r>
          </w:p>
          <w:p w:rsidR="00000000" w:rsidRPr="004069E1" w:rsidP="004069E1">
            <w:pPr>
              <w:pStyle w:val="BodyText"/>
            </w:pPr>
            <w:r w:rsidRPr="004069E1">
              <w:rPr>
                <w:rStyle w:val="SpecialBold"/>
              </w:rPr>
              <w:t>IMO Regulatory framework</w:t>
            </w:r>
          </w:p>
          <w:p w:rsidR="00000000" w:rsidRPr="004069E1" w:rsidP="004069E1">
            <w:pPr>
              <w:pStyle w:val="BodyText"/>
            </w:pPr>
            <w:r w:rsidRPr="004069E1">
              <w:t>International Convention for the Safety of Life at Sea (SOLAS) V/12 states that Co</w:t>
            </w:r>
            <w:r w:rsidRPr="004069E1">
              <w:t>ntracting Governments planning and implementing VTS shall, wherever possible, follow the guidelines developed by the International Maritime Organization (IMO).</w:t>
            </w:r>
          </w:p>
          <w:p w:rsidR="00000000" w:rsidRPr="004069E1" w:rsidP="004069E1">
            <w:pPr>
              <w:pStyle w:val="BodyText"/>
            </w:pPr>
            <w:r w:rsidRPr="004069E1">
              <w:t xml:space="preserve">IMO Resolution A.1158(32) Guidelines for Vessel Traffic Services states: </w:t>
            </w:r>
          </w:p>
          <w:p w:rsidR="00000000" w:rsidRPr="004069E1" w:rsidP="004069E1">
            <w:pPr>
              <w:pStyle w:val="ListBullet"/>
            </w:pPr>
            <w:r w:rsidRPr="004069E1">
              <w:t>VTS personnel should only be considered competent when appropriately trained and qualified for their VTS duties. This includes, amongst other things, that personnel have satisfactorily completed generic VTS training approved by a competent authority.</w:t>
            </w:r>
          </w:p>
          <w:p w:rsidR="00000000" w:rsidRPr="004069E1" w:rsidP="004069E1">
            <w:pPr>
              <w:pStyle w:val="ListBullet"/>
            </w:pPr>
            <w:r w:rsidRPr="004069E1">
              <w:t xml:space="preserve">IALA </w:t>
            </w:r>
            <w:r w:rsidRPr="004069E1">
              <w:t>publishes standards and associated recommendations, guidelines and model courses specifically related to the establishment and operation of VTS contribute to achieving worldwide harmonization of VTS.</w:t>
            </w:r>
          </w:p>
          <w:p w:rsidR="00000000" w:rsidRPr="004069E1" w:rsidP="004069E1">
            <w:pPr>
              <w:pStyle w:val="ListBullet"/>
            </w:pPr>
            <w:r w:rsidRPr="004069E1">
              <w:t>Contracting Governments are encouraged to take into acco</w:t>
            </w:r>
            <w:r w:rsidRPr="004069E1">
              <w:t>unt IALA standards and associated recommendations, guidelines and model courses specifically relating to the operation of VTS.</w:t>
            </w:r>
          </w:p>
          <w:p w:rsidR="00000000" w:rsidRPr="004069E1" w:rsidP="004069E1">
            <w:pPr>
              <w:pStyle w:val="BodyText"/>
            </w:pPr>
            <w:r w:rsidRPr="004069E1">
              <w:rPr>
                <w:rStyle w:val="SpecialBold"/>
              </w:rPr>
              <w:t>Licensing/Regulatory Information</w:t>
            </w:r>
          </w:p>
          <w:p w:rsidR="00000000" w:rsidRPr="004069E1" w:rsidP="004069E1">
            <w:pPr>
              <w:pStyle w:val="BodyText"/>
            </w:pPr>
            <w:r w:rsidRPr="004069E1">
              <w:t>Legislative and regulatory requirements are applicable to this unit.</w:t>
            </w:r>
          </w:p>
          <w:p w:rsidR="00000000" w:rsidRPr="004069E1" w:rsidP="004069E1">
            <w:pPr>
              <w:pStyle w:val="ListBullet"/>
            </w:pPr>
            <w:r w:rsidRPr="004069E1">
              <w:t>Marine Order 64 (Vessel Tr</w:t>
            </w:r>
            <w:r w:rsidRPr="004069E1">
              <w:t>affic Services)</w:t>
            </w:r>
          </w:p>
          <w:p w:rsidR="00000000" w:rsidRPr="004069E1" w:rsidP="004069E1">
            <w:pPr>
              <w:pStyle w:val="ListBullet"/>
            </w:pPr>
            <w:r w:rsidRPr="004069E1">
              <w:t>The RTO applying is required to:</w:t>
            </w:r>
          </w:p>
          <w:p w:rsidR="00000000" w:rsidRPr="004069E1" w:rsidP="004069E1">
            <w:pPr>
              <w:pStyle w:val="ListBullet2"/>
            </w:pPr>
            <w:r w:rsidRPr="004069E1">
              <w:t>demonstrate compliance with IALA Standard 1050 – Training and Certification</w:t>
            </w:r>
          </w:p>
          <w:p w:rsidR="00000000" w:rsidRPr="004069E1" w:rsidP="004069E1">
            <w:pPr>
              <w:pStyle w:val="ListBullet2"/>
            </w:pPr>
            <w:r w:rsidRPr="004069E1">
              <w:t>take into account IALA standards and associated recommendations, guidelines and model courses including G1089, G1132 and G1141.</w:t>
            </w:r>
          </w:p>
        </w:tc>
      </w:tr>
    </w:tbl>
    <w:p w:rsidR="00000000" w:rsidRPr="004069E1" w:rsidP="004069E1">
      <w:pPr>
        <w:pStyle w:val="NoPaddingFontSize1"/>
      </w:pPr>
    </w:p>
    <w:p w:rsidR="00000000" w:rsidRPr="004069E1" w:rsidP="004069E1">
      <w:pPr>
        <w:pStyle w:val="AllowPageBreak"/>
      </w:pPr>
    </w:p>
    <w:p w:rsidR="00000000" w:rsidRPr="004069E1" w:rsidP="004069E1">
      <w:pPr>
        <w:pStyle w:val="Heading1"/>
      </w:pPr>
      <w:bookmarkStart w:id="3" w:name="O_1233752"/>
      <w:bookmarkEnd w:id="3"/>
      <w:r w:rsidRPr="004069E1">
        <w:t>Pre-requisite Unit</w:t>
      </w:r>
    </w:p>
    <w:tbl>
      <w:tblPr>
        <w:tblW w:w="9497" w:type="dxa"/>
        <w:tblLayout w:type="fixed"/>
        <w:tblCellMar>
          <w:left w:w="62" w:type="dxa"/>
          <w:right w:w="62" w:type="dxa"/>
        </w:tblCellMar>
        <w:tblLook w:val="0000"/>
      </w:tblPr>
      <w:tblGrid>
        <w:gridCol w:w="9497"/>
      </w:tblGrid>
      <w:tr w:rsidTr="004069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9E1" w:rsidP="004069E1">
            <w:pPr>
              <w:pStyle w:val="BodyText"/>
            </w:pPr>
            <w:r w:rsidRPr="004069E1">
              <w:t>Not Applicable</w:t>
            </w:r>
          </w:p>
        </w:tc>
      </w:tr>
    </w:tbl>
    <w:p w:rsidR="008D654A" w:rsidP="004069E1">
      <w:pPr>
        <w:pStyle w:val="NoPaddingFontSize1"/>
      </w:pPr>
    </w:p>
    <w:p w:rsidR="008D654A" w:rsidP="004069E1">
      <w:pPr>
        <w:pStyle w:val="NoPaddingFontSize1"/>
      </w:pPr>
    </w:p>
    <w:p w:rsidR="00000000" w:rsidRPr="004069E1" w:rsidP="004069E1">
      <w:pPr>
        <w:pStyle w:val="Heading1"/>
      </w:pPr>
      <w:bookmarkStart w:id="4" w:name="O_1233753"/>
      <w:bookmarkEnd w:id="4"/>
      <w:r w:rsidRPr="004069E1">
        <w:t>Competency Field</w:t>
      </w:r>
    </w:p>
    <w:tbl>
      <w:tblPr>
        <w:tblW w:w="9497" w:type="dxa"/>
        <w:tblLayout w:type="fixed"/>
        <w:tblCellMar>
          <w:left w:w="62" w:type="dxa"/>
          <w:right w:w="62" w:type="dxa"/>
        </w:tblCellMar>
        <w:tblLook w:val="0000"/>
      </w:tblPr>
      <w:tblGrid>
        <w:gridCol w:w="9497"/>
      </w:tblGrid>
      <w:tr w:rsidTr="004069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9E1" w:rsidP="004069E1">
            <w:pPr>
              <w:pStyle w:val="BodyText"/>
            </w:pPr>
            <w:r w:rsidRPr="004069E1">
              <w:t>F – Operational Quality and Safety</w:t>
            </w:r>
          </w:p>
        </w:tc>
      </w:tr>
    </w:tbl>
    <w:p w:rsidR="008D654A" w:rsidP="004069E1">
      <w:pPr>
        <w:pStyle w:val="NoPaddingFontSize1"/>
      </w:pPr>
    </w:p>
    <w:p w:rsidR="008D654A" w:rsidP="004069E1">
      <w:pPr>
        <w:pStyle w:val="NoPaddingFontSize1"/>
      </w:pPr>
    </w:p>
    <w:p w:rsidR="00000000" w:rsidRPr="004069E1" w:rsidP="004069E1">
      <w:pPr>
        <w:pStyle w:val="Heading1"/>
      </w:pPr>
      <w:bookmarkStart w:id="5" w:name="O_1233754"/>
      <w:bookmarkEnd w:id="5"/>
      <w:r w:rsidRPr="004069E1">
        <w:t>Unit Sector</w:t>
      </w:r>
    </w:p>
    <w:tbl>
      <w:tblPr>
        <w:tblW w:w="9497" w:type="dxa"/>
        <w:tblLayout w:type="fixed"/>
        <w:tblCellMar>
          <w:left w:w="62" w:type="dxa"/>
          <w:right w:w="62" w:type="dxa"/>
        </w:tblCellMar>
        <w:tblLook w:val="0000"/>
      </w:tblPr>
      <w:tblGrid>
        <w:gridCol w:w="9497"/>
      </w:tblGrid>
      <w:tr w:rsidTr="004069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9E1" w:rsidP="004069E1">
            <w:pPr>
              <w:pStyle w:val="BodyText"/>
            </w:pPr>
            <w:r w:rsidRPr="004069E1">
              <w:t>Maritime Sector</w:t>
            </w:r>
          </w:p>
        </w:tc>
      </w:tr>
    </w:tbl>
    <w:p w:rsidR="008D654A" w:rsidP="004069E1">
      <w:pPr>
        <w:pStyle w:val="NoPaddingFontSize1"/>
      </w:pPr>
    </w:p>
    <w:p w:rsidR="008D654A" w:rsidP="004069E1">
      <w:pPr>
        <w:pStyle w:val="NoPaddingFontSize1"/>
      </w:pPr>
    </w:p>
    <w:p w:rsidR="00000000" w:rsidRPr="004069E1" w:rsidP="004069E1">
      <w:pPr>
        <w:pStyle w:val="Heading1"/>
      </w:pPr>
      <w:bookmarkStart w:id="6" w:name="O_1233755"/>
      <w:bookmarkEnd w:id="6"/>
      <w:r w:rsidRPr="004069E1">
        <w:t>Elements and Performance Criteria</w:t>
      </w:r>
    </w:p>
    <w:tbl>
      <w:tblPr>
        <w:tblW w:w="9264" w:type="dxa"/>
        <w:tblLayout w:type="fixed"/>
        <w:tblCellMar>
          <w:left w:w="62" w:type="dxa"/>
          <w:right w:w="62" w:type="dxa"/>
        </w:tblCellMar>
        <w:tblLook w:val="0000"/>
      </w:tblPr>
      <w:tblGrid>
        <w:gridCol w:w="403"/>
        <w:gridCol w:w="2244"/>
        <w:gridCol w:w="666"/>
        <w:gridCol w:w="1246"/>
        <w:gridCol w:w="3459"/>
        <w:gridCol w:w="1246"/>
      </w:tblGrid>
      <w:tr w:rsidTr="004069E1">
        <w:tblPrEx>
          <w:tblW w:w="9264" w:type="dxa"/>
          <w:tblLayout w:type="fixed"/>
          <w:tblCellMar>
            <w:left w:w="62" w:type="dxa"/>
            <w:right w:w="62" w:type="dxa"/>
          </w:tblCellMar>
          <w:tblLook w:val="0000"/>
        </w:tblPrEx>
        <w:tc>
          <w:tcPr>
            <w:tcW w:w="3313" w:type="dxa"/>
            <w:gridSpan w:val="3"/>
            <w:tcBorders>
              <w:top w:val="nil"/>
              <w:left w:val="nil"/>
              <w:bottom w:val="nil"/>
              <w:right w:val="nil"/>
            </w:tcBorders>
            <w:tcMar>
              <w:top w:w="0" w:type="dxa"/>
              <w:left w:w="62" w:type="dxa"/>
              <w:bottom w:w="0" w:type="dxa"/>
              <w:right w:w="62" w:type="dxa"/>
            </w:tcMar>
          </w:tcPr>
          <w:p w:rsidR="00000000" w:rsidRPr="004069E1" w:rsidP="004069E1">
            <w:pPr>
              <w:pStyle w:val="BodyText"/>
            </w:pPr>
            <w:r w:rsidRPr="004069E1">
              <w:rPr>
                <w:rStyle w:val="SpecialBold"/>
              </w:rPr>
              <w:t>ELEMENTS</w:t>
            </w:r>
          </w:p>
        </w:tc>
        <w:tc>
          <w:tcPr>
            <w:tcW w:w="5951" w:type="dxa"/>
            <w:gridSpan w:val="3"/>
            <w:tcBorders>
              <w:top w:val="nil"/>
              <w:left w:val="nil"/>
              <w:bottom w:val="nil"/>
              <w:right w:val="nil"/>
            </w:tcBorders>
            <w:tcMar>
              <w:top w:w="0" w:type="dxa"/>
              <w:left w:w="62" w:type="dxa"/>
              <w:bottom w:w="0" w:type="dxa"/>
              <w:right w:w="62" w:type="dxa"/>
            </w:tcMar>
          </w:tcPr>
          <w:p w:rsidR="00000000" w:rsidP="004069E1">
            <w:pPr>
              <w:pStyle w:val="BodyText"/>
              <w:rPr>
                <w:lang w:val="en-NZ"/>
              </w:rPr>
            </w:pPr>
            <w:r w:rsidRPr="004069E1">
              <w:rPr>
                <w:rStyle w:val="SpecialBold"/>
              </w:rPr>
              <w:t>PERFORMANCE CRITERIA</w:t>
            </w:r>
          </w:p>
        </w:tc>
      </w:tr>
      <w:tr w:rsidTr="004069E1">
        <w:tblPrEx>
          <w:tblW w:w="9264" w:type="dxa"/>
          <w:tblLayout w:type="fixed"/>
          <w:tblCellMar>
            <w:left w:w="62" w:type="dxa"/>
            <w:right w:w="62" w:type="dxa"/>
          </w:tblCellMar>
          <w:tblLook w:val="0000"/>
        </w:tblPrEx>
        <w:tc>
          <w:tcPr>
            <w:tcW w:w="3313" w:type="dxa"/>
            <w:gridSpan w:val="3"/>
            <w:tcBorders>
              <w:top w:val="nil"/>
              <w:left w:val="nil"/>
              <w:bottom w:val="nil"/>
              <w:right w:val="nil"/>
            </w:tcBorders>
            <w:tcMar>
              <w:top w:w="0" w:type="dxa"/>
              <w:left w:w="62" w:type="dxa"/>
              <w:bottom w:w="0" w:type="dxa"/>
              <w:right w:w="62" w:type="dxa"/>
            </w:tcMar>
          </w:tcPr>
          <w:p w:rsidR="00000000" w:rsidP="004069E1">
            <w:pPr>
              <w:pStyle w:val="BodyText"/>
              <w:rPr>
                <w:lang w:val="en-NZ"/>
              </w:rPr>
            </w:pPr>
            <w:r w:rsidRPr="004069E1">
              <w:t>Elements describe the essential outcomes.</w:t>
            </w:r>
          </w:p>
        </w:tc>
        <w:tc>
          <w:tcPr>
            <w:tcW w:w="5951" w:type="dxa"/>
            <w:gridSpan w:val="3"/>
            <w:tcBorders>
              <w:top w:val="nil"/>
              <w:left w:val="nil"/>
              <w:bottom w:val="nil"/>
              <w:right w:val="nil"/>
            </w:tcBorders>
            <w:tcMar>
              <w:top w:w="0" w:type="dxa"/>
              <w:left w:w="62" w:type="dxa"/>
              <w:bottom w:w="0" w:type="dxa"/>
              <w:right w:w="62" w:type="dxa"/>
            </w:tcMar>
          </w:tcPr>
          <w:p w:rsidR="00000000" w:rsidP="004069E1">
            <w:pPr>
              <w:pStyle w:val="BodyText"/>
              <w:rPr>
                <w:lang w:val="en-NZ"/>
              </w:rPr>
            </w:pPr>
            <w:r w:rsidRPr="004069E1">
              <w:t>Performance criteria describe the performance needed to demonstrate achievement of the element.</w:t>
            </w:r>
          </w:p>
        </w:tc>
      </w:tr>
      <w:tr w:rsidTr="004069E1">
        <w:tblPrEx>
          <w:tblW w:w="9264" w:type="dxa"/>
          <w:tblLayout w:type="fixed"/>
          <w:tblCellMar>
            <w:left w:w="62" w:type="dxa"/>
            <w:right w:w="62" w:type="dxa"/>
          </w:tblCellMar>
          <w:tblLook w:val="0000"/>
        </w:tblPrEx>
        <w:trPr>
          <w:gridAfter w:val="1"/>
          <w:wAfter w:w="1246" w:type="dxa"/>
        </w:trPr>
        <w:tc>
          <w:tcPr>
            <w:tcW w:w="403" w:type="dxa"/>
            <w:tcBorders>
              <w:top w:val="nil"/>
              <w:left w:val="nil"/>
              <w:bottom w:val="nil"/>
              <w:right w:val="nil"/>
            </w:tcBorders>
            <w:tcMar>
              <w:top w:w="0" w:type="dxa"/>
              <w:left w:w="62" w:type="dxa"/>
              <w:bottom w:w="0" w:type="dxa"/>
              <w:right w:w="62" w:type="dxa"/>
            </w:tcMar>
          </w:tcPr>
          <w:p w:rsidR="00000000" w:rsidRPr="004069E1" w:rsidP="004069E1">
            <w:pPr>
              <w:pStyle w:val="BodyText"/>
            </w:pPr>
            <w:r w:rsidRPr="004069E1">
              <w:rPr>
                <w:rStyle w:val="SpecialBold"/>
              </w:rPr>
              <w:t>1</w:t>
            </w:r>
          </w:p>
        </w:tc>
        <w:tc>
          <w:tcPr>
            <w:tcW w:w="2244" w:type="dxa"/>
            <w:tcBorders>
              <w:top w:val="nil"/>
              <w:left w:val="nil"/>
              <w:bottom w:val="nil"/>
              <w:right w:val="nil"/>
            </w:tcBorders>
            <w:tcMar>
              <w:top w:w="0" w:type="dxa"/>
              <w:left w:w="62" w:type="dxa"/>
              <w:bottom w:w="0" w:type="dxa"/>
              <w:right w:w="62" w:type="dxa"/>
            </w:tcMar>
          </w:tcPr>
          <w:p w:rsidR="00000000" w:rsidRPr="004069E1" w:rsidP="004069E1">
            <w:pPr>
              <w:pStyle w:val="BodyText"/>
            </w:pPr>
            <w:r w:rsidRPr="004069E1">
              <w:rPr>
                <w:rStyle w:val="SpecialBold"/>
              </w:rPr>
              <w:t xml:space="preserve">Apply principles of VTS communications </w:t>
            </w:r>
          </w:p>
        </w:tc>
        <w:tc>
          <w:tcPr>
            <w:tcW w:w="1912" w:type="dxa"/>
            <w:gridSpan w:val="2"/>
            <w:tcBorders>
              <w:top w:val="nil"/>
              <w:left w:val="nil"/>
              <w:bottom w:val="nil"/>
              <w:right w:val="nil"/>
            </w:tcBorders>
            <w:tcMar>
              <w:top w:w="0" w:type="dxa"/>
              <w:left w:w="62" w:type="dxa"/>
              <w:bottom w:w="0" w:type="dxa"/>
              <w:right w:w="62" w:type="dxa"/>
            </w:tcMar>
          </w:tcPr>
          <w:p w:rsidR="00000000" w:rsidP="004069E1">
            <w:pPr>
              <w:pStyle w:val="BodyText"/>
              <w:rPr>
                <w:lang w:val="en-NZ"/>
              </w:rPr>
            </w:pPr>
            <w:r w:rsidRPr="004069E1">
              <w:rPr>
                <w:rStyle w:val="SpecialBold"/>
              </w:rPr>
              <w:t>1.1</w:t>
            </w:r>
          </w:p>
        </w:tc>
        <w:tc>
          <w:tcPr>
            <w:tcW w:w="3459" w:type="dxa"/>
            <w:tcBorders>
              <w:top w:val="nil"/>
              <w:left w:val="nil"/>
              <w:bottom w:val="nil"/>
              <w:right w:val="nil"/>
            </w:tcBorders>
            <w:tcMar>
              <w:top w:w="0" w:type="dxa"/>
              <w:left w:w="62" w:type="dxa"/>
              <w:bottom w:w="0" w:type="dxa"/>
              <w:right w:w="62" w:type="dxa"/>
            </w:tcMar>
          </w:tcPr>
          <w:p w:rsidR="00000000" w:rsidP="004069E1">
            <w:pPr>
              <w:pStyle w:val="BodyText"/>
              <w:rPr>
                <w:lang w:val="en-NZ"/>
              </w:rPr>
            </w:pPr>
            <w:r w:rsidRPr="004069E1">
              <w:t>Clear, concise and consistent communicatio</w:t>
            </w:r>
            <w:r w:rsidRPr="004069E1">
              <w:t>n is used, and appropriate action is taken to confirm others have interpreted the communication correctly</w:t>
            </w:r>
          </w:p>
        </w:tc>
      </w:tr>
      <w:tr w:rsidTr="004069E1">
        <w:tblPrEx>
          <w:tblW w:w="9264" w:type="dxa"/>
          <w:tblLayout w:type="fixed"/>
          <w:tblCellMar>
            <w:left w:w="62" w:type="dxa"/>
            <w:right w:w="62" w:type="dxa"/>
          </w:tblCellMar>
          <w:tblLook w:val="0000"/>
        </w:tblPrEx>
        <w:trPr>
          <w:gridAfter w:val="1"/>
          <w:wAfter w:w="1246" w:type="dxa"/>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44" w:type="dxa"/>
            <w:tcBorders>
              <w:top w:val="nil"/>
              <w:left w:val="nil"/>
              <w:bottom w:val="nil"/>
              <w:right w:val="nil"/>
            </w:tcBorders>
            <w:tcMar>
              <w:top w:w="0" w:type="dxa"/>
              <w:left w:w="62" w:type="dxa"/>
              <w:bottom w:w="0" w:type="dxa"/>
              <w:right w:w="62" w:type="dxa"/>
            </w:tcMar>
          </w:tcPr>
          <w:p w:rsidR="00000000" w:rsidRPr="004069E1">
            <w:pPr>
              <w:pStyle w:val="BodyText"/>
              <w:keepLines w:val="0"/>
            </w:pPr>
          </w:p>
        </w:tc>
        <w:tc>
          <w:tcPr>
            <w:tcW w:w="1912" w:type="dxa"/>
            <w:gridSpan w:val="2"/>
            <w:tcBorders>
              <w:top w:val="nil"/>
              <w:left w:val="nil"/>
              <w:bottom w:val="nil"/>
              <w:right w:val="nil"/>
            </w:tcBorders>
            <w:tcMar>
              <w:top w:w="0" w:type="dxa"/>
              <w:left w:w="62" w:type="dxa"/>
              <w:bottom w:w="0" w:type="dxa"/>
              <w:right w:w="62" w:type="dxa"/>
            </w:tcMar>
          </w:tcPr>
          <w:p w:rsidR="00000000" w:rsidP="004069E1">
            <w:pPr>
              <w:pStyle w:val="BodyText"/>
              <w:rPr>
                <w:lang w:val="en-NZ"/>
              </w:rPr>
            </w:pPr>
            <w:r w:rsidRPr="004069E1">
              <w:rPr>
                <w:rStyle w:val="SpecialBold"/>
              </w:rPr>
              <w:t>1.2</w:t>
            </w:r>
          </w:p>
        </w:tc>
        <w:tc>
          <w:tcPr>
            <w:tcW w:w="3459" w:type="dxa"/>
            <w:tcBorders>
              <w:top w:val="nil"/>
              <w:left w:val="nil"/>
              <w:bottom w:val="nil"/>
              <w:right w:val="nil"/>
            </w:tcBorders>
            <w:tcMar>
              <w:top w:w="0" w:type="dxa"/>
              <w:left w:w="62" w:type="dxa"/>
              <w:bottom w:w="0" w:type="dxa"/>
              <w:right w:w="62" w:type="dxa"/>
            </w:tcMar>
          </w:tcPr>
          <w:p w:rsidR="00000000" w:rsidP="004069E1">
            <w:pPr>
              <w:pStyle w:val="BodyText"/>
              <w:rPr>
                <w:lang w:val="en-NZ"/>
              </w:rPr>
            </w:pPr>
            <w:r w:rsidRPr="004069E1">
              <w:t>Barriers and/or problems to communication are identified and resolved in a timely manner</w:t>
            </w:r>
          </w:p>
        </w:tc>
      </w:tr>
      <w:tr w:rsidTr="004069E1">
        <w:tblPrEx>
          <w:tblW w:w="9264" w:type="dxa"/>
          <w:tblLayout w:type="fixed"/>
          <w:tblCellMar>
            <w:left w:w="62" w:type="dxa"/>
            <w:right w:w="62" w:type="dxa"/>
          </w:tblCellMar>
          <w:tblLook w:val="0000"/>
        </w:tblPrEx>
        <w:trPr>
          <w:gridAfter w:val="1"/>
          <w:wAfter w:w="1246" w:type="dxa"/>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44" w:type="dxa"/>
            <w:tcBorders>
              <w:top w:val="nil"/>
              <w:left w:val="nil"/>
              <w:bottom w:val="nil"/>
              <w:right w:val="nil"/>
            </w:tcBorders>
            <w:tcMar>
              <w:top w:w="0" w:type="dxa"/>
              <w:left w:w="62" w:type="dxa"/>
              <w:bottom w:w="0" w:type="dxa"/>
              <w:right w:w="62" w:type="dxa"/>
            </w:tcMar>
          </w:tcPr>
          <w:p w:rsidR="00000000" w:rsidRPr="004069E1">
            <w:pPr>
              <w:pStyle w:val="BodyText"/>
              <w:keepLines w:val="0"/>
            </w:pPr>
          </w:p>
        </w:tc>
        <w:tc>
          <w:tcPr>
            <w:tcW w:w="1912" w:type="dxa"/>
            <w:gridSpan w:val="2"/>
            <w:tcBorders>
              <w:top w:val="nil"/>
              <w:left w:val="nil"/>
              <w:bottom w:val="nil"/>
              <w:right w:val="nil"/>
            </w:tcBorders>
            <w:tcMar>
              <w:top w:w="0" w:type="dxa"/>
              <w:left w:w="62" w:type="dxa"/>
              <w:bottom w:w="0" w:type="dxa"/>
              <w:right w:w="62" w:type="dxa"/>
            </w:tcMar>
          </w:tcPr>
          <w:p w:rsidR="00000000" w:rsidP="004069E1">
            <w:pPr>
              <w:pStyle w:val="BodyText"/>
              <w:rPr>
                <w:lang w:val="en-NZ"/>
              </w:rPr>
            </w:pPr>
            <w:r w:rsidRPr="004069E1">
              <w:rPr>
                <w:rStyle w:val="SpecialBold"/>
              </w:rPr>
              <w:t>1.3</w:t>
            </w:r>
          </w:p>
        </w:tc>
        <w:tc>
          <w:tcPr>
            <w:tcW w:w="3459" w:type="dxa"/>
            <w:tcBorders>
              <w:top w:val="nil"/>
              <w:left w:val="nil"/>
              <w:bottom w:val="nil"/>
              <w:right w:val="nil"/>
            </w:tcBorders>
            <w:tcMar>
              <w:top w:w="0" w:type="dxa"/>
              <w:left w:w="62" w:type="dxa"/>
              <w:bottom w:w="0" w:type="dxa"/>
              <w:right w:w="62" w:type="dxa"/>
            </w:tcMar>
          </w:tcPr>
          <w:p w:rsidR="00000000" w:rsidP="004069E1">
            <w:pPr>
              <w:pStyle w:val="BodyText"/>
              <w:rPr>
                <w:lang w:val="en-NZ"/>
              </w:rPr>
            </w:pPr>
            <w:r w:rsidRPr="004069E1">
              <w:t>Cultural awareness, sensitivity and discretion are used when communicating and interacting with others</w:t>
            </w:r>
          </w:p>
        </w:tc>
      </w:tr>
      <w:tr w:rsidTr="004069E1">
        <w:tblPrEx>
          <w:tblW w:w="9264" w:type="dxa"/>
          <w:tblLayout w:type="fixed"/>
          <w:tblCellMar>
            <w:left w:w="62" w:type="dxa"/>
            <w:right w:w="62" w:type="dxa"/>
          </w:tblCellMar>
          <w:tblLook w:val="0000"/>
        </w:tblPrEx>
        <w:trPr>
          <w:gridAfter w:val="1"/>
          <w:wAfter w:w="1246" w:type="dxa"/>
          <w:trHeight w:val="930"/>
        </w:trPr>
        <w:tc>
          <w:tcPr>
            <w:tcW w:w="403" w:type="dxa"/>
            <w:tcBorders>
              <w:top w:val="nil"/>
              <w:left w:val="nil"/>
              <w:bottom w:val="nil"/>
              <w:right w:val="nil"/>
            </w:tcBorders>
            <w:tcMar>
              <w:top w:w="0" w:type="dxa"/>
              <w:left w:w="62" w:type="dxa"/>
              <w:bottom w:w="0" w:type="dxa"/>
              <w:right w:w="62" w:type="dxa"/>
            </w:tcMar>
          </w:tcPr>
          <w:p w:rsidR="00000000" w:rsidRPr="004069E1" w:rsidP="004069E1">
            <w:pPr>
              <w:pStyle w:val="BodyText"/>
            </w:pPr>
            <w:r w:rsidRPr="004069E1">
              <w:rPr>
                <w:rStyle w:val="SpecialBold"/>
              </w:rPr>
              <w:t>2</w:t>
            </w:r>
          </w:p>
        </w:tc>
        <w:tc>
          <w:tcPr>
            <w:tcW w:w="2244" w:type="dxa"/>
            <w:tcBorders>
              <w:top w:val="nil"/>
              <w:left w:val="nil"/>
              <w:bottom w:val="nil"/>
              <w:right w:val="nil"/>
            </w:tcBorders>
            <w:tcMar>
              <w:top w:w="0" w:type="dxa"/>
              <w:left w:w="62" w:type="dxa"/>
              <w:bottom w:w="0" w:type="dxa"/>
              <w:right w:w="62" w:type="dxa"/>
            </w:tcMar>
          </w:tcPr>
          <w:p w:rsidR="00000000" w:rsidRPr="004069E1" w:rsidP="004069E1">
            <w:pPr>
              <w:pStyle w:val="BodyText"/>
            </w:pPr>
            <w:r w:rsidRPr="004069E1">
              <w:rPr>
                <w:rStyle w:val="SpecialBold"/>
              </w:rPr>
              <w:t xml:space="preserve">Apply phraseology and construct VTS communications </w:t>
            </w:r>
          </w:p>
        </w:tc>
        <w:tc>
          <w:tcPr>
            <w:tcW w:w="1912" w:type="dxa"/>
            <w:gridSpan w:val="2"/>
            <w:tcBorders>
              <w:top w:val="nil"/>
              <w:left w:val="nil"/>
              <w:bottom w:val="nil"/>
              <w:right w:val="nil"/>
            </w:tcBorders>
            <w:tcMar>
              <w:top w:w="0" w:type="dxa"/>
              <w:left w:w="62" w:type="dxa"/>
              <w:bottom w:w="0" w:type="dxa"/>
              <w:right w:w="62" w:type="dxa"/>
            </w:tcMar>
          </w:tcPr>
          <w:p w:rsidR="00000000" w:rsidP="004069E1">
            <w:pPr>
              <w:pStyle w:val="BodyText"/>
              <w:rPr>
                <w:lang w:val="en-NZ"/>
              </w:rPr>
            </w:pPr>
            <w:r w:rsidRPr="004069E1">
              <w:rPr>
                <w:rStyle w:val="SpecialBold"/>
              </w:rPr>
              <w:t>2.1</w:t>
            </w:r>
          </w:p>
        </w:tc>
        <w:tc>
          <w:tcPr>
            <w:tcW w:w="3459" w:type="dxa"/>
            <w:tcBorders>
              <w:top w:val="nil"/>
              <w:left w:val="nil"/>
              <w:bottom w:val="nil"/>
              <w:right w:val="nil"/>
            </w:tcBorders>
            <w:tcMar>
              <w:top w:w="0" w:type="dxa"/>
              <w:left w:w="62" w:type="dxa"/>
              <w:bottom w:w="0" w:type="dxa"/>
              <w:right w:w="62" w:type="dxa"/>
            </w:tcMar>
          </w:tcPr>
          <w:p w:rsidR="00000000" w:rsidP="004069E1">
            <w:pPr>
              <w:pStyle w:val="BodyText"/>
              <w:rPr>
                <w:lang w:val="en-NZ"/>
              </w:rPr>
            </w:pPr>
            <w:r w:rsidRPr="004069E1">
              <w:t>VTS messages are constructed and communicated in accordance with guideline G1132 and workplac</w:t>
            </w:r>
            <w:r w:rsidRPr="004069E1">
              <w:t>e procedures, including the application of Standard Marine Communication Phrases (SMCP)</w:t>
            </w:r>
          </w:p>
        </w:tc>
      </w:tr>
      <w:tr w:rsidTr="004069E1">
        <w:tblPrEx>
          <w:tblW w:w="9264" w:type="dxa"/>
          <w:tblLayout w:type="fixed"/>
          <w:tblCellMar>
            <w:left w:w="62" w:type="dxa"/>
            <w:right w:w="62" w:type="dxa"/>
          </w:tblCellMar>
          <w:tblLook w:val="0000"/>
        </w:tblPrEx>
        <w:trPr>
          <w:gridAfter w:val="1"/>
          <w:wAfter w:w="1246" w:type="dxa"/>
          <w:trHeight w:val="930"/>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44" w:type="dxa"/>
            <w:tcBorders>
              <w:top w:val="nil"/>
              <w:left w:val="nil"/>
              <w:bottom w:val="nil"/>
              <w:right w:val="nil"/>
            </w:tcBorders>
            <w:tcMar>
              <w:top w:w="0" w:type="dxa"/>
              <w:left w:w="62" w:type="dxa"/>
              <w:bottom w:w="0" w:type="dxa"/>
              <w:right w:w="62" w:type="dxa"/>
            </w:tcMar>
          </w:tcPr>
          <w:p w:rsidR="00000000" w:rsidRPr="004069E1">
            <w:pPr>
              <w:pStyle w:val="BodyText"/>
              <w:keepLines w:val="0"/>
            </w:pPr>
          </w:p>
        </w:tc>
        <w:tc>
          <w:tcPr>
            <w:tcW w:w="1912" w:type="dxa"/>
            <w:gridSpan w:val="2"/>
            <w:tcBorders>
              <w:top w:val="nil"/>
              <w:left w:val="nil"/>
              <w:bottom w:val="nil"/>
              <w:right w:val="nil"/>
            </w:tcBorders>
            <w:tcMar>
              <w:top w:w="0" w:type="dxa"/>
              <w:left w:w="62" w:type="dxa"/>
              <w:bottom w:w="0" w:type="dxa"/>
              <w:right w:w="62" w:type="dxa"/>
            </w:tcMar>
          </w:tcPr>
          <w:p w:rsidR="00000000" w:rsidP="004069E1">
            <w:pPr>
              <w:pStyle w:val="BodyText"/>
              <w:rPr>
                <w:lang w:val="en-NZ"/>
              </w:rPr>
            </w:pPr>
            <w:r w:rsidRPr="004069E1">
              <w:rPr>
                <w:rStyle w:val="SpecialBold"/>
              </w:rPr>
              <w:t>2.2</w:t>
            </w:r>
          </w:p>
        </w:tc>
        <w:tc>
          <w:tcPr>
            <w:tcW w:w="3459" w:type="dxa"/>
            <w:tcBorders>
              <w:top w:val="nil"/>
              <w:left w:val="nil"/>
              <w:bottom w:val="nil"/>
              <w:right w:val="nil"/>
            </w:tcBorders>
            <w:tcMar>
              <w:top w:w="0" w:type="dxa"/>
              <w:left w:w="62" w:type="dxa"/>
              <w:bottom w:w="0" w:type="dxa"/>
              <w:right w:w="62" w:type="dxa"/>
            </w:tcMar>
          </w:tcPr>
          <w:p w:rsidR="00000000" w:rsidP="004069E1">
            <w:pPr>
              <w:pStyle w:val="BodyText"/>
              <w:rPr>
                <w:lang w:val="en-NZ"/>
              </w:rPr>
            </w:pPr>
            <w:r w:rsidRPr="004069E1">
              <w:t>Written and verbal reports relating to the VTS area are interpreted correctly in accordance with workplace procedures</w:t>
            </w:r>
          </w:p>
        </w:tc>
      </w:tr>
      <w:tr w:rsidTr="004069E1">
        <w:tblPrEx>
          <w:tblW w:w="9264" w:type="dxa"/>
          <w:tblLayout w:type="fixed"/>
          <w:tblCellMar>
            <w:left w:w="62" w:type="dxa"/>
            <w:right w:w="62" w:type="dxa"/>
          </w:tblCellMar>
          <w:tblLook w:val="0000"/>
        </w:tblPrEx>
        <w:trPr>
          <w:gridAfter w:val="1"/>
          <w:wAfter w:w="1246" w:type="dxa"/>
          <w:trHeight w:val="930"/>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44" w:type="dxa"/>
            <w:tcBorders>
              <w:top w:val="nil"/>
              <w:left w:val="nil"/>
              <w:bottom w:val="nil"/>
              <w:right w:val="nil"/>
            </w:tcBorders>
            <w:tcMar>
              <w:top w:w="0" w:type="dxa"/>
              <w:left w:w="62" w:type="dxa"/>
              <w:bottom w:w="0" w:type="dxa"/>
              <w:right w:w="62" w:type="dxa"/>
            </w:tcMar>
          </w:tcPr>
          <w:p w:rsidR="00000000" w:rsidRPr="004069E1">
            <w:pPr>
              <w:pStyle w:val="BodyText"/>
              <w:keepLines w:val="0"/>
            </w:pPr>
          </w:p>
        </w:tc>
        <w:tc>
          <w:tcPr>
            <w:tcW w:w="1912" w:type="dxa"/>
            <w:gridSpan w:val="2"/>
            <w:tcBorders>
              <w:top w:val="nil"/>
              <w:left w:val="nil"/>
              <w:bottom w:val="nil"/>
              <w:right w:val="nil"/>
            </w:tcBorders>
            <w:tcMar>
              <w:top w:w="0" w:type="dxa"/>
              <w:left w:w="62" w:type="dxa"/>
              <w:bottom w:w="0" w:type="dxa"/>
              <w:right w:w="62" w:type="dxa"/>
            </w:tcMar>
          </w:tcPr>
          <w:p w:rsidR="00000000" w:rsidP="004069E1">
            <w:pPr>
              <w:pStyle w:val="BodyText"/>
              <w:rPr>
                <w:lang w:val="en-NZ"/>
              </w:rPr>
            </w:pPr>
            <w:r w:rsidRPr="004069E1">
              <w:rPr>
                <w:rStyle w:val="SpecialBold"/>
              </w:rPr>
              <w:t>2.3</w:t>
            </w:r>
          </w:p>
        </w:tc>
        <w:tc>
          <w:tcPr>
            <w:tcW w:w="3459" w:type="dxa"/>
            <w:tcBorders>
              <w:top w:val="nil"/>
              <w:left w:val="nil"/>
              <w:bottom w:val="nil"/>
              <w:right w:val="nil"/>
            </w:tcBorders>
            <w:tcMar>
              <w:top w:w="0" w:type="dxa"/>
              <w:left w:w="62" w:type="dxa"/>
              <w:bottom w:w="0" w:type="dxa"/>
              <w:right w:w="62" w:type="dxa"/>
            </w:tcMar>
          </w:tcPr>
          <w:p w:rsidR="00000000" w:rsidP="004069E1">
            <w:pPr>
              <w:pStyle w:val="BodyText"/>
              <w:rPr>
                <w:lang w:val="en-NZ"/>
              </w:rPr>
            </w:pPr>
            <w:r w:rsidRPr="004069E1">
              <w:t>Log and record keeping, including recording of information, are conducted in accordance with workplace procedures</w:t>
            </w:r>
          </w:p>
        </w:tc>
      </w:tr>
      <w:tr w:rsidTr="004069E1">
        <w:tblPrEx>
          <w:tblW w:w="9264" w:type="dxa"/>
          <w:tblLayout w:type="fixed"/>
          <w:tblCellMar>
            <w:left w:w="62" w:type="dxa"/>
            <w:right w:w="62" w:type="dxa"/>
          </w:tblCellMar>
          <w:tblLook w:val="0000"/>
        </w:tblPrEx>
        <w:trPr>
          <w:gridAfter w:val="1"/>
          <w:wAfter w:w="1246" w:type="dxa"/>
          <w:trHeight w:val="930"/>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44" w:type="dxa"/>
            <w:tcBorders>
              <w:top w:val="nil"/>
              <w:left w:val="nil"/>
              <w:bottom w:val="nil"/>
              <w:right w:val="nil"/>
            </w:tcBorders>
            <w:tcMar>
              <w:top w:w="0" w:type="dxa"/>
              <w:left w:w="62" w:type="dxa"/>
              <w:bottom w:w="0" w:type="dxa"/>
              <w:right w:w="62" w:type="dxa"/>
            </w:tcMar>
          </w:tcPr>
          <w:p w:rsidR="00000000" w:rsidRPr="004069E1">
            <w:pPr>
              <w:pStyle w:val="BodyText"/>
              <w:keepLines w:val="0"/>
            </w:pPr>
          </w:p>
        </w:tc>
        <w:tc>
          <w:tcPr>
            <w:tcW w:w="1912" w:type="dxa"/>
            <w:gridSpan w:val="2"/>
            <w:tcBorders>
              <w:top w:val="nil"/>
              <w:left w:val="nil"/>
              <w:bottom w:val="nil"/>
              <w:right w:val="nil"/>
            </w:tcBorders>
            <w:tcMar>
              <w:top w:w="0" w:type="dxa"/>
              <w:left w:w="62" w:type="dxa"/>
              <w:bottom w:w="0" w:type="dxa"/>
              <w:right w:w="62" w:type="dxa"/>
            </w:tcMar>
          </w:tcPr>
          <w:p w:rsidR="00000000" w:rsidP="004069E1">
            <w:pPr>
              <w:pStyle w:val="BodyText"/>
              <w:rPr>
                <w:lang w:val="en-NZ"/>
              </w:rPr>
            </w:pPr>
            <w:r w:rsidRPr="004069E1">
              <w:rPr>
                <w:rStyle w:val="SpecialBold"/>
              </w:rPr>
              <w:t>2.4</w:t>
            </w:r>
          </w:p>
        </w:tc>
        <w:tc>
          <w:tcPr>
            <w:tcW w:w="3459" w:type="dxa"/>
            <w:tcBorders>
              <w:top w:val="nil"/>
              <w:left w:val="nil"/>
              <w:bottom w:val="nil"/>
              <w:right w:val="nil"/>
            </w:tcBorders>
            <w:tcMar>
              <w:top w:w="0" w:type="dxa"/>
              <w:left w:w="62" w:type="dxa"/>
              <w:bottom w:w="0" w:type="dxa"/>
              <w:right w:w="62" w:type="dxa"/>
            </w:tcMar>
          </w:tcPr>
          <w:p w:rsidR="00000000" w:rsidRPr="004069E1" w:rsidP="004069E1">
            <w:pPr>
              <w:pStyle w:val="BodyText"/>
            </w:pPr>
            <w:r w:rsidRPr="004069E1">
              <w:t>All information relevant to VTS handover is communicated clearly, concisely and accurately in accordance with workplace procedures</w:t>
            </w:r>
          </w:p>
        </w:tc>
      </w:tr>
    </w:tbl>
    <w:p w:rsidR="008D654A" w:rsidP="004069E1">
      <w:pPr>
        <w:pStyle w:val="NoPaddingFontSize1"/>
      </w:pPr>
    </w:p>
    <w:p w:rsidR="008D654A" w:rsidP="004069E1">
      <w:pPr>
        <w:pStyle w:val="NoPaddingFontSize1"/>
      </w:pPr>
    </w:p>
    <w:p w:rsidR="00000000" w:rsidRPr="004069E1" w:rsidP="004069E1">
      <w:pPr>
        <w:pStyle w:val="Heading1"/>
      </w:pPr>
      <w:bookmarkStart w:id="7" w:name="O_1233756"/>
      <w:bookmarkEnd w:id="7"/>
      <w:r w:rsidRPr="004069E1">
        <w:t>Foundation Skills</w:t>
      </w:r>
    </w:p>
    <w:tbl>
      <w:tblPr>
        <w:tblW w:w="9497" w:type="dxa"/>
        <w:tblLayout w:type="fixed"/>
        <w:tblCellMar>
          <w:left w:w="62" w:type="dxa"/>
          <w:right w:w="62" w:type="dxa"/>
        </w:tblCellMar>
        <w:tblLook w:val="0000"/>
      </w:tblPr>
      <w:tblGrid>
        <w:gridCol w:w="9497"/>
      </w:tblGrid>
      <w:tr w:rsidTr="004069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9E1" w:rsidP="004069E1">
            <w:pPr>
              <w:pStyle w:val="BodyText"/>
            </w:pPr>
            <w:r w:rsidRPr="004069E1">
              <w:t>Foundation skills essential to performance are explicit in the performance criteria of this unit of competency.</w:t>
            </w:r>
          </w:p>
        </w:tc>
      </w:tr>
    </w:tbl>
    <w:p w:rsidR="008D654A" w:rsidP="004069E1">
      <w:pPr>
        <w:pStyle w:val="NoPaddingFontSize1"/>
      </w:pPr>
    </w:p>
    <w:p w:rsidR="008D654A" w:rsidP="004069E1">
      <w:pPr>
        <w:pStyle w:val="NoPaddingFontSize1"/>
      </w:pPr>
    </w:p>
    <w:p w:rsidR="00000000" w:rsidRPr="004069E1" w:rsidP="004069E1">
      <w:pPr>
        <w:pStyle w:val="Heading1"/>
      </w:pPr>
      <w:bookmarkStart w:id="8" w:name="O_1233757"/>
      <w:bookmarkEnd w:id="8"/>
      <w:r w:rsidRPr="004069E1">
        <w:t>Range of Conditions</w:t>
      </w:r>
    </w:p>
    <w:tbl>
      <w:tblPr>
        <w:tblW w:w="9497" w:type="dxa"/>
        <w:tblLayout w:type="fixed"/>
        <w:tblCellMar>
          <w:left w:w="62" w:type="dxa"/>
          <w:right w:w="62" w:type="dxa"/>
        </w:tblCellMar>
        <w:tblLook w:val="0000"/>
      </w:tblPr>
      <w:tblGrid>
        <w:gridCol w:w="9497"/>
      </w:tblGrid>
      <w:tr w:rsidTr="004069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9E1" w:rsidP="004069E1">
            <w:pPr>
              <w:pStyle w:val="BodyText"/>
            </w:pPr>
            <w:r w:rsidRPr="004069E1">
              <w:t>Range is restricted to essential operating conditions and any oth</w:t>
            </w:r>
            <w:r w:rsidRPr="004069E1">
              <w:t>er variables essential to the work environment.</w:t>
            </w:r>
          </w:p>
          <w:p w:rsidR="00000000" w:rsidRPr="004069E1" w:rsidP="004069E1">
            <w:pPr>
              <w:pStyle w:val="BodyText"/>
            </w:pPr>
            <w:r w:rsidRPr="004069E1">
              <w:t>Non-essential conditions may be found in the MAR Maritime Training Package Companion Volume Implementation Guide.</w:t>
            </w:r>
          </w:p>
        </w:tc>
      </w:tr>
    </w:tbl>
    <w:p w:rsidR="008D654A" w:rsidP="004069E1">
      <w:pPr>
        <w:pStyle w:val="NoPaddingFontSize1"/>
      </w:pPr>
    </w:p>
    <w:p w:rsidR="008D654A" w:rsidP="004069E1">
      <w:pPr>
        <w:pStyle w:val="NoPaddingFontSize1"/>
      </w:pPr>
    </w:p>
    <w:p w:rsidR="00000000" w:rsidRPr="004069E1" w:rsidP="004069E1">
      <w:pPr>
        <w:pStyle w:val="Heading1"/>
      </w:pPr>
      <w:bookmarkStart w:id="9" w:name="O_1233758"/>
      <w:bookmarkEnd w:id="9"/>
      <w:r w:rsidRPr="004069E1">
        <w:t>Unit Mapping Information</w:t>
      </w:r>
    </w:p>
    <w:tbl>
      <w:tblPr>
        <w:tblW w:w="9497" w:type="dxa"/>
        <w:tblLayout w:type="fixed"/>
        <w:tblCellMar>
          <w:left w:w="62" w:type="dxa"/>
          <w:right w:w="62" w:type="dxa"/>
        </w:tblCellMar>
        <w:tblLook w:val="0000"/>
      </w:tblPr>
      <w:tblGrid>
        <w:gridCol w:w="9497"/>
      </w:tblGrid>
      <w:tr w:rsidTr="004069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9E1" w:rsidP="004069E1">
            <w:pPr>
              <w:pStyle w:val="BodyText"/>
            </w:pPr>
            <w:r w:rsidRPr="004069E1">
              <w:t>This is a new unit. No equivalent unit.</w:t>
            </w:r>
          </w:p>
        </w:tc>
      </w:tr>
    </w:tbl>
    <w:p w:rsidR="008D654A" w:rsidP="004069E1">
      <w:pPr>
        <w:pStyle w:val="NoPaddingFontSize1"/>
      </w:pPr>
    </w:p>
    <w:p w:rsidR="008D654A" w:rsidP="004069E1">
      <w:pPr>
        <w:pStyle w:val="NoPaddingFontSize1"/>
      </w:pPr>
    </w:p>
    <w:p w:rsidR="00000000" w:rsidRPr="004069E1" w:rsidP="004069E1">
      <w:pPr>
        <w:pStyle w:val="Heading1"/>
      </w:pPr>
      <w:bookmarkStart w:id="10" w:name="O_1233765"/>
      <w:bookmarkEnd w:id="10"/>
      <w:r w:rsidRPr="004069E1">
        <w:t>Links</w:t>
      </w:r>
    </w:p>
    <w:p w:rsidR="00000000" w:rsidRPr="004069E1" w:rsidP="008D654A">
      <w:pPr>
        <w:pStyle w:val="BodyText"/>
      </w:pPr>
      <w:r w:rsidRPr="004069E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504FA">
        <w:rPr>
          <w:rStyle w:val="Hyperlink"/>
        </w:rPr>
        <w:t>https://vetnet.gov.au/Pages/TrainingDocs.aspx?q=772efb7b-4cce-47fe-9bbd-ee3b1d1eb4c2</w:t>
      </w:r>
      <w:r>
        <w:fldChar w:fldCharType="end"/>
      </w:r>
    </w:p>
    <w:p w:rsidR="00000000" w:rsidRPr="004069E1" w:rsidP="004069E1"/>
    <w:sectPr w:rsidSect="004069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9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9E1" w:rsidRPr="008D654A" w:rsidP="008D65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9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54A" w:rsidP="004069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654A" w:rsidP="004069E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D654A" w:rsidP="004069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9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5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69E1" w:rsidRPr="008D654A" w:rsidP="008D65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9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54A" w:rsidRPr="002D2AF8" w:rsidP="004069E1">
    <w:pPr>
      <w:pStyle w:val="Header"/>
      <w:framePr w:wrap="around"/>
    </w:pPr>
    <w:r>
      <w:fldChar w:fldCharType="begin"/>
    </w:r>
    <w:r>
      <w:instrText xml:space="preserve"> TITLE   \* MERGEFORMAT </w:instrText>
    </w:r>
    <w:r>
      <w:fldChar w:fldCharType="separate"/>
    </w:r>
    <w:r>
      <w:t>MARF051 Apply communication, coordination and interactions for VTS provision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8D654A" w:rsidP="004069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DEDB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D409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E2F9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9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69E1"/>
    <w:pPr>
      <w:spacing w:before="360" w:after="60"/>
      <w:outlineLvl w:val="0"/>
    </w:pPr>
    <w:rPr>
      <w:sz w:val="32"/>
    </w:rPr>
  </w:style>
  <w:style w:type="paragraph" w:styleId="Heading2">
    <w:name w:val="heading 2"/>
    <w:basedOn w:val="HeadingBase"/>
    <w:next w:val="BodyText"/>
    <w:link w:val="Heading2Char"/>
    <w:qFormat/>
    <w:rsid w:val="004069E1"/>
    <w:pPr>
      <w:keepLines/>
      <w:spacing w:before="240" w:after="120"/>
      <w:outlineLvl w:val="1"/>
    </w:pPr>
    <w:rPr>
      <w:sz w:val="28"/>
      <w:szCs w:val="40"/>
    </w:rPr>
  </w:style>
  <w:style w:type="paragraph" w:styleId="Heading3">
    <w:name w:val="heading 3"/>
    <w:basedOn w:val="HeadingBase"/>
    <w:next w:val="BodyText"/>
    <w:link w:val="Heading3Char"/>
    <w:qFormat/>
    <w:rsid w:val="004069E1"/>
    <w:pPr>
      <w:spacing w:before="180" w:after="120"/>
      <w:outlineLvl w:val="2"/>
    </w:pPr>
    <w:rPr>
      <w:spacing w:val="-10"/>
      <w:kern w:val="32"/>
    </w:rPr>
  </w:style>
  <w:style w:type="paragraph" w:styleId="Heading4">
    <w:name w:val="heading 4"/>
    <w:basedOn w:val="HeadingBase"/>
    <w:next w:val="BodyText"/>
    <w:link w:val="Heading4Char"/>
    <w:qFormat/>
    <w:rsid w:val="004069E1"/>
    <w:pPr>
      <w:spacing w:before="160" w:after="120"/>
      <w:outlineLvl w:val="3"/>
    </w:pPr>
    <w:rPr>
      <w:sz w:val="22"/>
    </w:rPr>
  </w:style>
  <w:style w:type="paragraph" w:styleId="Heading5">
    <w:name w:val="heading 5"/>
    <w:basedOn w:val="HeadingBase"/>
    <w:next w:val="Normal"/>
    <w:link w:val="Heading5Char"/>
    <w:qFormat/>
    <w:rsid w:val="004069E1"/>
    <w:pPr>
      <w:spacing w:before="80"/>
      <w:outlineLvl w:val="4"/>
    </w:pPr>
    <w:rPr>
      <w:color w:val="918585"/>
      <w:sz w:val="20"/>
    </w:rPr>
  </w:style>
  <w:style w:type="paragraph" w:styleId="Heading6">
    <w:name w:val="heading 6"/>
    <w:basedOn w:val="HeadingBase"/>
    <w:next w:val="Normal"/>
    <w:link w:val="Heading6Char"/>
    <w:qFormat/>
    <w:rsid w:val="004069E1"/>
    <w:pPr>
      <w:spacing w:before="60"/>
      <w:outlineLvl w:val="5"/>
    </w:pPr>
    <w:rPr>
      <w:color w:val="918585"/>
      <w:sz w:val="20"/>
    </w:rPr>
  </w:style>
  <w:style w:type="paragraph" w:styleId="Heading7">
    <w:name w:val="heading 7"/>
    <w:basedOn w:val="Normal"/>
    <w:next w:val="Normal"/>
    <w:link w:val="Heading7Char"/>
    <w:qFormat/>
    <w:rsid w:val="004069E1"/>
    <w:pPr>
      <w:ind w:left="720"/>
      <w:outlineLvl w:val="6"/>
    </w:pPr>
    <w:rPr>
      <w:i/>
    </w:rPr>
  </w:style>
  <w:style w:type="paragraph" w:styleId="Heading8">
    <w:name w:val="heading 8"/>
    <w:basedOn w:val="Normal"/>
    <w:next w:val="Normal"/>
    <w:link w:val="Heading8Char"/>
    <w:qFormat/>
    <w:rsid w:val="004069E1"/>
    <w:pPr>
      <w:ind w:left="720"/>
      <w:outlineLvl w:val="7"/>
    </w:pPr>
    <w:rPr>
      <w:i/>
    </w:rPr>
  </w:style>
  <w:style w:type="paragraph" w:styleId="Heading9">
    <w:name w:val="heading 9"/>
    <w:basedOn w:val="Normal"/>
    <w:next w:val="Normal"/>
    <w:link w:val="Heading9Char"/>
    <w:qFormat/>
    <w:rsid w:val="004069E1"/>
    <w:pPr>
      <w:ind w:left="720"/>
      <w:outlineLvl w:val="8"/>
    </w:pPr>
    <w:rPr>
      <w:i/>
    </w:rPr>
  </w:style>
  <w:style w:type="character" w:default="1" w:styleId="DefaultParagraphFont">
    <w:name w:val="Default Paragraph Font"/>
    <w:uiPriority w:val="1"/>
    <w:unhideWhenUsed/>
    <w:rsid w:val="004069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69E1"/>
  </w:style>
  <w:style w:type="character" w:customStyle="1" w:styleId="Heading1Char">
    <w:name w:val="Heading 1 Char"/>
    <w:basedOn w:val="DefaultParagraphFont"/>
    <w:link w:val="Heading1"/>
    <w:rsid w:val="004069E1"/>
    <w:rPr>
      <w:rFonts w:ascii="Times New Roman" w:eastAsia="Times New Roman" w:hAnsi="Times New Roman" w:cs="Times New Roman"/>
      <w:b/>
      <w:sz w:val="32"/>
      <w:szCs w:val="20"/>
      <w:lang w:eastAsia="en-US"/>
    </w:rPr>
  </w:style>
  <w:style w:type="paragraph" w:styleId="BodyText">
    <w:name w:val="Body Text"/>
    <w:basedOn w:val="Normal"/>
    <w:link w:val="BodyTextChar"/>
    <w:rsid w:val="004069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69E1"/>
    <w:rPr>
      <w:rFonts w:ascii="Times New Roman" w:eastAsia="Times New Roman" w:hAnsi="Times New Roman" w:cs="Times New Roman"/>
      <w:sz w:val="24"/>
      <w:lang w:eastAsia="en-US"/>
    </w:rPr>
  </w:style>
  <w:style w:type="paragraph" w:styleId="ListBullet">
    <w:name w:val="List Bullet"/>
    <w:basedOn w:val="List"/>
    <w:rsid w:val="004069E1"/>
    <w:pPr>
      <w:numPr>
        <w:numId w:val="12"/>
      </w:numPr>
      <w:tabs>
        <w:tab w:val="clear" w:pos="340"/>
      </w:tabs>
      <w:spacing w:before="40" w:after="40"/>
    </w:pPr>
  </w:style>
  <w:style w:type="character" w:customStyle="1" w:styleId="SpecialBold">
    <w:name w:val="Special Bold"/>
    <w:basedOn w:val="DefaultParagraphFont"/>
    <w:rsid w:val="004069E1"/>
    <w:rPr>
      <w:b/>
      <w:spacing w:val="0"/>
    </w:rPr>
  </w:style>
  <w:style w:type="paragraph" w:styleId="ListBullet2">
    <w:name w:val="List Bullet 2"/>
    <w:basedOn w:val="List2"/>
    <w:rsid w:val="004069E1"/>
    <w:pPr>
      <w:numPr>
        <w:numId w:val="13"/>
      </w:numPr>
      <w:tabs>
        <w:tab w:val="clear" w:pos="680"/>
      </w:tabs>
    </w:pPr>
  </w:style>
  <w:style w:type="paragraph" w:customStyle="1" w:styleId="SuperHeading">
    <w:name w:val="SuperHeading"/>
    <w:basedOn w:val="Normal"/>
    <w:rsid w:val="004069E1"/>
    <w:pPr>
      <w:spacing w:before="240" w:after="120"/>
      <w:outlineLvl w:val="0"/>
    </w:pPr>
    <w:rPr>
      <w:rFonts w:ascii="Times New Roman" w:hAnsi="Times New Roman"/>
      <w:b/>
      <w:sz w:val="32"/>
    </w:rPr>
  </w:style>
  <w:style w:type="paragraph" w:customStyle="1" w:styleId="AllowPageBreak">
    <w:name w:val="AllowPageBreak"/>
    <w:rsid w:val="004069E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069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69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69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69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69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69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69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69E1"/>
    <w:rPr>
      <w:rFonts w:ascii="Courier New" w:eastAsia="Times New Roman" w:hAnsi="Courier New" w:cs="Times New Roman"/>
      <w:i/>
      <w:szCs w:val="20"/>
      <w:lang w:eastAsia="en-US"/>
    </w:rPr>
  </w:style>
  <w:style w:type="paragraph" w:customStyle="1" w:styleId="HeadingBase">
    <w:name w:val="Heading Base"/>
    <w:rsid w:val="004069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69E1"/>
    <w:pPr>
      <w:tabs>
        <w:tab w:val="right" w:leader="dot" w:pos="9072"/>
      </w:tabs>
      <w:ind w:left="567"/>
    </w:pPr>
    <w:rPr>
      <w:szCs w:val="22"/>
    </w:rPr>
  </w:style>
  <w:style w:type="paragraph" w:customStyle="1" w:styleId="TOCBase">
    <w:name w:val="TOC Base"/>
    <w:rsid w:val="004069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69E1"/>
    <w:pPr>
      <w:tabs>
        <w:tab w:val="right" w:leader="dot" w:pos="9072"/>
      </w:tabs>
      <w:spacing w:before="40" w:after="40"/>
      <w:ind w:left="284"/>
    </w:pPr>
    <w:rPr>
      <w:rFonts w:ascii="Times New Roman" w:hAnsi="Times New Roman"/>
    </w:rPr>
  </w:style>
  <w:style w:type="paragraph" w:styleId="TOC1">
    <w:name w:val="toc 1"/>
    <w:basedOn w:val="TOCBase"/>
    <w:next w:val="Normal"/>
    <w:rsid w:val="004069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69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69E1"/>
    <w:rPr>
      <w:rFonts w:ascii="Times New Roman" w:eastAsia="Times New Roman" w:hAnsi="Times New Roman" w:cs="Times New Roman"/>
      <w:sz w:val="16"/>
      <w:lang w:eastAsia="en-US"/>
    </w:rPr>
  </w:style>
  <w:style w:type="paragraph" w:styleId="Title">
    <w:name w:val="Title"/>
    <w:basedOn w:val="HeadingBase"/>
    <w:link w:val="TitleChar"/>
    <w:qFormat/>
    <w:rsid w:val="004069E1"/>
    <w:pPr>
      <w:spacing w:before="5040"/>
      <w:jc w:val="center"/>
    </w:pPr>
    <w:rPr>
      <w:sz w:val="48"/>
      <w:szCs w:val="72"/>
      <w:lang w:val="en-US"/>
    </w:rPr>
  </w:style>
  <w:style w:type="character" w:customStyle="1" w:styleId="TitleChar">
    <w:name w:val="Title Char"/>
    <w:basedOn w:val="DefaultParagraphFont"/>
    <w:link w:val="Title"/>
    <w:rsid w:val="004069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69E1"/>
    <w:pPr>
      <w:tabs>
        <w:tab w:val="left" w:pos="3600"/>
        <w:tab w:val="left" w:pos="3958"/>
      </w:tabs>
    </w:pPr>
  </w:style>
  <w:style w:type="paragraph" w:styleId="List">
    <w:name w:val="List"/>
    <w:basedOn w:val="BodyText"/>
    <w:next w:val="BodyText"/>
    <w:rsid w:val="004069E1"/>
    <w:pPr>
      <w:tabs>
        <w:tab w:val="left" w:pos="340"/>
      </w:tabs>
      <w:spacing w:before="60" w:after="60"/>
      <w:ind w:left="340" w:hanging="340"/>
    </w:pPr>
  </w:style>
  <w:style w:type="paragraph" w:customStyle="1" w:styleId="Note">
    <w:name w:val="Note"/>
    <w:basedOn w:val="BodyText"/>
    <w:rsid w:val="004069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69E1"/>
    <w:pPr>
      <w:framePr w:wrap="auto" w:hAnchor="text" w:y="6049"/>
    </w:pPr>
    <w:rPr>
      <w:color w:val="000000"/>
      <w:sz w:val="40"/>
    </w:rPr>
  </w:style>
  <w:style w:type="paragraph" w:customStyle="1" w:styleId="TOCTitle">
    <w:name w:val="TOCTitle"/>
    <w:basedOn w:val="Heading1"/>
    <w:rsid w:val="004069E1"/>
    <w:pPr>
      <w:spacing w:after="240"/>
      <w:jc w:val="center"/>
      <w:outlineLvl w:val="9"/>
    </w:pPr>
    <w:rPr>
      <w:caps/>
    </w:rPr>
  </w:style>
  <w:style w:type="paragraph" w:customStyle="1" w:styleId="Version">
    <w:name w:val="Version"/>
    <w:rsid w:val="004069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69E1"/>
    <w:pPr>
      <w:keepNext w:val="0"/>
      <w:tabs>
        <w:tab w:val="right" w:pos="4176"/>
      </w:tabs>
      <w:ind w:left="198" w:hanging="198"/>
    </w:pPr>
    <w:rPr>
      <w:rFonts w:ascii="Garamond" w:hAnsi="Garamond"/>
    </w:rPr>
  </w:style>
  <w:style w:type="paragraph" w:styleId="IndexHeading">
    <w:name w:val="index heading"/>
    <w:basedOn w:val="Normal"/>
    <w:next w:val="Index1"/>
    <w:semiHidden/>
    <w:rsid w:val="004069E1"/>
    <w:pPr>
      <w:spacing w:before="120" w:after="120"/>
    </w:pPr>
    <w:rPr>
      <w:rFonts w:ascii="Arial" w:hAnsi="Arial"/>
      <w:b/>
      <w:color w:val="918585"/>
      <w:sz w:val="24"/>
    </w:rPr>
  </w:style>
  <w:style w:type="paragraph" w:styleId="Header">
    <w:name w:val="header"/>
    <w:basedOn w:val="Normal"/>
    <w:link w:val="HeaderChar"/>
    <w:rsid w:val="004069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69E1"/>
    <w:rPr>
      <w:rFonts w:ascii="Times New Roman" w:eastAsia="Times New Roman" w:hAnsi="Times New Roman" w:cs="Times New Roman"/>
      <w:sz w:val="16"/>
      <w:szCs w:val="20"/>
      <w:lang w:val="en-GB" w:eastAsia="en-US"/>
    </w:rPr>
  </w:style>
  <w:style w:type="paragraph" w:customStyle="1" w:styleId="Chapter">
    <w:name w:val="Chapter"/>
    <w:basedOn w:val="Normal"/>
    <w:rsid w:val="004069E1"/>
    <w:pPr>
      <w:spacing w:before="240"/>
    </w:pPr>
    <w:rPr>
      <w:rFonts w:ascii="Times New Roman" w:hAnsi="Times New Roman"/>
      <w:smallCaps/>
      <w:spacing w:val="80"/>
      <w:sz w:val="28"/>
    </w:rPr>
  </w:style>
  <w:style w:type="paragraph" w:customStyle="1" w:styleId="InChapter">
    <w:name w:val="InChapter"/>
    <w:basedOn w:val="Heading3"/>
    <w:rsid w:val="004069E1"/>
    <w:pPr>
      <w:spacing w:after="240"/>
      <w:outlineLvl w:val="9"/>
    </w:pPr>
    <w:rPr>
      <w:noProof/>
    </w:rPr>
  </w:style>
  <w:style w:type="paragraph" w:styleId="Index2">
    <w:name w:val="index 2"/>
    <w:basedOn w:val="Normal"/>
    <w:next w:val="Normal"/>
    <w:semiHidden/>
    <w:rsid w:val="004069E1"/>
    <w:pPr>
      <w:tabs>
        <w:tab w:val="right" w:pos="4176"/>
      </w:tabs>
      <w:ind w:left="568" w:hanging="284"/>
    </w:pPr>
    <w:rPr>
      <w:rFonts w:ascii="Garamond" w:hAnsi="Garamond"/>
    </w:rPr>
  </w:style>
  <w:style w:type="paragraph" w:customStyle="1" w:styleId="Byline">
    <w:name w:val="Byline"/>
    <w:rsid w:val="004069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69E1"/>
    <w:pPr>
      <w:tabs>
        <w:tab w:val="clear" w:pos="3600"/>
        <w:tab w:val="clear" w:pos="3958"/>
      </w:tabs>
      <w:jc w:val="right"/>
    </w:pPr>
  </w:style>
  <w:style w:type="character" w:styleId="Emphasis">
    <w:name w:val="Emphasis"/>
    <w:basedOn w:val="DefaultParagraphFont"/>
    <w:qFormat/>
    <w:rsid w:val="004069E1"/>
    <w:rPr>
      <w:i/>
    </w:rPr>
  </w:style>
  <w:style w:type="paragraph" w:styleId="Caption">
    <w:name w:val="caption"/>
    <w:basedOn w:val="BodyText"/>
    <w:next w:val="Normal"/>
    <w:qFormat/>
    <w:rsid w:val="004069E1"/>
    <w:pPr>
      <w:framePr w:w="2268" w:hSpace="181" w:vSpace="181" w:wrap="around" w:vAnchor="text" w:hAnchor="page" w:x="1135" w:y="285" w:anchorLock="1"/>
    </w:pPr>
    <w:rPr>
      <w:i/>
    </w:rPr>
  </w:style>
  <w:style w:type="paragraph" w:customStyle="1" w:styleId="MiniTOCTitle">
    <w:name w:val="MiniTOCTitle"/>
    <w:basedOn w:val="Heading4"/>
    <w:rsid w:val="004069E1"/>
    <w:pPr>
      <w:spacing w:before="240"/>
      <w:outlineLvl w:val="9"/>
    </w:pPr>
    <w:rPr>
      <w:noProof/>
      <w:sz w:val="24"/>
    </w:rPr>
  </w:style>
  <w:style w:type="paragraph" w:customStyle="1" w:styleId="MiniTOCItem">
    <w:name w:val="MiniTOCItem"/>
    <w:basedOn w:val="ListBullet"/>
    <w:rsid w:val="004069E1"/>
    <w:pPr>
      <w:numPr>
        <w:numId w:val="0"/>
      </w:numPr>
      <w:tabs>
        <w:tab w:val="right" w:leader="dot" w:pos="6521"/>
      </w:tabs>
      <w:spacing w:before="0" w:after="0"/>
    </w:pPr>
  </w:style>
  <w:style w:type="paragraph" w:customStyle="1" w:styleId="TOFTitle">
    <w:name w:val="TOFTitle"/>
    <w:basedOn w:val="TOCTitle"/>
    <w:rsid w:val="004069E1"/>
  </w:style>
  <w:style w:type="paragraph" w:styleId="TableofFigures">
    <w:name w:val="table of figures"/>
    <w:basedOn w:val="Normal"/>
    <w:next w:val="Normal"/>
    <w:semiHidden/>
    <w:rsid w:val="004069E1"/>
    <w:pPr>
      <w:tabs>
        <w:tab w:val="right" w:leader="dot" w:pos="9072"/>
      </w:tabs>
      <w:ind w:left="970" w:hanging="403"/>
    </w:pPr>
    <w:rPr>
      <w:rFonts w:ascii="Times New Roman" w:hAnsi="Times New Roman"/>
      <w:b/>
    </w:rPr>
  </w:style>
  <w:style w:type="paragraph" w:styleId="ListNumber">
    <w:name w:val="List Number"/>
    <w:basedOn w:val="List"/>
    <w:rsid w:val="004069E1"/>
    <w:pPr>
      <w:numPr>
        <w:numId w:val="15"/>
      </w:numPr>
      <w:tabs>
        <w:tab w:val="clear" w:pos="340"/>
      </w:tabs>
    </w:pPr>
  </w:style>
  <w:style w:type="character" w:customStyle="1" w:styleId="WingdingSymbols">
    <w:name w:val="Wingding Symbols"/>
    <w:rsid w:val="004069E1"/>
    <w:rPr>
      <w:rFonts w:ascii="Wingdings" w:hAnsi="Wingdings"/>
    </w:rPr>
  </w:style>
  <w:style w:type="paragraph" w:customStyle="1" w:styleId="TableHeading">
    <w:name w:val="Table Heading"/>
    <w:basedOn w:val="HeadingBase"/>
    <w:rsid w:val="004069E1"/>
    <w:pPr>
      <w:keepLines/>
      <w:pBdr>
        <w:bottom w:val="single" w:sz="6" w:space="1" w:color="918585"/>
      </w:pBdr>
      <w:spacing w:before="240"/>
    </w:pPr>
  </w:style>
  <w:style w:type="character" w:customStyle="1" w:styleId="HotSpot">
    <w:name w:val="HotSpot"/>
    <w:rsid w:val="004069E1"/>
    <w:rPr>
      <w:color w:val="0033CC"/>
      <w:u w:val="none"/>
    </w:rPr>
  </w:style>
  <w:style w:type="paragraph" w:customStyle="1" w:styleId="BodyTextRight">
    <w:name w:val="Body Text Right"/>
    <w:basedOn w:val="BodyText"/>
    <w:rsid w:val="004069E1"/>
    <w:pPr>
      <w:spacing w:before="0" w:after="0"/>
      <w:jc w:val="right"/>
    </w:pPr>
  </w:style>
  <w:style w:type="paragraph" w:styleId="Index3">
    <w:name w:val="index 3"/>
    <w:basedOn w:val="ListNumber2"/>
    <w:next w:val="Normal"/>
    <w:semiHidden/>
    <w:rsid w:val="004069E1"/>
    <w:pPr>
      <w:numPr>
        <w:numId w:val="0"/>
      </w:numPr>
      <w:tabs>
        <w:tab w:val="right" w:leader="dot" w:pos="4176"/>
      </w:tabs>
    </w:pPr>
  </w:style>
  <w:style w:type="paragraph" w:styleId="ListNumber2">
    <w:name w:val="List Number 2"/>
    <w:basedOn w:val="List2"/>
    <w:rsid w:val="004069E1"/>
    <w:pPr>
      <w:numPr>
        <w:numId w:val="10"/>
      </w:numPr>
      <w:tabs>
        <w:tab w:val="clear" w:pos="1060"/>
      </w:tabs>
    </w:pPr>
  </w:style>
  <w:style w:type="paragraph" w:customStyle="1" w:styleId="MarginNote">
    <w:name w:val="Margin Note"/>
    <w:basedOn w:val="BodyText"/>
    <w:rsid w:val="004069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69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69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69E1"/>
    <w:rPr>
      <w:sz w:val="32"/>
    </w:rPr>
  </w:style>
  <w:style w:type="paragraph" w:customStyle="1" w:styleId="HeadingProcedure">
    <w:name w:val="Heading Procedure"/>
    <w:basedOn w:val="HeadingBase"/>
    <w:next w:val="Normal"/>
    <w:rsid w:val="004069E1"/>
    <w:pPr>
      <w:tabs>
        <w:tab w:val="left" w:pos="0"/>
      </w:tabs>
      <w:spacing w:before="120" w:after="60"/>
    </w:pPr>
    <w:rPr>
      <w:i/>
      <w:color w:val="918585"/>
      <w:sz w:val="22"/>
    </w:rPr>
  </w:style>
  <w:style w:type="paragraph" w:customStyle="1" w:styleId="TableBodyText">
    <w:name w:val="Table Body Text"/>
    <w:basedOn w:val="BodyText"/>
    <w:rsid w:val="004069E1"/>
    <w:pPr>
      <w:spacing w:before="60" w:after="60"/>
    </w:pPr>
  </w:style>
  <w:style w:type="paragraph" w:styleId="ListContinue">
    <w:name w:val="List Continue"/>
    <w:basedOn w:val="List"/>
    <w:rsid w:val="004069E1"/>
    <w:pPr>
      <w:ind w:firstLine="0"/>
    </w:pPr>
  </w:style>
  <w:style w:type="paragraph" w:customStyle="1" w:styleId="ListNote">
    <w:name w:val="List Note"/>
    <w:basedOn w:val="List"/>
    <w:rsid w:val="004069E1"/>
    <w:pPr>
      <w:pBdr>
        <w:top w:val="single" w:sz="6" w:space="2" w:color="918585"/>
        <w:bottom w:val="single" w:sz="6" w:space="2" w:color="918585"/>
      </w:pBdr>
      <w:tabs>
        <w:tab w:val="left" w:pos="1021"/>
      </w:tabs>
      <w:ind w:firstLine="0"/>
    </w:pPr>
  </w:style>
  <w:style w:type="paragraph" w:customStyle="1" w:styleId="Warning">
    <w:name w:val="Warning"/>
    <w:basedOn w:val="BodyText"/>
    <w:rsid w:val="004069E1"/>
    <w:pPr>
      <w:shd w:val="clear" w:color="auto" w:fill="D9D9D9"/>
      <w:tabs>
        <w:tab w:val="left" w:pos="992"/>
      </w:tabs>
      <w:ind w:left="119" w:right="119"/>
    </w:pPr>
    <w:rPr>
      <w:sz w:val="20"/>
    </w:rPr>
  </w:style>
  <w:style w:type="paragraph" w:customStyle="1" w:styleId="MarginIcons">
    <w:name w:val="Margin Icons"/>
    <w:basedOn w:val="BodyText"/>
    <w:rsid w:val="004069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69E1"/>
    <w:rPr>
      <w:rFonts w:ascii="Courier New" w:hAnsi="Courier New"/>
    </w:rPr>
  </w:style>
  <w:style w:type="paragraph" w:customStyle="1" w:styleId="NoteBullet">
    <w:name w:val="Note Bullet"/>
    <w:basedOn w:val="Note"/>
    <w:rsid w:val="004069E1"/>
    <w:pPr>
      <w:tabs>
        <w:tab w:val="clear" w:pos="680"/>
      </w:tabs>
      <w:spacing w:before="60" w:after="60"/>
    </w:pPr>
  </w:style>
  <w:style w:type="paragraph" w:customStyle="1" w:styleId="SubHeading2">
    <w:name w:val="SubHeading2"/>
    <w:basedOn w:val="HeadingBase"/>
    <w:rsid w:val="004069E1"/>
    <w:pPr>
      <w:spacing w:before="240" w:after="60"/>
    </w:pPr>
    <w:rPr>
      <w:sz w:val="20"/>
    </w:rPr>
  </w:style>
  <w:style w:type="paragraph" w:customStyle="1" w:styleId="SubHeading1">
    <w:name w:val="SubHeading1"/>
    <w:basedOn w:val="HeadingBase"/>
    <w:rsid w:val="004069E1"/>
    <w:pPr>
      <w:spacing w:before="240" w:after="60"/>
    </w:pPr>
    <w:rPr>
      <w:color w:val="918585"/>
      <w:sz w:val="22"/>
    </w:rPr>
  </w:style>
  <w:style w:type="paragraph" w:customStyle="1" w:styleId="SideHeading">
    <w:name w:val="Side Heading"/>
    <w:basedOn w:val="HeadingBase"/>
    <w:rsid w:val="004069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69E1"/>
    <w:pPr>
      <w:tabs>
        <w:tab w:val="num" w:pos="360"/>
      </w:tabs>
    </w:pPr>
  </w:style>
  <w:style w:type="paragraph" w:styleId="PlainText">
    <w:name w:val="Plain Text"/>
    <w:basedOn w:val="Normal"/>
    <w:link w:val="PlainTextChar"/>
    <w:rsid w:val="004069E1"/>
    <w:rPr>
      <w:sz w:val="20"/>
    </w:rPr>
  </w:style>
  <w:style w:type="character" w:customStyle="1" w:styleId="PlainTextChar">
    <w:name w:val="Plain Text Char"/>
    <w:basedOn w:val="DefaultParagraphFont"/>
    <w:link w:val="PlainText"/>
    <w:rsid w:val="004069E1"/>
    <w:rPr>
      <w:rFonts w:ascii="Courier New" w:eastAsia="Times New Roman" w:hAnsi="Courier New" w:cs="Times New Roman"/>
      <w:sz w:val="20"/>
      <w:szCs w:val="20"/>
      <w:lang w:eastAsia="en-US"/>
    </w:rPr>
  </w:style>
  <w:style w:type="character" w:customStyle="1" w:styleId="MenuOption">
    <w:name w:val="Menu Option"/>
    <w:basedOn w:val="DefaultParagraphFont"/>
    <w:rsid w:val="004069E1"/>
    <w:rPr>
      <w:b/>
      <w:smallCaps/>
    </w:rPr>
  </w:style>
  <w:style w:type="paragraph" w:customStyle="1" w:styleId="TableListNumber">
    <w:name w:val="Table List Number"/>
    <w:basedOn w:val="ListNumber"/>
    <w:rsid w:val="004069E1"/>
    <w:pPr>
      <w:numPr>
        <w:numId w:val="0"/>
      </w:numPr>
    </w:pPr>
  </w:style>
  <w:style w:type="paragraph" w:styleId="TOC4">
    <w:name w:val="toc 4"/>
    <w:basedOn w:val="TOCBase"/>
    <w:next w:val="Normal"/>
    <w:semiHidden/>
    <w:rsid w:val="004069E1"/>
    <w:pPr>
      <w:tabs>
        <w:tab w:val="right" w:leader="dot" w:pos="9071"/>
      </w:tabs>
      <w:ind w:left="1701"/>
    </w:pPr>
  </w:style>
  <w:style w:type="paragraph" w:customStyle="1" w:styleId="ListAlpha">
    <w:name w:val="List Alpha"/>
    <w:basedOn w:val="List"/>
    <w:rsid w:val="004069E1"/>
    <w:pPr>
      <w:numPr>
        <w:numId w:val="9"/>
      </w:numPr>
    </w:pPr>
  </w:style>
  <w:style w:type="paragraph" w:customStyle="1" w:styleId="ListAlpha2">
    <w:name w:val="List Alpha 2"/>
    <w:basedOn w:val="List2"/>
    <w:rsid w:val="004069E1"/>
    <w:pPr>
      <w:numPr>
        <w:numId w:val="8"/>
      </w:numPr>
    </w:pPr>
  </w:style>
  <w:style w:type="paragraph" w:styleId="List2">
    <w:name w:val="List 2"/>
    <w:basedOn w:val="BodyText"/>
    <w:rsid w:val="004069E1"/>
    <w:pPr>
      <w:tabs>
        <w:tab w:val="left" w:pos="680"/>
      </w:tabs>
      <w:spacing w:before="60" w:after="60"/>
      <w:ind w:left="680" w:hanging="340"/>
    </w:pPr>
  </w:style>
  <w:style w:type="paragraph" w:styleId="List3">
    <w:name w:val="List 3"/>
    <w:basedOn w:val="BodyText"/>
    <w:rsid w:val="004069E1"/>
    <w:pPr>
      <w:tabs>
        <w:tab w:val="left" w:pos="1021"/>
      </w:tabs>
      <w:spacing w:before="60" w:after="60"/>
      <w:ind w:left="1020" w:hanging="340"/>
    </w:pPr>
  </w:style>
  <w:style w:type="paragraph" w:styleId="List4">
    <w:name w:val="List 4"/>
    <w:basedOn w:val="BodyText"/>
    <w:rsid w:val="004069E1"/>
    <w:pPr>
      <w:tabs>
        <w:tab w:val="left" w:pos="1361"/>
      </w:tabs>
      <w:spacing w:before="60" w:after="60"/>
      <w:ind w:left="1361" w:hanging="340"/>
    </w:pPr>
  </w:style>
  <w:style w:type="paragraph" w:styleId="List5">
    <w:name w:val="List 5"/>
    <w:basedOn w:val="BodyText"/>
    <w:rsid w:val="004069E1"/>
    <w:pPr>
      <w:tabs>
        <w:tab w:val="left" w:pos="1701"/>
      </w:tabs>
      <w:spacing w:before="60" w:after="60"/>
      <w:ind w:left="1701" w:hanging="340"/>
    </w:pPr>
  </w:style>
  <w:style w:type="paragraph" w:styleId="ListBullet3">
    <w:name w:val="List Bullet 3"/>
    <w:basedOn w:val="List3"/>
    <w:rsid w:val="004069E1"/>
    <w:pPr>
      <w:numPr>
        <w:numId w:val="14"/>
      </w:numPr>
      <w:tabs>
        <w:tab w:val="clear" w:pos="1021"/>
      </w:tabs>
      <w:ind w:left="1037" w:hanging="357"/>
    </w:pPr>
  </w:style>
  <w:style w:type="paragraph" w:styleId="ListBullet4">
    <w:name w:val="List Bullet 4"/>
    <w:basedOn w:val="List4"/>
    <w:rsid w:val="004069E1"/>
    <w:pPr>
      <w:numPr>
        <w:numId w:val="3"/>
      </w:numPr>
      <w:tabs>
        <w:tab w:val="clear" w:pos="1361"/>
      </w:tabs>
    </w:pPr>
  </w:style>
  <w:style w:type="paragraph" w:styleId="ListBullet5">
    <w:name w:val="List Bullet 5"/>
    <w:basedOn w:val="List5"/>
    <w:rsid w:val="004069E1"/>
    <w:pPr>
      <w:numPr>
        <w:numId w:val="4"/>
      </w:numPr>
    </w:pPr>
  </w:style>
  <w:style w:type="paragraph" w:styleId="ListContinue2">
    <w:name w:val="List Continue 2"/>
    <w:basedOn w:val="List2"/>
    <w:rsid w:val="004069E1"/>
    <w:pPr>
      <w:ind w:firstLine="0"/>
    </w:pPr>
  </w:style>
  <w:style w:type="paragraph" w:styleId="ListContinue3">
    <w:name w:val="List Continue 3"/>
    <w:basedOn w:val="List3"/>
    <w:rsid w:val="004069E1"/>
    <w:pPr>
      <w:ind w:left="1021" w:firstLine="0"/>
    </w:pPr>
  </w:style>
  <w:style w:type="paragraph" w:styleId="ListContinue4">
    <w:name w:val="List Continue 4"/>
    <w:basedOn w:val="List4"/>
    <w:rsid w:val="004069E1"/>
    <w:pPr>
      <w:ind w:firstLine="0"/>
    </w:pPr>
  </w:style>
  <w:style w:type="paragraph" w:styleId="ListContinue5">
    <w:name w:val="List Continue 5"/>
    <w:basedOn w:val="List5"/>
    <w:rsid w:val="004069E1"/>
    <w:pPr>
      <w:ind w:firstLine="0"/>
    </w:pPr>
  </w:style>
  <w:style w:type="paragraph" w:styleId="ListNumber3">
    <w:name w:val="List Number 3"/>
    <w:basedOn w:val="List3"/>
    <w:rsid w:val="004069E1"/>
    <w:pPr>
      <w:numPr>
        <w:numId w:val="5"/>
      </w:numPr>
    </w:pPr>
  </w:style>
  <w:style w:type="paragraph" w:styleId="ListNumber4">
    <w:name w:val="List Number 4"/>
    <w:basedOn w:val="List4"/>
    <w:rsid w:val="004069E1"/>
    <w:pPr>
      <w:numPr>
        <w:numId w:val="6"/>
      </w:numPr>
    </w:pPr>
  </w:style>
  <w:style w:type="paragraph" w:styleId="ListNumber5">
    <w:name w:val="List Number 5"/>
    <w:basedOn w:val="List5"/>
    <w:rsid w:val="004069E1"/>
    <w:pPr>
      <w:numPr>
        <w:numId w:val="7"/>
      </w:numPr>
    </w:pPr>
  </w:style>
  <w:style w:type="paragraph" w:styleId="BlockText">
    <w:name w:val="Block Text"/>
    <w:basedOn w:val="Normal"/>
    <w:rsid w:val="004069E1"/>
    <w:pPr>
      <w:spacing w:after="120"/>
      <w:ind w:left="1440" w:right="1440"/>
    </w:pPr>
  </w:style>
  <w:style w:type="character" w:customStyle="1" w:styleId="Subscript">
    <w:name w:val="Subscript"/>
    <w:basedOn w:val="DefaultParagraphFont"/>
    <w:rsid w:val="004069E1"/>
    <w:rPr>
      <w:sz w:val="16"/>
      <w:vertAlign w:val="subscript"/>
    </w:rPr>
  </w:style>
  <w:style w:type="character" w:customStyle="1" w:styleId="Superscript">
    <w:name w:val="Superscript"/>
    <w:basedOn w:val="DefaultParagraphFont"/>
    <w:rsid w:val="004069E1"/>
    <w:rPr>
      <w:sz w:val="16"/>
      <w:vertAlign w:val="superscript"/>
    </w:rPr>
  </w:style>
  <w:style w:type="character" w:customStyle="1" w:styleId="Symbols">
    <w:name w:val="Symbols"/>
    <w:basedOn w:val="DefaultParagraphFont"/>
    <w:rsid w:val="004069E1"/>
    <w:rPr>
      <w:rFonts w:ascii="Symbol" w:hAnsi="Symbol"/>
    </w:rPr>
  </w:style>
  <w:style w:type="character" w:customStyle="1" w:styleId="MenuOptions">
    <w:name w:val="Menu Options"/>
    <w:basedOn w:val="DefaultParagraphFont"/>
    <w:rsid w:val="004069E1"/>
    <w:rPr>
      <w:rFonts w:ascii="Arial Narrow" w:hAnsi="Arial Narrow"/>
      <w:smallCaps/>
    </w:rPr>
  </w:style>
  <w:style w:type="character" w:customStyle="1" w:styleId="Buttons">
    <w:name w:val="Buttons"/>
    <w:basedOn w:val="DefaultParagraphFont"/>
    <w:rsid w:val="004069E1"/>
    <w:rPr>
      <w:b/>
    </w:rPr>
  </w:style>
  <w:style w:type="character" w:customStyle="1" w:styleId="Underlined">
    <w:name w:val="Underlined"/>
    <w:basedOn w:val="DefaultParagraphFont"/>
    <w:rsid w:val="004069E1"/>
    <w:rPr>
      <w:u w:val="single"/>
    </w:rPr>
  </w:style>
  <w:style w:type="paragraph" w:customStyle="1" w:styleId="TableBodyTextRight">
    <w:name w:val="Table Body Text Right"/>
    <w:basedOn w:val="TableBodyText"/>
    <w:rsid w:val="004069E1"/>
    <w:pPr>
      <w:widowControl w:val="0"/>
      <w:autoSpaceDE w:val="0"/>
      <w:autoSpaceDN w:val="0"/>
      <w:adjustRightInd w:val="0"/>
      <w:jc w:val="right"/>
    </w:pPr>
    <w:rPr>
      <w:rFonts w:cs="Arial"/>
      <w:szCs w:val="18"/>
    </w:rPr>
  </w:style>
  <w:style w:type="paragraph" w:customStyle="1" w:styleId="CopyrightText">
    <w:name w:val="Copyright Text"/>
    <w:basedOn w:val="BodyText"/>
    <w:rsid w:val="004069E1"/>
    <w:rPr>
      <w:sz w:val="18"/>
    </w:rPr>
  </w:style>
  <w:style w:type="paragraph" w:customStyle="1" w:styleId="BodySmallRight">
    <w:name w:val="Body Small Right"/>
    <w:basedOn w:val="BodyTextRight"/>
    <w:rsid w:val="004069E1"/>
    <w:rPr>
      <w:sz w:val="18"/>
      <w:szCs w:val="18"/>
    </w:rPr>
  </w:style>
  <w:style w:type="paragraph" w:customStyle="1" w:styleId="MarginEdition">
    <w:name w:val="Margin Edition"/>
    <w:basedOn w:val="MarginNote"/>
    <w:rsid w:val="004069E1"/>
    <w:pPr>
      <w:spacing w:before="0" w:after="0"/>
    </w:pPr>
    <w:rPr>
      <w:rFonts w:ascii="Times New Roman" w:hAnsi="Times New Roman"/>
      <w:color w:val="999999"/>
    </w:rPr>
  </w:style>
  <w:style w:type="paragraph" w:customStyle="1" w:styleId="Spacer">
    <w:name w:val="Spacer"/>
    <w:basedOn w:val="Normal"/>
    <w:rsid w:val="004069E1"/>
    <w:rPr>
      <w:sz w:val="2"/>
      <w:szCs w:val="2"/>
    </w:rPr>
  </w:style>
  <w:style w:type="character" w:customStyle="1" w:styleId="Small">
    <w:name w:val="Small"/>
    <w:basedOn w:val="DefaultParagraphFont"/>
    <w:rsid w:val="004069E1"/>
    <w:rPr>
      <w:sz w:val="16"/>
    </w:rPr>
  </w:style>
  <w:style w:type="paragraph" w:customStyle="1" w:styleId="WideTable">
    <w:name w:val="Wide Table"/>
    <w:basedOn w:val="Normal"/>
    <w:rsid w:val="004069E1"/>
    <w:pPr>
      <w:ind w:left="-1418"/>
    </w:pPr>
    <w:rPr>
      <w:sz w:val="2"/>
      <w:szCs w:val="2"/>
    </w:rPr>
  </w:style>
  <w:style w:type="character" w:styleId="PageNumber">
    <w:name w:val="page number"/>
    <w:basedOn w:val="DefaultParagraphFont"/>
    <w:rsid w:val="004069E1"/>
  </w:style>
  <w:style w:type="paragraph" w:styleId="Quote">
    <w:name w:val="Quote"/>
    <w:basedOn w:val="Heading1"/>
    <w:link w:val="QuoteChar"/>
    <w:qFormat/>
    <w:rsid w:val="004069E1"/>
    <w:rPr>
      <w:b w:val="0"/>
      <w:sz w:val="72"/>
      <w:szCs w:val="72"/>
      <w:lang w:val="en-NZ"/>
    </w:rPr>
  </w:style>
  <w:style w:type="character" w:customStyle="1" w:styleId="QuoteChar">
    <w:name w:val="Quote Char"/>
    <w:basedOn w:val="DefaultParagraphFont"/>
    <w:link w:val="Quote"/>
    <w:rsid w:val="004069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69E1"/>
    <w:pPr>
      <w:pageBreakBefore/>
    </w:pPr>
  </w:style>
  <w:style w:type="paragraph" w:customStyle="1" w:styleId="Border">
    <w:name w:val="Border"/>
    <w:basedOn w:val="Normal"/>
    <w:qFormat/>
    <w:rsid w:val="004069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69E1"/>
    <w:rPr>
      <w:b/>
      <w:bCs/>
      <w:i/>
      <w:iCs/>
      <w:color w:val="auto"/>
    </w:rPr>
  </w:style>
  <w:style w:type="paragraph" w:styleId="IntenseQuote">
    <w:name w:val="Intense Quote"/>
    <w:basedOn w:val="Normal"/>
    <w:next w:val="Normal"/>
    <w:link w:val="IntenseQuoteChar"/>
    <w:uiPriority w:val="30"/>
    <w:qFormat/>
    <w:rsid w:val="004069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69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69E1"/>
    <w:rPr>
      <w:smallCaps/>
      <w:color w:val="auto"/>
      <w:u w:val="single"/>
    </w:rPr>
  </w:style>
  <w:style w:type="character" w:styleId="IntenseReference">
    <w:name w:val="Intense Reference"/>
    <w:basedOn w:val="DefaultParagraphFont"/>
    <w:uiPriority w:val="32"/>
    <w:qFormat/>
    <w:rsid w:val="004069E1"/>
    <w:rPr>
      <w:b/>
      <w:bCs/>
      <w:smallCaps/>
      <w:color w:val="auto"/>
      <w:spacing w:val="5"/>
      <w:u w:val="single"/>
    </w:rPr>
  </w:style>
  <w:style w:type="paragraph" w:customStyle="1" w:styleId="2ColumnHeading">
    <w:name w:val="2Column Heading"/>
    <w:basedOn w:val="BodyText"/>
    <w:qFormat/>
    <w:rsid w:val="004069E1"/>
    <w:pPr>
      <w:spacing w:after="60"/>
      <w:ind w:left="-2268"/>
    </w:pPr>
    <w:rPr>
      <w:b/>
    </w:rPr>
  </w:style>
  <w:style w:type="paragraph" w:customStyle="1" w:styleId="Heading1TOC">
    <w:name w:val="Heading1 TOC"/>
    <w:basedOn w:val="Normal"/>
    <w:qFormat/>
    <w:rsid w:val="004069E1"/>
    <w:pPr>
      <w:spacing w:before="240" w:after="120"/>
    </w:pPr>
    <w:rPr>
      <w:rFonts w:ascii="Times New Roman" w:hAnsi="Times New Roman"/>
      <w:b/>
      <w:sz w:val="32"/>
    </w:rPr>
  </w:style>
  <w:style w:type="paragraph" w:customStyle="1" w:styleId="Heading2TOC">
    <w:name w:val="Heading2 TOC"/>
    <w:basedOn w:val="Normal"/>
    <w:qFormat/>
    <w:rsid w:val="004069E1"/>
    <w:pPr>
      <w:spacing w:before="240" w:after="60"/>
    </w:pPr>
    <w:rPr>
      <w:rFonts w:ascii="Times New Roman" w:hAnsi="Times New Roman"/>
      <w:b/>
      <w:sz w:val="28"/>
    </w:rPr>
  </w:style>
  <w:style w:type="character" w:customStyle="1" w:styleId="Underline">
    <w:name w:val="Underline"/>
    <w:basedOn w:val="DefaultParagraphFont"/>
    <w:qFormat/>
    <w:rsid w:val="004069E1"/>
    <w:rPr>
      <w:u w:val="single"/>
    </w:rPr>
  </w:style>
  <w:style w:type="character" w:customStyle="1" w:styleId="BoldandItalics">
    <w:name w:val="Bold and Italics"/>
    <w:qFormat/>
    <w:rsid w:val="004069E1"/>
    <w:rPr>
      <w:b/>
      <w:i/>
      <w:u w:val="none"/>
    </w:rPr>
  </w:style>
  <w:style w:type="paragraph" w:styleId="BalloonText">
    <w:name w:val="Balloon Text"/>
    <w:basedOn w:val="Normal"/>
    <w:link w:val="BalloonTextChar"/>
    <w:rsid w:val="004069E1"/>
    <w:rPr>
      <w:rFonts w:ascii="Tahoma" w:hAnsi="Tahoma" w:cs="Tahoma"/>
      <w:sz w:val="16"/>
      <w:szCs w:val="16"/>
    </w:rPr>
  </w:style>
  <w:style w:type="character" w:customStyle="1" w:styleId="BalloonTextChar">
    <w:name w:val="Balloon Text Char"/>
    <w:basedOn w:val="DefaultParagraphFont"/>
    <w:link w:val="BalloonText"/>
    <w:rsid w:val="004069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69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69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69E1"/>
    <w:rPr>
      <w:b/>
      <w:color w:val="660033"/>
      <w:spacing w:val="0"/>
    </w:rPr>
  </w:style>
  <w:style w:type="paragraph" w:customStyle="1" w:styleId="Nameditemlist">
    <w:name w:val="Named item list"/>
    <w:basedOn w:val="BodyText"/>
    <w:qFormat/>
    <w:rsid w:val="004069E1"/>
    <w:pPr>
      <w:tabs>
        <w:tab w:val="left" w:pos="2835"/>
      </w:tabs>
      <w:ind w:left="2835" w:hanging="2835"/>
    </w:pPr>
  </w:style>
  <w:style w:type="paragraph" w:customStyle="1" w:styleId="BodyTextnopadding">
    <w:name w:val="Body Text no padding"/>
    <w:basedOn w:val="BodyText"/>
    <w:qFormat/>
    <w:rsid w:val="004069E1"/>
    <w:pPr>
      <w:spacing w:before="0" w:after="0"/>
    </w:pPr>
  </w:style>
  <w:style w:type="paragraph" w:customStyle="1" w:styleId="BodyTextBold">
    <w:name w:val="Body Text Bold"/>
    <w:basedOn w:val="BodyText"/>
    <w:qFormat/>
    <w:rsid w:val="004069E1"/>
    <w:rPr>
      <w:b/>
    </w:rPr>
  </w:style>
  <w:style w:type="character" w:styleId="Hyperlink">
    <w:name w:val="Hyperlink"/>
    <w:basedOn w:val="DefaultParagraphFont"/>
    <w:uiPriority w:val="99"/>
    <w:unhideWhenUsed/>
    <w:rsid w:val="008D65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555</Words>
  <Characters>3643</Characters>
  <Application>Microsoft Office Word</Application>
  <DocSecurity>0</DocSecurity>
  <Lines>151</Lines>
  <Paragraphs>73</Paragraphs>
  <ScaleCrop>false</ScaleCrop>
  <Company>Author-it Software Corporation Ltd.</Company>
  <LinksUpToDate>false</LinksUpToDate>
  <CharactersWithSpaces>4125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MARF051 Apply communication, coordination and interactions for VTS provision</dc:title>
  <dc:subject>Approved</dc:subject>
  <dc:creator>Australian Industry Standards</dc:creator>
  <cp:keywords>Release: 1</cp:keywords>
  <dc:description>Review Date: 12 April 2008</dc:description>
  <cp:lastModifiedBy>HSD_TPCMSd.prod</cp:lastModifiedBy>
  <cp:revision>3</cp:revision>
  <dcterms:created xsi:type="dcterms:W3CDTF">2022-12-20T02:46:00Z</dcterms:created>
  <dcterms:modified xsi:type="dcterms:W3CDTF">2022-12-20T02:46:00Z</dcterms:modified>
</cp:coreProperties>
</file>