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79C" w:rsidP="007F479C">
      <w:pPr>
        <w:pStyle w:val="Title"/>
      </w:pPr>
      <w:r>
        <w:fldChar w:fldCharType="begin"/>
      </w:r>
      <w:r>
        <w:instrText xml:space="preserve"> TITLE   \* MERGEFORMAT </w:instrText>
      </w:r>
      <w:r>
        <w:fldChar w:fldCharType="separate"/>
      </w:r>
      <w:r>
        <w:t>Assessment Requirements for MARF050 Follow work health and safety, and emergency procedures during mooring operations</w:t>
      </w:r>
      <w:r>
        <w:fldChar w:fldCharType="end"/>
      </w:r>
    </w:p>
    <w:p w:rsidR="007F479C" w:rsidP="007F479C">
      <w:pPr>
        <w:pStyle w:val="Version"/>
        <w:sectPr w:rsidSect="006F12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2DE" w:rsidP="006F12DE">
      <w:pPr>
        <w:pStyle w:val="SuperHeading"/>
      </w:pPr>
      <w:r w:rsidRPr="006F12DE">
        <w:t>Assessment Requirements for MARF050 Follow work health and safety, and emergency procedures during mooring operations</w:t>
      </w:r>
    </w:p>
    <w:p w:rsidR="00000000" w:rsidRPr="006F12DE" w:rsidP="006F12DE">
      <w:pPr>
        <w:pStyle w:val="Heading1"/>
      </w:pPr>
      <w:bookmarkStart w:id="1" w:name="O_1197365"/>
      <w:bookmarkEnd w:id="1"/>
      <w:r w:rsidRPr="006F12DE">
        <w:t>Modification History</w:t>
      </w:r>
    </w:p>
    <w:tbl>
      <w:tblPr>
        <w:tblW w:w="9497" w:type="dxa"/>
        <w:tblLayout w:type="fixed"/>
        <w:tblCellMar>
          <w:left w:w="62" w:type="dxa"/>
          <w:right w:w="62" w:type="dxa"/>
        </w:tblCellMar>
        <w:tblLook w:val="0000"/>
      </w:tblPr>
      <w:tblGrid>
        <w:gridCol w:w="9497"/>
      </w:tblGrid>
      <w:tr w:rsidTr="006F1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2DE" w:rsidP="006F12DE">
            <w:pPr>
              <w:pStyle w:val="BodyText"/>
            </w:pPr>
            <w:r w:rsidRPr="006F12DE">
              <w:rPr>
                <w:rStyle w:val="SpecialBold"/>
              </w:rPr>
              <w:t>Release 1.</w:t>
            </w:r>
            <w:r w:rsidRPr="006F12DE">
              <w:t xml:space="preserve"> This is the first release of this unit of competency in the</w:t>
            </w:r>
            <w:r w:rsidRPr="006F12DE">
              <w:t xml:space="preserve"> MAR Maritime Training Package.</w:t>
            </w:r>
          </w:p>
        </w:tc>
      </w:tr>
    </w:tbl>
    <w:p w:rsidR="007F479C" w:rsidP="006F12DE">
      <w:pPr>
        <w:pStyle w:val="NoPaddingFontSize1"/>
      </w:pPr>
    </w:p>
    <w:p w:rsidR="007F479C" w:rsidP="006F12DE">
      <w:pPr>
        <w:pStyle w:val="NoPaddingFontSize1"/>
      </w:pPr>
    </w:p>
    <w:p w:rsidR="00000000" w:rsidRPr="006F12DE" w:rsidP="006F12DE">
      <w:pPr>
        <w:pStyle w:val="Heading1"/>
      </w:pPr>
      <w:bookmarkStart w:id="2" w:name="O_1197366"/>
      <w:bookmarkEnd w:id="2"/>
      <w:r w:rsidRPr="006F12DE">
        <w:t>Performance Evidence</w:t>
      </w:r>
    </w:p>
    <w:tbl>
      <w:tblPr>
        <w:tblW w:w="9497" w:type="dxa"/>
        <w:tblLayout w:type="fixed"/>
        <w:tblCellMar>
          <w:left w:w="62" w:type="dxa"/>
          <w:right w:w="62" w:type="dxa"/>
        </w:tblCellMar>
        <w:tblLook w:val="0000"/>
      </w:tblPr>
      <w:tblGrid>
        <w:gridCol w:w="9497"/>
      </w:tblGrid>
      <w:tr w:rsidTr="006F12DE">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6F12DE">
            <w:pPr>
              <w:pStyle w:val="BodyText"/>
              <w:rPr>
                <w:lang w:val="en-NZ"/>
              </w:rPr>
            </w:pPr>
            <w:r w:rsidRPr="006F12DE">
              <w:t xml:space="preserve">Evidence required to demonstrate competence in this unit must be relevant to and satisfy all of the requirements of the elements, performance criteria and range of conditions on at </w:t>
            </w:r>
            <w:r w:rsidRPr="006F12DE">
              <w:t>least one occasion and include:</w:t>
            </w:r>
          </w:p>
        </w:tc>
      </w:tr>
      <w:tr w:rsidTr="006F12DE">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6F12DE" w:rsidP="006F12DE">
            <w:pPr>
              <w:pStyle w:val="ListBullet"/>
            </w:pPr>
            <w:r w:rsidRPr="006F12DE">
              <w:t>communicating effectively with other personnel when mooring and unmooring a vessel</w:t>
            </w:r>
          </w:p>
          <w:p w:rsidR="00000000" w:rsidRPr="006F12DE" w:rsidP="006F12DE">
            <w:pPr>
              <w:pStyle w:val="ListBullet"/>
            </w:pPr>
            <w:r w:rsidRPr="006F12DE">
              <w:t>handling rope appropriately and correctly:</w:t>
            </w:r>
          </w:p>
          <w:p w:rsidR="00000000" w:rsidRPr="006F12DE" w:rsidP="006F12DE">
            <w:pPr>
              <w:pStyle w:val="ListBullet2"/>
            </w:pPr>
            <w:r w:rsidRPr="006F12DE">
              <w:t>applying a chain stopper to a natural cordage rope</w:t>
            </w:r>
          </w:p>
          <w:p w:rsidR="00000000" w:rsidRPr="006F12DE" w:rsidP="006F12DE">
            <w:pPr>
              <w:pStyle w:val="ListBullet2"/>
            </w:pPr>
            <w:r w:rsidRPr="006F12DE">
              <w:t>applying a chain stopper to a wire rope</w:t>
            </w:r>
          </w:p>
          <w:p w:rsidR="00000000" w:rsidRPr="006F12DE" w:rsidP="006F12DE">
            <w:pPr>
              <w:pStyle w:val="ListBullet2"/>
            </w:pPr>
            <w:r w:rsidRPr="006F12DE">
              <w:t>applying a stopper to a synthetic fibre rope</w:t>
            </w:r>
          </w:p>
          <w:p w:rsidR="00000000" w:rsidRPr="006F12DE" w:rsidP="006F12DE">
            <w:pPr>
              <w:pStyle w:val="ListBullet2"/>
            </w:pPr>
            <w:r w:rsidRPr="006F12DE">
              <w:t>attaching a line to a bollard or bitt with all lines in correct order such as up through the eye (dipping)</w:t>
            </w:r>
          </w:p>
          <w:p w:rsidR="00000000" w:rsidRPr="006F12DE" w:rsidP="006F12DE">
            <w:pPr>
              <w:pStyle w:val="ListBullet2"/>
            </w:pPr>
            <w:r w:rsidRPr="006F12DE">
              <w:t>flaking down a rope</w:t>
            </w:r>
          </w:p>
          <w:p w:rsidR="00000000" w:rsidRPr="006F12DE" w:rsidP="006F12DE">
            <w:pPr>
              <w:pStyle w:val="ListBullet2"/>
            </w:pPr>
            <w:r w:rsidRPr="006F12DE">
              <w:t>forming a bight</w:t>
            </w:r>
          </w:p>
          <w:p w:rsidR="00000000" w:rsidRPr="006F12DE" w:rsidP="006F12DE">
            <w:pPr>
              <w:pStyle w:val="ListBullet2"/>
            </w:pPr>
            <w:r w:rsidRPr="006F12DE">
              <w:t>heaving on a line in collaboration with other members of a mooring t</w:t>
            </w:r>
            <w:r w:rsidRPr="006F12DE">
              <w:t>eam</w:t>
            </w:r>
          </w:p>
          <w:p w:rsidR="00000000" w:rsidRPr="006F12DE" w:rsidP="006F12DE">
            <w:pPr>
              <w:pStyle w:val="ListBullet2"/>
            </w:pPr>
            <w:r w:rsidRPr="006F12DE">
              <w:t>storing and caring for ropes and lines</w:t>
            </w:r>
          </w:p>
          <w:p w:rsidR="00000000" w:rsidRPr="006F12DE" w:rsidP="006F12DE">
            <w:pPr>
              <w:pStyle w:val="ListBullet2"/>
            </w:pPr>
            <w:r w:rsidRPr="006F12DE">
              <w:t>tying knots such as bowline, reef knot, overhand knot, figure of eight knot, sheet bends, clove hitch, splicing and whipping, round turn two half hitches</w:t>
            </w:r>
          </w:p>
          <w:p w:rsidR="00000000" w:rsidRPr="006F12DE" w:rsidP="006F12DE">
            <w:pPr>
              <w:pStyle w:val="ListBullet"/>
            </w:pPr>
            <w:r w:rsidRPr="006F12DE">
              <w:t>identifying and correctly using:</w:t>
            </w:r>
          </w:p>
          <w:p w:rsidR="00000000" w:rsidRPr="006F12DE" w:rsidP="006F12DE">
            <w:pPr>
              <w:pStyle w:val="ListBullet2"/>
            </w:pPr>
            <w:r w:rsidRPr="006F12DE">
              <w:t>personal protective equi</w:t>
            </w:r>
            <w:r w:rsidRPr="006F12DE">
              <w:t>pment (PPE)</w:t>
            </w:r>
          </w:p>
          <w:p w:rsidR="00000000" w:rsidRPr="006F12DE" w:rsidP="006F12DE">
            <w:pPr>
              <w:pStyle w:val="ListBullet2"/>
            </w:pPr>
            <w:r w:rsidRPr="006F12DE">
              <w:t>various types of ropes, steel wires and mooring equipment</w:t>
            </w:r>
          </w:p>
          <w:p w:rsidR="00000000" w:rsidRPr="006F12DE" w:rsidP="006F12DE">
            <w:pPr>
              <w:pStyle w:val="ListBullet"/>
            </w:pPr>
            <w:r w:rsidRPr="006F12DE">
              <w:t xml:space="preserve">interpreting and following work health and safety (WHS)/occupational health and safety (OHS), and safety management procedures for mooring operations, including safety instructions and </w:t>
            </w:r>
            <w:r w:rsidRPr="006F12DE">
              <w:t>precautions</w:t>
            </w:r>
          </w:p>
          <w:p w:rsidR="00000000" w:rsidRPr="006F12DE" w:rsidP="006F12DE">
            <w:pPr>
              <w:pStyle w:val="ListBullet"/>
            </w:pPr>
            <w:r w:rsidRPr="006F12DE">
              <w:t>recognising risks and hazards before and during mooring operations, and taking appropriate action to report and rectify them</w:t>
            </w:r>
          </w:p>
          <w:p w:rsidR="00000000" w:rsidRPr="006F12DE" w:rsidP="006F12DE">
            <w:pPr>
              <w:pStyle w:val="ListBullet"/>
            </w:pPr>
            <w:r w:rsidRPr="006F12DE">
              <w:t>recognising safety-related problems that may occur during mooring operations, and taking appropriate action to report and resolve these problems</w:t>
            </w:r>
          </w:p>
          <w:p w:rsidR="00000000" w:rsidRPr="006F12DE" w:rsidP="006F12DE">
            <w:pPr>
              <w:pStyle w:val="ListBullet"/>
            </w:pPr>
            <w:r w:rsidRPr="006F12DE">
              <w:t>recording and reporting safety incidents and emergencies</w:t>
            </w:r>
          </w:p>
          <w:p w:rsidR="00000000" w:rsidRPr="006F12DE" w:rsidP="006F12DE">
            <w:pPr>
              <w:pStyle w:val="ListBullet"/>
            </w:pPr>
            <w:r w:rsidRPr="006F12DE">
              <w:t xml:space="preserve">reporting and/or rectifying hazards, safety incidents </w:t>
            </w:r>
            <w:r w:rsidRPr="006F12DE">
              <w:t>or emergencies promptly</w:t>
            </w:r>
          </w:p>
          <w:p w:rsidR="00000000" w:rsidRPr="006F12DE" w:rsidP="006F12DE">
            <w:pPr>
              <w:pStyle w:val="ListBullet"/>
            </w:pPr>
            <w:r w:rsidRPr="006F12DE">
              <w:t>responding to individual differences and applying acceptable behaviour when working with others</w:t>
            </w:r>
          </w:p>
          <w:p w:rsidR="00000000" w:rsidRPr="006F12DE" w:rsidP="006F12DE">
            <w:pPr>
              <w:pStyle w:val="ListBullet"/>
            </w:pPr>
            <w:r w:rsidRPr="006F12DE">
              <w:t>working safely as a member of a mooring and unmooring team</w:t>
            </w:r>
          </w:p>
          <w:p w:rsidR="00000000" w:rsidRPr="006F12DE" w:rsidP="006F12DE">
            <w:pPr>
              <w:pStyle w:val="ListBullet"/>
            </w:pPr>
            <w:r w:rsidRPr="006F12DE">
              <w:t>working systematically with required attention to detail and safety requireme</w:t>
            </w:r>
            <w:r w:rsidRPr="006F12DE">
              <w:t>nts.</w:t>
            </w:r>
          </w:p>
        </w:tc>
      </w:tr>
    </w:tbl>
    <w:p w:rsidR="00000000" w:rsidRPr="006F12DE" w:rsidP="006F12DE">
      <w:pPr>
        <w:pStyle w:val="NoPaddingFontSize1"/>
      </w:pPr>
    </w:p>
    <w:p w:rsidR="00000000" w:rsidRPr="006F12DE" w:rsidP="006F12DE">
      <w:pPr>
        <w:pStyle w:val="AllowPageBreak"/>
      </w:pPr>
    </w:p>
    <w:p w:rsidR="00000000" w:rsidRPr="006F12DE" w:rsidP="006F12DE">
      <w:pPr>
        <w:pStyle w:val="Heading1"/>
      </w:pPr>
      <w:bookmarkStart w:id="3" w:name="O_1197367"/>
      <w:bookmarkEnd w:id="3"/>
      <w:r w:rsidRPr="006F12DE">
        <w:t>Knowledge Evidence</w:t>
      </w:r>
    </w:p>
    <w:tbl>
      <w:tblPr>
        <w:tblW w:w="9497" w:type="dxa"/>
        <w:tblLayout w:type="fixed"/>
        <w:tblCellMar>
          <w:left w:w="62" w:type="dxa"/>
          <w:right w:w="62" w:type="dxa"/>
        </w:tblCellMar>
        <w:tblLook w:val="0000"/>
      </w:tblPr>
      <w:tblGrid>
        <w:gridCol w:w="9497"/>
      </w:tblGrid>
      <w:tr w:rsidTr="006F12DE">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6F12DE">
            <w:pPr>
              <w:pStyle w:val="BodyText"/>
              <w:rPr>
                <w:lang w:val="en-NZ"/>
              </w:rPr>
            </w:pPr>
            <w:r w:rsidRPr="006F12DE">
              <w:t>Evidence required to demonstrate competence in this unit must be relevant to and satisfy all of the requirements of the elements, performance criteria and range of conditions and include knowledge of:</w:t>
            </w:r>
          </w:p>
        </w:tc>
      </w:tr>
      <w:tr w:rsidTr="006F12DE">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6F12DE" w:rsidP="006F12DE">
            <w:pPr>
              <w:pStyle w:val="ListBullet"/>
            </w:pPr>
            <w:r w:rsidRPr="006F12DE">
              <w:t>dangers associated with mooring and unmooring duties:</w:t>
            </w:r>
          </w:p>
          <w:p w:rsidR="00000000" w:rsidRPr="006F12DE" w:rsidP="006F12DE">
            <w:pPr>
              <w:pStyle w:val="ListBullet2"/>
            </w:pPr>
            <w:r w:rsidRPr="006F12DE">
              <w:t>‘snap back’ in the event of a line breaking</w:t>
            </w:r>
          </w:p>
          <w:p w:rsidR="00000000" w:rsidRPr="006F12DE" w:rsidP="006F12DE">
            <w:pPr>
              <w:pStyle w:val="ListBullet2"/>
            </w:pPr>
            <w:r w:rsidRPr="006F12DE">
              <w:t xml:space="preserve">back strain from carrying a line, heaving on a line </w:t>
            </w:r>
          </w:p>
          <w:p w:rsidR="00000000" w:rsidRPr="006F12DE" w:rsidP="006F12DE">
            <w:pPr>
              <w:pStyle w:val="ListBullet2"/>
            </w:pPr>
            <w:r w:rsidRPr="006F12DE">
              <w:t>being hit by a line being thrown down from a vessel</w:t>
            </w:r>
          </w:p>
          <w:p w:rsidR="00000000" w:rsidRPr="006F12DE" w:rsidP="006F12DE">
            <w:pPr>
              <w:pStyle w:val="ListBullet2"/>
            </w:pPr>
            <w:r w:rsidRPr="006F12DE">
              <w:t>being struck by a parting line</w:t>
            </w:r>
          </w:p>
          <w:p w:rsidR="00000000" w:rsidRPr="006F12DE" w:rsidP="006F12DE">
            <w:pPr>
              <w:pStyle w:val="ListBullet2"/>
            </w:pPr>
            <w:r w:rsidRPr="006F12DE">
              <w:t xml:space="preserve">falling off the edge </w:t>
            </w:r>
            <w:r w:rsidRPr="006F12DE">
              <w:t>of the wharf into the water</w:t>
            </w:r>
          </w:p>
          <w:p w:rsidR="00000000" w:rsidRPr="006F12DE" w:rsidP="006F12DE">
            <w:pPr>
              <w:pStyle w:val="ListBullet2"/>
            </w:pPr>
            <w:r w:rsidRPr="006F12DE">
              <w:t>mixing rings and wire rope</w:t>
            </w:r>
          </w:p>
          <w:p w:rsidR="00000000" w:rsidRPr="006F12DE" w:rsidP="006F12DE">
            <w:pPr>
              <w:pStyle w:val="ListBullet2"/>
            </w:pPr>
            <w:r w:rsidRPr="006F12DE">
              <w:t>stepping inside the bight of a line</w:t>
            </w:r>
          </w:p>
          <w:p w:rsidR="00000000" w:rsidRPr="006F12DE" w:rsidP="006F12DE">
            <w:pPr>
              <w:pStyle w:val="ListBullet2"/>
            </w:pPr>
            <w:r w:rsidRPr="006F12DE">
              <w:t>trip hazards such as crane lines</w:t>
            </w:r>
          </w:p>
          <w:p w:rsidR="00000000" w:rsidRPr="006F12DE" w:rsidP="006F12DE">
            <w:pPr>
              <w:pStyle w:val="ListBullet"/>
            </w:pPr>
            <w:r w:rsidRPr="006F12DE">
              <w:t>hazards and safety-related problems that may occur during mooring operations, and appropriate preventative and remedial action a</w:t>
            </w:r>
            <w:r w:rsidRPr="006F12DE">
              <w:t>nd solutions</w:t>
            </w:r>
          </w:p>
          <w:p w:rsidR="00000000" w:rsidRPr="006F12DE" w:rsidP="006F12DE">
            <w:pPr>
              <w:pStyle w:val="ListBullet"/>
            </w:pPr>
            <w:r w:rsidRPr="006F12DE">
              <w:t>individual differences and acceptable behaviour when working with others</w:t>
            </w:r>
          </w:p>
          <w:p w:rsidR="00000000" w:rsidRPr="006F12DE" w:rsidP="006F12DE">
            <w:pPr>
              <w:pStyle w:val="ListBullet"/>
            </w:pPr>
            <w:r w:rsidRPr="006F12DE">
              <w:t>legal rights and responsibilities of management, crew and others</w:t>
            </w:r>
          </w:p>
          <w:p w:rsidR="00000000" w:rsidRPr="006F12DE" w:rsidP="006F12DE">
            <w:pPr>
              <w:pStyle w:val="ListBullet"/>
            </w:pPr>
            <w:r w:rsidRPr="006F12DE">
              <w:t>methods for safely mooring and unmooring ocean-going vessels</w:t>
            </w:r>
          </w:p>
          <w:p w:rsidR="00000000" w:rsidRPr="006F12DE" w:rsidP="006F12DE">
            <w:pPr>
              <w:pStyle w:val="ListBullet"/>
            </w:pPr>
            <w:r w:rsidRPr="006F12DE">
              <w:t>procedures for calculating stresses on lifti</w:t>
            </w:r>
            <w:r w:rsidRPr="006F12DE">
              <w:t>ng gear used in cargo handling operations</w:t>
            </w:r>
          </w:p>
          <w:p w:rsidR="00000000" w:rsidRPr="006F12DE" w:rsidP="006F12DE">
            <w:pPr>
              <w:pStyle w:val="ListBullet"/>
            </w:pPr>
            <w:r w:rsidRPr="006F12DE">
              <w:t>relevant documentation and records:</w:t>
            </w:r>
          </w:p>
          <w:p w:rsidR="00000000" w:rsidRPr="006F12DE" w:rsidP="006F12DE">
            <w:pPr>
              <w:pStyle w:val="ListBullet2"/>
            </w:pPr>
            <w:r w:rsidRPr="006F12DE">
              <w:t>instructions of relevant maritime authorities including:</w:t>
            </w:r>
          </w:p>
          <w:p w:rsidR="00000000" w:rsidRPr="006F12DE" w:rsidP="006F12DE">
            <w:pPr>
              <w:pStyle w:val="ListBullet3"/>
            </w:pPr>
            <w:r w:rsidRPr="006F12DE">
              <w:t>Harbour Master Directions</w:t>
            </w:r>
          </w:p>
          <w:p w:rsidR="00000000" w:rsidRPr="006F12DE" w:rsidP="006F12DE">
            <w:pPr>
              <w:pStyle w:val="ListBullet3"/>
            </w:pPr>
            <w:r w:rsidRPr="006F12DE">
              <w:t>Port Information guide</w:t>
            </w:r>
          </w:p>
          <w:p w:rsidR="00000000" w:rsidRPr="006F12DE" w:rsidP="006F12DE">
            <w:pPr>
              <w:pStyle w:val="ListBullet3"/>
            </w:pPr>
            <w:r w:rsidRPr="006F12DE">
              <w:t>shore officers’ instructions</w:t>
            </w:r>
          </w:p>
          <w:p w:rsidR="00000000" w:rsidRPr="006F12DE" w:rsidP="006F12DE">
            <w:pPr>
              <w:pStyle w:val="ListBullet2"/>
            </w:pPr>
            <w:r w:rsidRPr="006F12DE">
              <w:t>mooring and un</w:t>
            </w:r>
            <w:r w:rsidRPr="006F12DE">
              <w:t>mooring plans, procedures, checklists and instructions</w:t>
            </w:r>
          </w:p>
          <w:p w:rsidR="00000000" w:rsidRPr="006F12DE" w:rsidP="006F12DE">
            <w:pPr>
              <w:pStyle w:val="ListBullet2"/>
            </w:pPr>
            <w:r w:rsidRPr="006F12DE">
              <w:t>relevant sections of maritime regulations concerning mooring operations</w:t>
            </w:r>
          </w:p>
          <w:p w:rsidR="00000000" w:rsidRPr="006F12DE" w:rsidP="006F12DE">
            <w:pPr>
              <w:pStyle w:val="ListBullet2"/>
            </w:pPr>
            <w:r w:rsidRPr="006F12DE">
              <w:t>reports and records of safety incidents or emergencies</w:t>
            </w:r>
          </w:p>
          <w:p w:rsidR="00000000" w:rsidRPr="006F12DE" w:rsidP="006F12DE">
            <w:pPr>
              <w:pStyle w:val="ListBullet2"/>
            </w:pPr>
            <w:r w:rsidRPr="006F12DE">
              <w:t>rope and equipment manufacturer instructions and procedures</w:t>
            </w:r>
          </w:p>
          <w:p w:rsidR="00000000" w:rsidRPr="006F12DE" w:rsidP="006F12DE">
            <w:pPr>
              <w:pStyle w:val="ListBullet2"/>
            </w:pPr>
            <w:r w:rsidRPr="006F12DE">
              <w:t>safety instruc</w:t>
            </w:r>
            <w:r w:rsidRPr="006F12DE">
              <w:t>tions and procedures</w:t>
            </w:r>
          </w:p>
          <w:p w:rsidR="00000000" w:rsidRPr="006F12DE" w:rsidP="006F12DE">
            <w:pPr>
              <w:pStyle w:val="ListBullet"/>
            </w:pPr>
            <w:r w:rsidRPr="006F12DE">
              <w:t>relevant port and vessel safety and security requirements and regulations</w:t>
            </w:r>
          </w:p>
          <w:p w:rsidR="00000000" w:rsidRPr="006F12DE" w:rsidP="006F12DE">
            <w:pPr>
              <w:pStyle w:val="ListBullet"/>
            </w:pPr>
            <w:r w:rsidRPr="006F12DE">
              <w:t>relevant WHS/OHS legislation, codes of practice, policies and procedures</w:t>
            </w:r>
          </w:p>
          <w:p w:rsidR="00000000" w:rsidRPr="006F12DE" w:rsidP="006F12DE">
            <w:pPr>
              <w:pStyle w:val="ListBullet"/>
            </w:pPr>
            <w:r w:rsidRPr="006F12DE">
              <w:t>reporting requirements for safety incidents or emergencies that occur during mooring operations</w:t>
            </w:r>
          </w:p>
          <w:p w:rsidR="00000000" w:rsidRPr="006F12DE" w:rsidP="006F12DE">
            <w:pPr>
              <w:pStyle w:val="ListBullet"/>
            </w:pPr>
            <w:r w:rsidRPr="006F12DE">
              <w:t>safety drills and equipment used for lines launches</w:t>
            </w:r>
          </w:p>
          <w:p w:rsidR="00000000" w:rsidRPr="006F12DE" w:rsidP="006F12DE">
            <w:pPr>
              <w:pStyle w:val="ListBullet"/>
            </w:pPr>
            <w:r w:rsidRPr="006F12DE">
              <w:t>safety instructions for using ropes and other equipment during mooring and unmooring operations</w:t>
            </w:r>
          </w:p>
          <w:p w:rsidR="00000000" w:rsidRPr="006F12DE" w:rsidP="006F12DE">
            <w:pPr>
              <w:pStyle w:val="ListBullet"/>
            </w:pPr>
            <w:r w:rsidRPr="006F12DE">
              <w:t>safety manag</w:t>
            </w:r>
            <w:r w:rsidRPr="006F12DE">
              <w:t xml:space="preserve">ement procedures for mooring and unmooring ocean-going vessels </w:t>
            </w:r>
          </w:p>
          <w:p w:rsidR="00000000" w:rsidRPr="006F12DE" w:rsidP="006F12DE">
            <w:pPr>
              <w:pStyle w:val="ListBullet"/>
            </w:pPr>
            <w:r w:rsidRPr="006F12DE">
              <w:t xml:space="preserve">use, type and application of PPE required when undertaking mooring and unmooring </w:t>
            </w:r>
            <w:r w:rsidRPr="006F12DE">
              <w:t>activities.</w:t>
            </w:r>
          </w:p>
        </w:tc>
      </w:tr>
    </w:tbl>
    <w:p w:rsidR="00000000" w:rsidRPr="006F12DE" w:rsidP="006F12DE">
      <w:pPr>
        <w:pStyle w:val="NoPaddingFontSize1"/>
      </w:pPr>
    </w:p>
    <w:p w:rsidR="00000000" w:rsidRPr="006F12DE" w:rsidP="006F12DE">
      <w:pPr>
        <w:pStyle w:val="AllowPageBreak"/>
      </w:pPr>
    </w:p>
    <w:p w:rsidR="00000000" w:rsidRPr="006F12DE" w:rsidP="006F12DE">
      <w:pPr>
        <w:pStyle w:val="Heading1"/>
      </w:pPr>
      <w:bookmarkStart w:id="4" w:name="O_1197368"/>
      <w:bookmarkEnd w:id="4"/>
      <w:r w:rsidRPr="006F12DE">
        <w:t>Assessment Conditions</w:t>
      </w:r>
    </w:p>
    <w:tbl>
      <w:tblPr>
        <w:tblW w:w="9497" w:type="dxa"/>
        <w:tblLayout w:type="fixed"/>
        <w:tblCellMar>
          <w:left w:w="62" w:type="dxa"/>
          <w:right w:w="62" w:type="dxa"/>
        </w:tblCellMar>
        <w:tblLook w:val="0000"/>
      </w:tblPr>
      <w:tblGrid>
        <w:gridCol w:w="9497"/>
      </w:tblGrid>
      <w:tr w:rsidTr="006F1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12DE" w:rsidP="006F12DE">
            <w:pPr>
              <w:pStyle w:val="BodyText"/>
            </w:pPr>
            <w:r w:rsidRPr="006F12DE">
              <w:t>Assessors must hold credentials specified within the Sta</w:t>
            </w:r>
            <w:r w:rsidRPr="006F12DE">
              <w:t xml:space="preserve">ndards for Registered Training Organisations current at the time of assessment. </w:t>
            </w:r>
          </w:p>
          <w:p w:rsidR="00000000" w:rsidRPr="006F12DE" w:rsidP="006F12DE">
            <w:pPr>
              <w:pStyle w:val="BodyText"/>
            </w:pPr>
            <w:r w:rsidRPr="006F12DE">
              <w:t xml:space="preserve">Assessment must satisfy the Principles of Assessment and Rules of Evidence and all regulatory requirements included within the Standards for Registered Training Organisations </w:t>
            </w:r>
            <w:r w:rsidRPr="006F12DE">
              <w:t>current at the time of assessment.</w:t>
            </w:r>
          </w:p>
          <w:p w:rsidR="00000000" w:rsidRPr="006F12DE" w:rsidP="006F12DE">
            <w:pPr>
              <w:pStyle w:val="BodyText"/>
            </w:pPr>
            <w:r w:rsidRPr="006F12DE">
              <w:t>Assessment processes and techniques must be appropriate to the language, literacy and numeracy requirements of the work being performed and the needs of the candidate.</w:t>
            </w:r>
          </w:p>
          <w:p w:rsidR="00000000" w:rsidRPr="006F12DE" w:rsidP="006F12DE">
            <w:pPr>
              <w:pStyle w:val="BodyText"/>
            </w:pPr>
            <w:r w:rsidRPr="006F12DE">
              <w:t>Assessment must occur in workplace operational situat</w:t>
            </w:r>
            <w:r w:rsidRPr="006F12DE">
              <w:t>ions, where this is not appropriate, assessment must occur in simulated workplace operational situations that replicate workplace conditions.</w:t>
            </w:r>
          </w:p>
          <w:p w:rsidR="00000000" w:rsidRPr="006F12DE" w:rsidP="006F12DE">
            <w:pPr>
              <w:pStyle w:val="BodyText"/>
            </w:pPr>
            <w:r w:rsidRPr="006F12DE">
              <w:t>Resources for assessment must include access to:</w:t>
            </w:r>
          </w:p>
          <w:p w:rsidR="00000000" w:rsidRPr="006F12DE" w:rsidP="006F12DE">
            <w:pPr>
              <w:pStyle w:val="ListBullet"/>
            </w:pPr>
            <w:r w:rsidRPr="006F12DE">
              <w:t>applicable documentation such as legislation, regulations, codes of practice, workplace procedures and operational manuals</w:t>
            </w:r>
          </w:p>
          <w:p w:rsidR="00000000" w:rsidRPr="006F12DE" w:rsidP="006F12DE">
            <w:pPr>
              <w:pStyle w:val="ListBullet"/>
            </w:pPr>
            <w:r w:rsidRPr="006F12DE">
              <w:t>tools, equipment, machinery, materials and personal protective equipment (PPE) currently used in industry including:</w:t>
            </w:r>
          </w:p>
          <w:p w:rsidR="00000000" w:rsidRPr="006F12DE" w:rsidP="006F12DE">
            <w:pPr>
              <w:pStyle w:val="ListBullet2"/>
            </w:pPr>
            <w:r w:rsidRPr="006F12DE">
              <w:t>ropes and heavi</w:t>
            </w:r>
            <w:r w:rsidRPr="006F12DE">
              <w:t>ng lines provided by shore</w:t>
            </w:r>
          </w:p>
          <w:p w:rsidR="00000000" w:rsidRPr="006F12DE" w:rsidP="006F12DE">
            <w:pPr>
              <w:pStyle w:val="ListBullet2"/>
            </w:pPr>
            <w:r w:rsidRPr="006F12DE">
              <w:t>shackles</w:t>
            </w:r>
          </w:p>
          <w:p w:rsidR="00000000" w:rsidRPr="006F12DE" w:rsidP="006F12DE">
            <w:pPr>
              <w:pStyle w:val="ListBullet2"/>
            </w:pPr>
            <w:r w:rsidRPr="006F12DE">
              <w:t>wires.</w:t>
            </w:r>
          </w:p>
        </w:tc>
      </w:tr>
    </w:tbl>
    <w:p w:rsidR="00000000" w:rsidRPr="006F12DE" w:rsidP="006F12DE">
      <w:pPr>
        <w:pStyle w:val="NoPaddingFontSize1"/>
      </w:pPr>
    </w:p>
    <w:p w:rsidR="00000000" w:rsidRPr="006F12DE" w:rsidP="006F12DE">
      <w:pPr>
        <w:pStyle w:val="AllowPageBreak"/>
      </w:pPr>
    </w:p>
    <w:p w:rsidR="00000000" w:rsidRPr="006F12DE" w:rsidP="006F12DE">
      <w:pPr>
        <w:pStyle w:val="Heading1"/>
      </w:pPr>
      <w:bookmarkStart w:id="5" w:name="O_1197371"/>
      <w:bookmarkEnd w:id="5"/>
      <w:r w:rsidRPr="006F12DE">
        <w:t>Links</w:t>
      </w:r>
    </w:p>
    <w:p w:rsidR="00000000" w:rsidRPr="006F12DE" w:rsidP="007F479C">
      <w:pPr>
        <w:pStyle w:val="BodyText"/>
      </w:pPr>
      <w:r w:rsidRPr="006F12D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F030B">
        <w:rPr>
          <w:rStyle w:val="Hyperlink"/>
        </w:rPr>
        <w:t>https://vetnet.gov.au/Pages/TrainingDocs.aspx?q=772efb7b-4cce-47fe-9bbd-ee3b1d1eb4c2</w:t>
      </w:r>
      <w:r>
        <w:fldChar w:fldCharType="end"/>
      </w:r>
    </w:p>
    <w:p w:rsidR="00000000" w:rsidRPr="006F12DE" w:rsidP="006F12DE"/>
    <w:sectPr w:rsidSect="006F12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E" w:rsidRPr="007F479C" w:rsidP="007F47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9C" w:rsidP="006F1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79C" w:rsidP="006F12D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F479C" w:rsidP="006F1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2DE" w:rsidRPr="007F479C" w:rsidP="007F47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9C" w:rsidRPr="002D2AF8" w:rsidP="006F12DE">
    <w:pPr>
      <w:pStyle w:val="Header"/>
      <w:framePr w:wrap="around"/>
    </w:pPr>
    <w:r>
      <w:fldChar w:fldCharType="begin"/>
    </w:r>
    <w:r>
      <w:instrText xml:space="preserve"> TITLE   \* MERGEFORMAT </w:instrText>
    </w:r>
    <w:r>
      <w:fldChar w:fldCharType="separate"/>
    </w:r>
    <w:r>
      <w:t>Assessment Requirements for MARF050 Follow work health and safety, and emergency procedures during mooring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7F479C" w:rsidP="006F1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8C2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78C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4B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2DE"/>
    <w:pPr>
      <w:spacing w:before="360" w:after="60"/>
      <w:outlineLvl w:val="0"/>
    </w:pPr>
    <w:rPr>
      <w:sz w:val="32"/>
    </w:rPr>
  </w:style>
  <w:style w:type="paragraph" w:styleId="Heading2">
    <w:name w:val="heading 2"/>
    <w:basedOn w:val="HeadingBase"/>
    <w:next w:val="BodyText"/>
    <w:link w:val="Heading2Char"/>
    <w:qFormat/>
    <w:rsid w:val="006F12DE"/>
    <w:pPr>
      <w:keepLines/>
      <w:spacing w:before="240" w:after="120"/>
      <w:outlineLvl w:val="1"/>
    </w:pPr>
    <w:rPr>
      <w:sz w:val="28"/>
      <w:szCs w:val="40"/>
    </w:rPr>
  </w:style>
  <w:style w:type="paragraph" w:styleId="Heading3">
    <w:name w:val="heading 3"/>
    <w:basedOn w:val="HeadingBase"/>
    <w:next w:val="BodyText"/>
    <w:link w:val="Heading3Char"/>
    <w:qFormat/>
    <w:rsid w:val="006F12DE"/>
    <w:pPr>
      <w:spacing w:before="180" w:after="120"/>
      <w:outlineLvl w:val="2"/>
    </w:pPr>
    <w:rPr>
      <w:spacing w:val="-10"/>
      <w:kern w:val="32"/>
    </w:rPr>
  </w:style>
  <w:style w:type="paragraph" w:styleId="Heading4">
    <w:name w:val="heading 4"/>
    <w:basedOn w:val="HeadingBase"/>
    <w:next w:val="BodyText"/>
    <w:link w:val="Heading4Char"/>
    <w:qFormat/>
    <w:rsid w:val="006F12DE"/>
    <w:pPr>
      <w:spacing w:before="160" w:after="120"/>
      <w:outlineLvl w:val="3"/>
    </w:pPr>
    <w:rPr>
      <w:sz w:val="22"/>
    </w:rPr>
  </w:style>
  <w:style w:type="paragraph" w:styleId="Heading5">
    <w:name w:val="heading 5"/>
    <w:basedOn w:val="HeadingBase"/>
    <w:next w:val="Normal"/>
    <w:link w:val="Heading5Char"/>
    <w:qFormat/>
    <w:rsid w:val="006F12DE"/>
    <w:pPr>
      <w:spacing w:before="80"/>
      <w:outlineLvl w:val="4"/>
    </w:pPr>
    <w:rPr>
      <w:color w:val="918585"/>
      <w:sz w:val="20"/>
    </w:rPr>
  </w:style>
  <w:style w:type="paragraph" w:styleId="Heading6">
    <w:name w:val="heading 6"/>
    <w:basedOn w:val="HeadingBase"/>
    <w:next w:val="Normal"/>
    <w:link w:val="Heading6Char"/>
    <w:qFormat/>
    <w:rsid w:val="006F12DE"/>
    <w:pPr>
      <w:spacing w:before="60"/>
      <w:outlineLvl w:val="5"/>
    </w:pPr>
    <w:rPr>
      <w:color w:val="918585"/>
      <w:sz w:val="20"/>
    </w:rPr>
  </w:style>
  <w:style w:type="paragraph" w:styleId="Heading7">
    <w:name w:val="heading 7"/>
    <w:basedOn w:val="Normal"/>
    <w:next w:val="Normal"/>
    <w:link w:val="Heading7Char"/>
    <w:qFormat/>
    <w:rsid w:val="006F12DE"/>
    <w:pPr>
      <w:ind w:left="720"/>
      <w:outlineLvl w:val="6"/>
    </w:pPr>
    <w:rPr>
      <w:i/>
    </w:rPr>
  </w:style>
  <w:style w:type="paragraph" w:styleId="Heading8">
    <w:name w:val="heading 8"/>
    <w:basedOn w:val="Normal"/>
    <w:next w:val="Normal"/>
    <w:link w:val="Heading8Char"/>
    <w:qFormat/>
    <w:rsid w:val="006F12DE"/>
    <w:pPr>
      <w:ind w:left="720"/>
      <w:outlineLvl w:val="7"/>
    </w:pPr>
    <w:rPr>
      <w:i/>
    </w:rPr>
  </w:style>
  <w:style w:type="paragraph" w:styleId="Heading9">
    <w:name w:val="heading 9"/>
    <w:basedOn w:val="Normal"/>
    <w:next w:val="Normal"/>
    <w:link w:val="Heading9Char"/>
    <w:qFormat/>
    <w:rsid w:val="006F12DE"/>
    <w:pPr>
      <w:ind w:left="720"/>
      <w:outlineLvl w:val="8"/>
    </w:pPr>
    <w:rPr>
      <w:i/>
    </w:rPr>
  </w:style>
  <w:style w:type="character" w:default="1" w:styleId="DefaultParagraphFont">
    <w:name w:val="Default Paragraph Font"/>
    <w:uiPriority w:val="1"/>
    <w:unhideWhenUsed/>
    <w:rsid w:val="006F1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2DE"/>
  </w:style>
  <w:style w:type="character" w:customStyle="1" w:styleId="Heading1Char">
    <w:name w:val="Heading 1 Char"/>
    <w:basedOn w:val="DefaultParagraphFont"/>
    <w:link w:val="Heading1"/>
    <w:rsid w:val="006F12DE"/>
    <w:rPr>
      <w:rFonts w:ascii="Times New Roman" w:eastAsia="Times New Roman" w:hAnsi="Times New Roman" w:cs="Times New Roman"/>
      <w:b/>
      <w:sz w:val="32"/>
      <w:szCs w:val="20"/>
      <w:lang w:eastAsia="en-US"/>
    </w:rPr>
  </w:style>
  <w:style w:type="paragraph" w:styleId="BodyText">
    <w:name w:val="Body Text"/>
    <w:basedOn w:val="Normal"/>
    <w:link w:val="BodyTextChar"/>
    <w:rsid w:val="006F12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2DE"/>
    <w:rPr>
      <w:rFonts w:ascii="Times New Roman" w:eastAsia="Times New Roman" w:hAnsi="Times New Roman" w:cs="Times New Roman"/>
      <w:sz w:val="24"/>
      <w:lang w:eastAsia="en-US"/>
    </w:rPr>
  </w:style>
  <w:style w:type="paragraph" w:styleId="ListBullet">
    <w:name w:val="List Bullet"/>
    <w:basedOn w:val="List"/>
    <w:rsid w:val="006F12DE"/>
    <w:pPr>
      <w:numPr>
        <w:numId w:val="13"/>
      </w:numPr>
      <w:tabs>
        <w:tab w:val="clear" w:pos="340"/>
      </w:tabs>
      <w:spacing w:before="40" w:after="40"/>
    </w:pPr>
  </w:style>
  <w:style w:type="character" w:customStyle="1" w:styleId="SpecialBold">
    <w:name w:val="Special Bold"/>
    <w:basedOn w:val="DefaultParagraphFont"/>
    <w:rsid w:val="006F12DE"/>
    <w:rPr>
      <w:b/>
      <w:spacing w:val="0"/>
    </w:rPr>
  </w:style>
  <w:style w:type="paragraph" w:styleId="ListBullet2">
    <w:name w:val="List Bullet 2"/>
    <w:basedOn w:val="List2"/>
    <w:rsid w:val="006F12DE"/>
    <w:pPr>
      <w:numPr>
        <w:numId w:val="14"/>
      </w:numPr>
      <w:tabs>
        <w:tab w:val="clear" w:pos="680"/>
      </w:tabs>
    </w:pPr>
  </w:style>
  <w:style w:type="paragraph" w:customStyle="1" w:styleId="SuperHeading">
    <w:name w:val="SuperHeading"/>
    <w:basedOn w:val="Normal"/>
    <w:rsid w:val="006F12DE"/>
    <w:pPr>
      <w:spacing w:before="240" w:after="120"/>
      <w:outlineLvl w:val="0"/>
    </w:pPr>
    <w:rPr>
      <w:rFonts w:ascii="Times New Roman" w:hAnsi="Times New Roman"/>
      <w:b/>
      <w:sz w:val="32"/>
    </w:rPr>
  </w:style>
  <w:style w:type="paragraph" w:customStyle="1" w:styleId="AllowPageBreak">
    <w:name w:val="AllowPageBreak"/>
    <w:rsid w:val="006F12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12D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1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2DE"/>
    <w:rPr>
      <w:rFonts w:ascii="Courier New" w:eastAsia="Times New Roman" w:hAnsi="Courier New" w:cs="Times New Roman"/>
      <w:i/>
      <w:szCs w:val="20"/>
      <w:lang w:eastAsia="en-US"/>
    </w:rPr>
  </w:style>
  <w:style w:type="paragraph" w:customStyle="1" w:styleId="HeadingBase">
    <w:name w:val="Heading Base"/>
    <w:rsid w:val="006F1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2DE"/>
    <w:pPr>
      <w:tabs>
        <w:tab w:val="right" w:leader="dot" w:pos="9072"/>
      </w:tabs>
      <w:ind w:left="567"/>
    </w:pPr>
    <w:rPr>
      <w:szCs w:val="22"/>
    </w:rPr>
  </w:style>
  <w:style w:type="paragraph" w:customStyle="1" w:styleId="TOCBase">
    <w:name w:val="TOC Base"/>
    <w:rsid w:val="006F1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2DE"/>
    <w:pPr>
      <w:tabs>
        <w:tab w:val="right" w:leader="dot" w:pos="9072"/>
      </w:tabs>
      <w:spacing w:before="40" w:after="40"/>
      <w:ind w:left="284"/>
    </w:pPr>
    <w:rPr>
      <w:rFonts w:ascii="Times New Roman" w:hAnsi="Times New Roman"/>
    </w:rPr>
  </w:style>
  <w:style w:type="paragraph" w:styleId="TOC1">
    <w:name w:val="toc 1"/>
    <w:basedOn w:val="TOCBase"/>
    <w:next w:val="Normal"/>
    <w:rsid w:val="006F1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2DE"/>
    <w:rPr>
      <w:rFonts w:ascii="Times New Roman" w:eastAsia="Times New Roman" w:hAnsi="Times New Roman" w:cs="Times New Roman"/>
      <w:sz w:val="16"/>
      <w:lang w:eastAsia="en-US"/>
    </w:rPr>
  </w:style>
  <w:style w:type="paragraph" w:styleId="Title">
    <w:name w:val="Title"/>
    <w:basedOn w:val="HeadingBase"/>
    <w:link w:val="TitleChar"/>
    <w:qFormat/>
    <w:rsid w:val="006F12DE"/>
    <w:pPr>
      <w:spacing w:before="5040"/>
      <w:jc w:val="center"/>
    </w:pPr>
    <w:rPr>
      <w:sz w:val="48"/>
      <w:szCs w:val="72"/>
      <w:lang w:val="en-US"/>
    </w:rPr>
  </w:style>
  <w:style w:type="character" w:customStyle="1" w:styleId="TitleChar">
    <w:name w:val="Title Char"/>
    <w:basedOn w:val="DefaultParagraphFont"/>
    <w:link w:val="Title"/>
    <w:rsid w:val="006F1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2DE"/>
    <w:pPr>
      <w:tabs>
        <w:tab w:val="left" w:pos="3600"/>
        <w:tab w:val="left" w:pos="3958"/>
      </w:tabs>
    </w:pPr>
  </w:style>
  <w:style w:type="paragraph" w:styleId="List">
    <w:name w:val="List"/>
    <w:basedOn w:val="BodyText"/>
    <w:next w:val="BodyText"/>
    <w:rsid w:val="006F12DE"/>
    <w:pPr>
      <w:tabs>
        <w:tab w:val="left" w:pos="340"/>
      </w:tabs>
      <w:spacing w:before="60" w:after="60"/>
      <w:ind w:left="340" w:hanging="340"/>
    </w:pPr>
  </w:style>
  <w:style w:type="paragraph" w:customStyle="1" w:styleId="Note">
    <w:name w:val="Note"/>
    <w:basedOn w:val="BodyText"/>
    <w:rsid w:val="006F1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2DE"/>
    <w:pPr>
      <w:framePr w:wrap="auto" w:hAnchor="text" w:y="6049"/>
    </w:pPr>
    <w:rPr>
      <w:color w:val="000000"/>
      <w:sz w:val="40"/>
    </w:rPr>
  </w:style>
  <w:style w:type="paragraph" w:customStyle="1" w:styleId="TOCTitle">
    <w:name w:val="TOCTitle"/>
    <w:basedOn w:val="Heading1"/>
    <w:rsid w:val="006F12DE"/>
    <w:pPr>
      <w:spacing w:after="240"/>
      <w:jc w:val="center"/>
      <w:outlineLvl w:val="9"/>
    </w:pPr>
    <w:rPr>
      <w:caps/>
    </w:rPr>
  </w:style>
  <w:style w:type="paragraph" w:customStyle="1" w:styleId="Version">
    <w:name w:val="Version"/>
    <w:rsid w:val="006F12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2DE"/>
    <w:pPr>
      <w:keepNext w:val="0"/>
      <w:tabs>
        <w:tab w:val="right" w:pos="4176"/>
      </w:tabs>
      <w:ind w:left="198" w:hanging="198"/>
    </w:pPr>
    <w:rPr>
      <w:rFonts w:ascii="Garamond" w:hAnsi="Garamond"/>
    </w:rPr>
  </w:style>
  <w:style w:type="paragraph" w:styleId="IndexHeading">
    <w:name w:val="index heading"/>
    <w:basedOn w:val="Normal"/>
    <w:next w:val="Index1"/>
    <w:semiHidden/>
    <w:rsid w:val="006F12DE"/>
    <w:pPr>
      <w:spacing w:before="120" w:after="120"/>
    </w:pPr>
    <w:rPr>
      <w:rFonts w:ascii="Arial" w:hAnsi="Arial"/>
      <w:b/>
      <w:color w:val="918585"/>
      <w:sz w:val="24"/>
    </w:rPr>
  </w:style>
  <w:style w:type="paragraph" w:styleId="Header">
    <w:name w:val="header"/>
    <w:basedOn w:val="Normal"/>
    <w:link w:val="HeaderChar"/>
    <w:rsid w:val="006F1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2DE"/>
    <w:rPr>
      <w:rFonts w:ascii="Times New Roman" w:eastAsia="Times New Roman" w:hAnsi="Times New Roman" w:cs="Times New Roman"/>
      <w:sz w:val="16"/>
      <w:szCs w:val="20"/>
      <w:lang w:val="en-GB" w:eastAsia="en-US"/>
    </w:rPr>
  </w:style>
  <w:style w:type="paragraph" w:customStyle="1" w:styleId="Chapter">
    <w:name w:val="Chapter"/>
    <w:basedOn w:val="Normal"/>
    <w:rsid w:val="006F12DE"/>
    <w:pPr>
      <w:spacing w:before="240"/>
    </w:pPr>
    <w:rPr>
      <w:rFonts w:ascii="Times New Roman" w:hAnsi="Times New Roman"/>
      <w:smallCaps/>
      <w:spacing w:val="80"/>
      <w:sz w:val="28"/>
    </w:rPr>
  </w:style>
  <w:style w:type="paragraph" w:customStyle="1" w:styleId="InChapter">
    <w:name w:val="InChapter"/>
    <w:basedOn w:val="Heading3"/>
    <w:rsid w:val="006F12DE"/>
    <w:pPr>
      <w:spacing w:after="240"/>
      <w:outlineLvl w:val="9"/>
    </w:pPr>
    <w:rPr>
      <w:noProof/>
    </w:rPr>
  </w:style>
  <w:style w:type="paragraph" w:styleId="Index2">
    <w:name w:val="index 2"/>
    <w:basedOn w:val="Normal"/>
    <w:next w:val="Normal"/>
    <w:semiHidden/>
    <w:rsid w:val="006F12DE"/>
    <w:pPr>
      <w:tabs>
        <w:tab w:val="right" w:pos="4176"/>
      </w:tabs>
      <w:ind w:left="568" w:hanging="284"/>
    </w:pPr>
    <w:rPr>
      <w:rFonts w:ascii="Garamond" w:hAnsi="Garamond"/>
    </w:rPr>
  </w:style>
  <w:style w:type="paragraph" w:customStyle="1" w:styleId="Byline">
    <w:name w:val="Byline"/>
    <w:rsid w:val="006F1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2DE"/>
    <w:pPr>
      <w:tabs>
        <w:tab w:val="clear" w:pos="3600"/>
        <w:tab w:val="clear" w:pos="3958"/>
      </w:tabs>
      <w:jc w:val="right"/>
    </w:pPr>
  </w:style>
  <w:style w:type="character" w:styleId="Emphasis">
    <w:name w:val="Emphasis"/>
    <w:basedOn w:val="DefaultParagraphFont"/>
    <w:qFormat/>
    <w:rsid w:val="006F12DE"/>
    <w:rPr>
      <w:i/>
    </w:rPr>
  </w:style>
  <w:style w:type="paragraph" w:styleId="Caption">
    <w:name w:val="caption"/>
    <w:basedOn w:val="BodyText"/>
    <w:next w:val="Normal"/>
    <w:qFormat/>
    <w:rsid w:val="006F12DE"/>
    <w:pPr>
      <w:framePr w:w="2268" w:hSpace="181" w:vSpace="181" w:wrap="around" w:vAnchor="text" w:hAnchor="page" w:x="1135" w:y="285" w:anchorLock="1"/>
    </w:pPr>
    <w:rPr>
      <w:i/>
    </w:rPr>
  </w:style>
  <w:style w:type="paragraph" w:customStyle="1" w:styleId="MiniTOCTitle">
    <w:name w:val="MiniTOCTitle"/>
    <w:basedOn w:val="Heading4"/>
    <w:rsid w:val="006F12DE"/>
    <w:pPr>
      <w:spacing w:before="240"/>
      <w:outlineLvl w:val="9"/>
    </w:pPr>
    <w:rPr>
      <w:noProof/>
      <w:sz w:val="24"/>
    </w:rPr>
  </w:style>
  <w:style w:type="paragraph" w:customStyle="1" w:styleId="MiniTOCItem">
    <w:name w:val="MiniTOCItem"/>
    <w:basedOn w:val="ListBullet"/>
    <w:rsid w:val="006F12DE"/>
    <w:pPr>
      <w:numPr>
        <w:numId w:val="0"/>
      </w:numPr>
      <w:tabs>
        <w:tab w:val="right" w:leader="dot" w:pos="6521"/>
      </w:tabs>
      <w:spacing w:before="0" w:after="0"/>
    </w:pPr>
  </w:style>
  <w:style w:type="paragraph" w:customStyle="1" w:styleId="TOFTitle">
    <w:name w:val="TOFTitle"/>
    <w:basedOn w:val="TOCTitle"/>
    <w:rsid w:val="006F12DE"/>
  </w:style>
  <w:style w:type="paragraph" w:styleId="TableofFigures">
    <w:name w:val="table of figures"/>
    <w:basedOn w:val="Normal"/>
    <w:next w:val="Normal"/>
    <w:semiHidden/>
    <w:rsid w:val="006F12DE"/>
    <w:pPr>
      <w:tabs>
        <w:tab w:val="right" w:leader="dot" w:pos="9072"/>
      </w:tabs>
      <w:ind w:left="970" w:hanging="403"/>
    </w:pPr>
    <w:rPr>
      <w:rFonts w:ascii="Times New Roman" w:hAnsi="Times New Roman"/>
      <w:b/>
    </w:rPr>
  </w:style>
  <w:style w:type="paragraph" w:styleId="ListNumber">
    <w:name w:val="List Number"/>
    <w:basedOn w:val="List"/>
    <w:rsid w:val="006F12DE"/>
    <w:pPr>
      <w:numPr>
        <w:numId w:val="16"/>
      </w:numPr>
      <w:tabs>
        <w:tab w:val="clear" w:pos="340"/>
      </w:tabs>
    </w:pPr>
  </w:style>
  <w:style w:type="character" w:customStyle="1" w:styleId="WingdingSymbols">
    <w:name w:val="Wingding Symbols"/>
    <w:rsid w:val="006F12DE"/>
    <w:rPr>
      <w:rFonts w:ascii="Wingdings" w:hAnsi="Wingdings"/>
    </w:rPr>
  </w:style>
  <w:style w:type="paragraph" w:customStyle="1" w:styleId="TableHeading">
    <w:name w:val="Table Heading"/>
    <w:basedOn w:val="HeadingBase"/>
    <w:rsid w:val="006F12DE"/>
    <w:pPr>
      <w:keepLines/>
      <w:pBdr>
        <w:bottom w:val="single" w:sz="6" w:space="1" w:color="918585"/>
      </w:pBdr>
      <w:spacing w:before="240"/>
    </w:pPr>
  </w:style>
  <w:style w:type="character" w:customStyle="1" w:styleId="HotSpot">
    <w:name w:val="HotSpot"/>
    <w:rsid w:val="006F12DE"/>
    <w:rPr>
      <w:color w:val="0033CC"/>
      <w:u w:val="none"/>
    </w:rPr>
  </w:style>
  <w:style w:type="paragraph" w:customStyle="1" w:styleId="BodyTextRight">
    <w:name w:val="Body Text Right"/>
    <w:basedOn w:val="BodyText"/>
    <w:rsid w:val="006F12DE"/>
    <w:pPr>
      <w:spacing w:before="0" w:after="0"/>
      <w:jc w:val="right"/>
    </w:pPr>
  </w:style>
  <w:style w:type="paragraph" w:styleId="Index3">
    <w:name w:val="index 3"/>
    <w:basedOn w:val="ListNumber2"/>
    <w:next w:val="Normal"/>
    <w:semiHidden/>
    <w:rsid w:val="006F12DE"/>
    <w:pPr>
      <w:numPr>
        <w:numId w:val="0"/>
      </w:numPr>
      <w:tabs>
        <w:tab w:val="right" w:leader="dot" w:pos="4176"/>
      </w:tabs>
    </w:pPr>
  </w:style>
  <w:style w:type="paragraph" w:styleId="ListNumber2">
    <w:name w:val="List Number 2"/>
    <w:basedOn w:val="List2"/>
    <w:rsid w:val="006F12DE"/>
    <w:pPr>
      <w:numPr>
        <w:numId w:val="11"/>
      </w:numPr>
      <w:tabs>
        <w:tab w:val="clear" w:pos="1060"/>
      </w:tabs>
    </w:pPr>
  </w:style>
  <w:style w:type="paragraph" w:customStyle="1" w:styleId="MarginNote">
    <w:name w:val="Margin Note"/>
    <w:basedOn w:val="BodyText"/>
    <w:rsid w:val="006F1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2DE"/>
    <w:rPr>
      <w:sz w:val="32"/>
    </w:rPr>
  </w:style>
  <w:style w:type="paragraph" w:customStyle="1" w:styleId="HeadingProcedure">
    <w:name w:val="Heading Procedure"/>
    <w:basedOn w:val="HeadingBase"/>
    <w:next w:val="Normal"/>
    <w:rsid w:val="006F12DE"/>
    <w:pPr>
      <w:tabs>
        <w:tab w:val="left" w:pos="0"/>
      </w:tabs>
      <w:spacing w:before="120" w:after="60"/>
    </w:pPr>
    <w:rPr>
      <w:i/>
      <w:color w:val="918585"/>
      <w:sz w:val="22"/>
    </w:rPr>
  </w:style>
  <w:style w:type="paragraph" w:customStyle="1" w:styleId="TableBodyText">
    <w:name w:val="Table Body Text"/>
    <w:basedOn w:val="BodyText"/>
    <w:rsid w:val="006F12DE"/>
    <w:pPr>
      <w:spacing w:before="60" w:after="60"/>
    </w:pPr>
  </w:style>
  <w:style w:type="paragraph" w:styleId="ListContinue">
    <w:name w:val="List Continue"/>
    <w:basedOn w:val="List"/>
    <w:rsid w:val="006F12DE"/>
    <w:pPr>
      <w:ind w:firstLine="0"/>
    </w:pPr>
  </w:style>
  <w:style w:type="paragraph" w:customStyle="1" w:styleId="ListNote">
    <w:name w:val="List Note"/>
    <w:basedOn w:val="List"/>
    <w:rsid w:val="006F12DE"/>
    <w:pPr>
      <w:pBdr>
        <w:top w:val="single" w:sz="6" w:space="2" w:color="918585"/>
        <w:bottom w:val="single" w:sz="6" w:space="2" w:color="918585"/>
      </w:pBdr>
      <w:tabs>
        <w:tab w:val="left" w:pos="1021"/>
      </w:tabs>
      <w:ind w:firstLine="0"/>
    </w:pPr>
  </w:style>
  <w:style w:type="paragraph" w:customStyle="1" w:styleId="Warning">
    <w:name w:val="Warning"/>
    <w:basedOn w:val="BodyText"/>
    <w:rsid w:val="006F12DE"/>
    <w:pPr>
      <w:shd w:val="clear" w:color="auto" w:fill="D9D9D9"/>
      <w:tabs>
        <w:tab w:val="left" w:pos="992"/>
      </w:tabs>
      <w:ind w:left="119" w:right="119"/>
    </w:pPr>
    <w:rPr>
      <w:sz w:val="20"/>
    </w:rPr>
  </w:style>
  <w:style w:type="paragraph" w:customStyle="1" w:styleId="MarginIcons">
    <w:name w:val="Margin Icons"/>
    <w:basedOn w:val="BodyText"/>
    <w:rsid w:val="006F1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2DE"/>
    <w:rPr>
      <w:rFonts w:ascii="Courier New" w:hAnsi="Courier New"/>
    </w:rPr>
  </w:style>
  <w:style w:type="paragraph" w:customStyle="1" w:styleId="NoteBullet">
    <w:name w:val="Note Bullet"/>
    <w:basedOn w:val="Note"/>
    <w:rsid w:val="006F12DE"/>
    <w:pPr>
      <w:tabs>
        <w:tab w:val="clear" w:pos="680"/>
      </w:tabs>
      <w:spacing w:before="60" w:after="60"/>
    </w:pPr>
  </w:style>
  <w:style w:type="paragraph" w:customStyle="1" w:styleId="SubHeading2">
    <w:name w:val="SubHeading2"/>
    <w:basedOn w:val="HeadingBase"/>
    <w:rsid w:val="006F12DE"/>
    <w:pPr>
      <w:spacing w:before="240" w:after="60"/>
    </w:pPr>
    <w:rPr>
      <w:sz w:val="20"/>
    </w:rPr>
  </w:style>
  <w:style w:type="paragraph" w:customStyle="1" w:styleId="SubHeading1">
    <w:name w:val="SubHeading1"/>
    <w:basedOn w:val="HeadingBase"/>
    <w:rsid w:val="006F12DE"/>
    <w:pPr>
      <w:spacing w:before="240" w:after="60"/>
    </w:pPr>
    <w:rPr>
      <w:color w:val="918585"/>
      <w:sz w:val="22"/>
    </w:rPr>
  </w:style>
  <w:style w:type="paragraph" w:customStyle="1" w:styleId="SideHeading">
    <w:name w:val="Side Heading"/>
    <w:basedOn w:val="HeadingBase"/>
    <w:rsid w:val="006F1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2DE"/>
    <w:pPr>
      <w:numPr>
        <w:numId w:val="12"/>
      </w:numPr>
    </w:pPr>
  </w:style>
  <w:style w:type="paragraph" w:styleId="PlainText">
    <w:name w:val="Plain Text"/>
    <w:basedOn w:val="Normal"/>
    <w:link w:val="PlainTextChar"/>
    <w:rsid w:val="006F12DE"/>
    <w:rPr>
      <w:sz w:val="20"/>
    </w:rPr>
  </w:style>
  <w:style w:type="character" w:customStyle="1" w:styleId="PlainTextChar">
    <w:name w:val="Plain Text Char"/>
    <w:basedOn w:val="DefaultParagraphFont"/>
    <w:link w:val="PlainText"/>
    <w:rsid w:val="006F12DE"/>
    <w:rPr>
      <w:rFonts w:ascii="Courier New" w:eastAsia="Times New Roman" w:hAnsi="Courier New" w:cs="Times New Roman"/>
      <w:sz w:val="20"/>
      <w:szCs w:val="20"/>
      <w:lang w:eastAsia="en-US"/>
    </w:rPr>
  </w:style>
  <w:style w:type="character" w:customStyle="1" w:styleId="MenuOption">
    <w:name w:val="Menu Option"/>
    <w:basedOn w:val="DefaultParagraphFont"/>
    <w:rsid w:val="006F12DE"/>
    <w:rPr>
      <w:b/>
      <w:smallCaps/>
    </w:rPr>
  </w:style>
  <w:style w:type="paragraph" w:customStyle="1" w:styleId="TableListNumber">
    <w:name w:val="Table List Number"/>
    <w:basedOn w:val="ListNumber"/>
    <w:rsid w:val="006F12DE"/>
    <w:pPr>
      <w:numPr>
        <w:numId w:val="0"/>
      </w:numPr>
    </w:pPr>
  </w:style>
  <w:style w:type="paragraph" w:styleId="TOC4">
    <w:name w:val="toc 4"/>
    <w:basedOn w:val="TOCBase"/>
    <w:next w:val="Normal"/>
    <w:semiHidden/>
    <w:rsid w:val="006F12DE"/>
    <w:pPr>
      <w:tabs>
        <w:tab w:val="right" w:leader="dot" w:pos="9071"/>
      </w:tabs>
      <w:ind w:left="1701"/>
    </w:pPr>
  </w:style>
  <w:style w:type="paragraph" w:customStyle="1" w:styleId="ListAlpha">
    <w:name w:val="List Alpha"/>
    <w:basedOn w:val="List"/>
    <w:rsid w:val="006F12DE"/>
    <w:pPr>
      <w:numPr>
        <w:numId w:val="10"/>
      </w:numPr>
    </w:pPr>
  </w:style>
  <w:style w:type="paragraph" w:customStyle="1" w:styleId="ListAlpha2">
    <w:name w:val="List Alpha 2"/>
    <w:basedOn w:val="List2"/>
    <w:rsid w:val="006F12DE"/>
    <w:pPr>
      <w:numPr>
        <w:numId w:val="9"/>
      </w:numPr>
    </w:pPr>
  </w:style>
  <w:style w:type="paragraph" w:styleId="List2">
    <w:name w:val="List 2"/>
    <w:basedOn w:val="BodyText"/>
    <w:rsid w:val="006F12DE"/>
    <w:pPr>
      <w:tabs>
        <w:tab w:val="left" w:pos="680"/>
      </w:tabs>
      <w:spacing w:before="60" w:after="60"/>
      <w:ind w:left="680" w:hanging="340"/>
    </w:pPr>
  </w:style>
  <w:style w:type="paragraph" w:styleId="List3">
    <w:name w:val="List 3"/>
    <w:basedOn w:val="BodyText"/>
    <w:rsid w:val="006F12DE"/>
    <w:pPr>
      <w:tabs>
        <w:tab w:val="left" w:pos="1021"/>
      </w:tabs>
      <w:spacing w:before="60" w:after="60"/>
      <w:ind w:left="1020" w:hanging="340"/>
    </w:pPr>
  </w:style>
  <w:style w:type="paragraph" w:styleId="List4">
    <w:name w:val="List 4"/>
    <w:basedOn w:val="BodyText"/>
    <w:rsid w:val="006F12DE"/>
    <w:pPr>
      <w:tabs>
        <w:tab w:val="left" w:pos="1361"/>
      </w:tabs>
      <w:spacing w:before="60" w:after="60"/>
      <w:ind w:left="1361" w:hanging="340"/>
    </w:pPr>
  </w:style>
  <w:style w:type="paragraph" w:styleId="List5">
    <w:name w:val="List 5"/>
    <w:basedOn w:val="BodyText"/>
    <w:rsid w:val="006F12DE"/>
    <w:pPr>
      <w:tabs>
        <w:tab w:val="left" w:pos="1701"/>
      </w:tabs>
      <w:spacing w:before="60" w:after="60"/>
      <w:ind w:left="1701" w:hanging="340"/>
    </w:pPr>
  </w:style>
  <w:style w:type="paragraph" w:styleId="ListBullet4">
    <w:name w:val="List Bullet 4"/>
    <w:basedOn w:val="List4"/>
    <w:rsid w:val="006F12DE"/>
    <w:pPr>
      <w:numPr>
        <w:numId w:val="4"/>
      </w:numPr>
      <w:tabs>
        <w:tab w:val="clear" w:pos="1361"/>
      </w:tabs>
    </w:pPr>
  </w:style>
  <w:style w:type="paragraph" w:styleId="ListBullet5">
    <w:name w:val="List Bullet 5"/>
    <w:basedOn w:val="List5"/>
    <w:rsid w:val="006F12DE"/>
    <w:pPr>
      <w:numPr>
        <w:numId w:val="5"/>
      </w:numPr>
    </w:pPr>
  </w:style>
  <w:style w:type="paragraph" w:styleId="ListContinue2">
    <w:name w:val="List Continue 2"/>
    <w:basedOn w:val="List2"/>
    <w:rsid w:val="006F12DE"/>
    <w:pPr>
      <w:ind w:firstLine="0"/>
    </w:pPr>
  </w:style>
  <w:style w:type="paragraph" w:styleId="ListContinue3">
    <w:name w:val="List Continue 3"/>
    <w:basedOn w:val="List3"/>
    <w:rsid w:val="006F12DE"/>
    <w:pPr>
      <w:ind w:left="1021" w:firstLine="0"/>
    </w:pPr>
  </w:style>
  <w:style w:type="paragraph" w:styleId="ListContinue4">
    <w:name w:val="List Continue 4"/>
    <w:basedOn w:val="List4"/>
    <w:rsid w:val="006F12DE"/>
    <w:pPr>
      <w:ind w:firstLine="0"/>
    </w:pPr>
  </w:style>
  <w:style w:type="paragraph" w:styleId="ListContinue5">
    <w:name w:val="List Continue 5"/>
    <w:basedOn w:val="List5"/>
    <w:rsid w:val="006F12DE"/>
    <w:pPr>
      <w:ind w:firstLine="0"/>
    </w:pPr>
  </w:style>
  <w:style w:type="paragraph" w:styleId="ListNumber3">
    <w:name w:val="List Number 3"/>
    <w:basedOn w:val="List3"/>
    <w:rsid w:val="006F12DE"/>
    <w:pPr>
      <w:numPr>
        <w:numId w:val="6"/>
      </w:numPr>
    </w:pPr>
  </w:style>
  <w:style w:type="paragraph" w:styleId="ListNumber4">
    <w:name w:val="List Number 4"/>
    <w:basedOn w:val="List4"/>
    <w:rsid w:val="006F12DE"/>
    <w:pPr>
      <w:numPr>
        <w:numId w:val="7"/>
      </w:numPr>
    </w:pPr>
  </w:style>
  <w:style w:type="paragraph" w:styleId="ListNumber5">
    <w:name w:val="List Number 5"/>
    <w:basedOn w:val="List5"/>
    <w:rsid w:val="006F12DE"/>
    <w:pPr>
      <w:numPr>
        <w:numId w:val="8"/>
      </w:numPr>
    </w:pPr>
  </w:style>
  <w:style w:type="paragraph" w:styleId="BlockText">
    <w:name w:val="Block Text"/>
    <w:basedOn w:val="Normal"/>
    <w:rsid w:val="006F12DE"/>
    <w:pPr>
      <w:spacing w:after="120"/>
      <w:ind w:left="1440" w:right="1440"/>
    </w:pPr>
  </w:style>
  <w:style w:type="character" w:customStyle="1" w:styleId="Subscript">
    <w:name w:val="Subscript"/>
    <w:basedOn w:val="DefaultParagraphFont"/>
    <w:rsid w:val="006F12DE"/>
    <w:rPr>
      <w:sz w:val="16"/>
      <w:vertAlign w:val="subscript"/>
    </w:rPr>
  </w:style>
  <w:style w:type="character" w:customStyle="1" w:styleId="Superscript">
    <w:name w:val="Superscript"/>
    <w:basedOn w:val="DefaultParagraphFont"/>
    <w:rsid w:val="006F12DE"/>
    <w:rPr>
      <w:sz w:val="16"/>
      <w:vertAlign w:val="superscript"/>
    </w:rPr>
  </w:style>
  <w:style w:type="character" w:customStyle="1" w:styleId="Symbols">
    <w:name w:val="Symbols"/>
    <w:basedOn w:val="DefaultParagraphFont"/>
    <w:rsid w:val="006F12DE"/>
    <w:rPr>
      <w:rFonts w:ascii="Symbol" w:hAnsi="Symbol"/>
    </w:rPr>
  </w:style>
  <w:style w:type="character" w:customStyle="1" w:styleId="MenuOptions">
    <w:name w:val="Menu Options"/>
    <w:basedOn w:val="DefaultParagraphFont"/>
    <w:rsid w:val="006F12DE"/>
    <w:rPr>
      <w:rFonts w:ascii="Arial Narrow" w:hAnsi="Arial Narrow"/>
      <w:smallCaps/>
    </w:rPr>
  </w:style>
  <w:style w:type="character" w:customStyle="1" w:styleId="Buttons">
    <w:name w:val="Buttons"/>
    <w:basedOn w:val="DefaultParagraphFont"/>
    <w:rsid w:val="006F12DE"/>
    <w:rPr>
      <w:b/>
    </w:rPr>
  </w:style>
  <w:style w:type="character" w:customStyle="1" w:styleId="Underlined">
    <w:name w:val="Underlined"/>
    <w:basedOn w:val="DefaultParagraphFont"/>
    <w:rsid w:val="006F12DE"/>
    <w:rPr>
      <w:u w:val="single"/>
    </w:rPr>
  </w:style>
  <w:style w:type="paragraph" w:customStyle="1" w:styleId="TableBodyTextRight">
    <w:name w:val="Table Body Text Right"/>
    <w:basedOn w:val="TableBodyText"/>
    <w:rsid w:val="006F12DE"/>
    <w:pPr>
      <w:widowControl w:val="0"/>
      <w:autoSpaceDE w:val="0"/>
      <w:autoSpaceDN w:val="0"/>
      <w:adjustRightInd w:val="0"/>
      <w:jc w:val="right"/>
    </w:pPr>
    <w:rPr>
      <w:rFonts w:cs="Arial"/>
      <w:szCs w:val="18"/>
    </w:rPr>
  </w:style>
  <w:style w:type="paragraph" w:customStyle="1" w:styleId="CopyrightText">
    <w:name w:val="Copyright Text"/>
    <w:basedOn w:val="BodyText"/>
    <w:rsid w:val="006F12DE"/>
    <w:rPr>
      <w:sz w:val="18"/>
    </w:rPr>
  </w:style>
  <w:style w:type="paragraph" w:customStyle="1" w:styleId="BodySmallRight">
    <w:name w:val="Body Small Right"/>
    <w:basedOn w:val="BodyTextRight"/>
    <w:rsid w:val="006F12DE"/>
    <w:rPr>
      <w:sz w:val="18"/>
      <w:szCs w:val="18"/>
    </w:rPr>
  </w:style>
  <w:style w:type="paragraph" w:customStyle="1" w:styleId="MarginEdition">
    <w:name w:val="Margin Edition"/>
    <w:basedOn w:val="MarginNote"/>
    <w:rsid w:val="006F12DE"/>
    <w:pPr>
      <w:spacing w:before="0" w:after="0"/>
    </w:pPr>
    <w:rPr>
      <w:rFonts w:ascii="Times New Roman" w:hAnsi="Times New Roman"/>
      <w:color w:val="999999"/>
    </w:rPr>
  </w:style>
  <w:style w:type="paragraph" w:customStyle="1" w:styleId="Spacer">
    <w:name w:val="Spacer"/>
    <w:basedOn w:val="Normal"/>
    <w:rsid w:val="006F12DE"/>
    <w:rPr>
      <w:sz w:val="2"/>
      <w:szCs w:val="2"/>
    </w:rPr>
  </w:style>
  <w:style w:type="character" w:customStyle="1" w:styleId="Small">
    <w:name w:val="Small"/>
    <w:basedOn w:val="DefaultParagraphFont"/>
    <w:rsid w:val="006F12DE"/>
    <w:rPr>
      <w:sz w:val="16"/>
    </w:rPr>
  </w:style>
  <w:style w:type="paragraph" w:customStyle="1" w:styleId="WideTable">
    <w:name w:val="Wide Table"/>
    <w:basedOn w:val="Normal"/>
    <w:rsid w:val="006F12DE"/>
    <w:pPr>
      <w:ind w:left="-1418"/>
    </w:pPr>
    <w:rPr>
      <w:sz w:val="2"/>
      <w:szCs w:val="2"/>
    </w:rPr>
  </w:style>
  <w:style w:type="character" w:styleId="PageNumber">
    <w:name w:val="page number"/>
    <w:basedOn w:val="DefaultParagraphFont"/>
    <w:rsid w:val="006F12DE"/>
  </w:style>
  <w:style w:type="paragraph" w:styleId="Quote">
    <w:name w:val="Quote"/>
    <w:basedOn w:val="Heading1"/>
    <w:link w:val="QuoteChar"/>
    <w:qFormat/>
    <w:rsid w:val="006F12DE"/>
    <w:rPr>
      <w:b w:val="0"/>
      <w:sz w:val="72"/>
      <w:szCs w:val="72"/>
      <w:lang w:val="en-NZ"/>
    </w:rPr>
  </w:style>
  <w:style w:type="character" w:customStyle="1" w:styleId="QuoteChar">
    <w:name w:val="Quote Char"/>
    <w:basedOn w:val="DefaultParagraphFont"/>
    <w:link w:val="Quote"/>
    <w:rsid w:val="006F1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2DE"/>
    <w:pPr>
      <w:pageBreakBefore/>
    </w:pPr>
  </w:style>
  <w:style w:type="paragraph" w:customStyle="1" w:styleId="Border">
    <w:name w:val="Border"/>
    <w:basedOn w:val="Normal"/>
    <w:qFormat/>
    <w:rsid w:val="006F1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2DE"/>
    <w:rPr>
      <w:b/>
      <w:bCs/>
      <w:i/>
      <w:iCs/>
      <w:color w:val="auto"/>
    </w:rPr>
  </w:style>
  <w:style w:type="paragraph" w:styleId="IntenseQuote">
    <w:name w:val="Intense Quote"/>
    <w:basedOn w:val="Normal"/>
    <w:next w:val="Normal"/>
    <w:link w:val="IntenseQuoteChar"/>
    <w:uiPriority w:val="30"/>
    <w:qFormat/>
    <w:rsid w:val="006F1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2DE"/>
    <w:rPr>
      <w:smallCaps/>
      <w:color w:val="auto"/>
      <w:u w:val="single"/>
    </w:rPr>
  </w:style>
  <w:style w:type="character" w:styleId="IntenseReference">
    <w:name w:val="Intense Reference"/>
    <w:basedOn w:val="DefaultParagraphFont"/>
    <w:uiPriority w:val="32"/>
    <w:qFormat/>
    <w:rsid w:val="006F12DE"/>
    <w:rPr>
      <w:b/>
      <w:bCs/>
      <w:smallCaps/>
      <w:color w:val="auto"/>
      <w:spacing w:val="5"/>
      <w:u w:val="single"/>
    </w:rPr>
  </w:style>
  <w:style w:type="paragraph" w:customStyle="1" w:styleId="2ColumnHeading">
    <w:name w:val="2Column Heading"/>
    <w:basedOn w:val="BodyText"/>
    <w:qFormat/>
    <w:rsid w:val="006F12DE"/>
    <w:pPr>
      <w:spacing w:after="60"/>
      <w:ind w:left="-2268"/>
    </w:pPr>
    <w:rPr>
      <w:b/>
    </w:rPr>
  </w:style>
  <w:style w:type="paragraph" w:customStyle="1" w:styleId="Heading1TOC">
    <w:name w:val="Heading1 TOC"/>
    <w:basedOn w:val="Normal"/>
    <w:qFormat/>
    <w:rsid w:val="006F12DE"/>
    <w:pPr>
      <w:spacing w:before="240" w:after="120"/>
    </w:pPr>
    <w:rPr>
      <w:rFonts w:ascii="Times New Roman" w:hAnsi="Times New Roman"/>
      <w:b/>
      <w:sz w:val="32"/>
    </w:rPr>
  </w:style>
  <w:style w:type="paragraph" w:customStyle="1" w:styleId="Heading2TOC">
    <w:name w:val="Heading2 TOC"/>
    <w:basedOn w:val="Normal"/>
    <w:qFormat/>
    <w:rsid w:val="006F12DE"/>
    <w:pPr>
      <w:spacing w:before="240" w:after="60"/>
    </w:pPr>
    <w:rPr>
      <w:rFonts w:ascii="Times New Roman" w:hAnsi="Times New Roman"/>
      <w:b/>
      <w:sz w:val="28"/>
    </w:rPr>
  </w:style>
  <w:style w:type="character" w:customStyle="1" w:styleId="Underline">
    <w:name w:val="Underline"/>
    <w:basedOn w:val="DefaultParagraphFont"/>
    <w:qFormat/>
    <w:rsid w:val="006F12DE"/>
    <w:rPr>
      <w:u w:val="single"/>
    </w:rPr>
  </w:style>
  <w:style w:type="character" w:customStyle="1" w:styleId="BoldandItalics">
    <w:name w:val="Bold and Italics"/>
    <w:qFormat/>
    <w:rsid w:val="006F12DE"/>
    <w:rPr>
      <w:b/>
      <w:i/>
      <w:u w:val="none"/>
    </w:rPr>
  </w:style>
  <w:style w:type="paragraph" w:styleId="BalloonText">
    <w:name w:val="Balloon Text"/>
    <w:basedOn w:val="Normal"/>
    <w:link w:val="BalloonTextChar"/>
    <w:rsid w:val="006F12DE"/>
    <w:rPr>
      <w:rFonts w:ascii="Tahoma" w:hAnsi="Tahoma" w:cs="Tahoma"/>
      <w:sz w:val="16"/>
      <w:szCs w:val="16"/>
    </w:rPr>
  </w:style>
  <w:style w:type="character" w:customStyle="1" w:styleId="BalloonTextChar">
    <w:name w:val="Balloon Text Char"/>
    <w:basedOn w:val="DefaultParagraphFont"/>
    <w:link w:val="BalloonText"/>
    <w:rsid w:val="006F1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2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2DE"/>
    <w:rPr>
      <w:b/>
      <w:color w:val="660033"/>
      <w:spacing w:val="0"/>
    </w:rPr>
  </w:style>
  <w:style w:type="paragraph" w:customStyle="1" w:styleId="Nameditemlist">
    <w:name w:val="Named item list"/>
    <w:basedOn w:val="BodyText"/>
    <w:qFormat/>
    <w:rsid w:val="006F12DE"/>
    <w:pPr>
      <w:tabs>
        <w:tab w:val="left" w:pos="2835"/>
      </w:tabs>
      <w:ind w:left="2835" w:hanging="2835"/>
    </w:pPr>
  </w:style>
  <w:style w:type="paragraph" w:customStyle="1" w:styleId="BodyTextnopadding">
    <w:name w:val="Body Text no padding"/>
    <w:basedOn w:val="BodyText"/>
    <w:qFormat/>
    <w:rsid w:val="006F12DE"/>
    <w:pPr>
      <w:spacing w:before="0" w:after="0"/>
    </w:pPr>
  </w:style>
  <w:style w:type="paragraph" w:customStyle="1" w:styleId="BodyTextBold">
    <w:name w:val="Body Text Bold"/>
    <w:basedOn w:val="BodyText"/>
    <w:qFormat/>
    <w:rsid w:val="006F12DE"/>
    <w:rPr>
      <w:b/>
    </w:rPr>
  </w:style>
  <w:style w:type="character" w:styleId="Hyperlink">
    <w:name w:val="Hyperlink"/>
    <w:basedOn w:val="DefaultParagraphFont"/>
    <w:uiPriority w:val="99"/>
    <w:unhideWhenUsed/>
    <w:rsid w:val="007F47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4915</Characters>
  <Application>Microsoft Office Word</Application>
  <DocSecurity>0</DocSecurity>
  <Lines>117</Lines>
  <Paragraphs>87</Paragraphs>
  <ScaleCrop>false</ScaleCrop>
  <Company>Author-it Software Corporation Ltd.</Company>
  <LinksUpToDate>false</LinksUpToDate>
  <CharactersWithSpaces>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MARF050 Follow work health and safety, and emergency procedures during mooring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2024-11-22T08:02:00Z</dcterms:created>
  <dcterms:modified xsi:type="dcterms:W3CDTF">2024-11-22T08:02:00Z</dcterms:modified>
</cp:coreProperties>
</file>