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A28" w:rsidP="00002A28">
      <w:pPr>
        <w:pStyle w:val="Title"/>
      </w:pPr>
      <w:r>
        <w:fldChar w:fldCharType="begin"/>
      </w:r>
      <w:r>
        <w:instrText xml:space="preserve"> TITLE   \* MERGEFORMAT </w:instrText>
      </w:r>
      <w:r>
        <w:fldChar w:fldCharType="separate"/>
      </w:r>
      <w:r>
        <w:t>Assessment Requirements for MARF049 Follow port and terminal security procedures</w:t>
      </w:r>
      <w:r>
        <w:fldChar w:fldCharType="end"/>
      </w:r>
    </w:p>
    <w:p w:rsidR="00002A28" w:rsidP="00002A28">
      <w:pPr>
        <w:pStyle w:val="Version"/>
        <w:sectPr w:rsidSect="00372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D3E" w:rsidP="00372D3E">
      <w:pPr>
        <w:pStyle w:val="SuperHeading"/>
      </w:pPr>
      <w:r w:rsidRPr="00372D3E">
        <w:t>Assessment Requirements for MARF049 Follow port and terminal security procedures</w:t>
      </w:r>
    </w:p>
    <w:p w:rsidR="00000000" w:rsidRPr="00372D3E" w:rsidP="00372D3E">
      <w:pPr>
        <w:pStyle w:val="Heading1"/>
      </w:pPr>
      <w:bookmarkStart w:id="1" w:name="O_1197346"/>
      <w:bookmarkEnd w:id="1"/>
      <w:r w:rsidRPr="00372D3E">
        <w:t>Modification History</w:t>
      </w:r>
    </w:p>
    <w:tbl>
      <w:tblPr>
        <w:tblW w:w="9497" w:type="dxa"/>
        <w:tblLayout w:type="fixed"/>
        <w:tblCellMar>
          <w:left w:w="62" w:type="dxa"/>
          <w:right w:w="62" w:type="dxa"/>
        </w:tblCellMar>
        <w:tblLook w:val="0000"/>
      </w:tblPr>
      <w:tblGrid>
        <w:gridCol w:w="9497"/>
      </w:tblGrid>
      <w:tr w:rsidTr="00372D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D3E" w:rsidP="00372D3E">
            <w:pPr>
              <w:pStyle w:val="BodyText"/>
            </w:pPr>
            <w:r w:rsidRPr="00372D3E">
              <w:t xml:space="preserve"> </w:t>
            </w:r>
            <w:r w:rsidRPr="00372D3E">
              <w:rPr>
                <w:rStyle w:val="SpecialBold"/>
              </w:rPr>
              <w:t>Release 1.</w:t>
            </w:r>
            <w:r w:rsidRPr="00372D3E">
              <w:t xml:space="preserve"> This is the first release of this unit of competency in the MAR Maritime Training Package.</w:t>
            </w:r>
          </w:p>
        </w:tc>
      </w:tr>
    </w:tbl>
    <w:p w:rsidR="00002A28" w:rsidP="00372D3E">
      <w:pPr>
        <w:pStyle w:val="NoPaddingFontSize1"/>
      </w:pPr>
    </w:p>
    <w:p w:rsidR="00002A28" w:rsidP="00372D3E">
      <w:pPr>
        <w:pStyle w:val="NoPaddingFontSize1"/>
      </w:pPr>
    </w:p>
    <w:p w:rsidR="00000000" w:rsidRPr="00372D3E" w:rsidP="00372D3E">
      <w:pPr>
        <w:pStyle w:val="Heading1"/>
      </w:pPr>
      <w:bookmarkStart w:id="2" w:name="O_1197347"/>
      <w:bookmarkEnd w:id="2"/>
      <w:r w:rsidRPr="00372D3E">
        <w:t>Performance Evidence</w:t>
      </w:r>
    </w:p>
    <w:tbl>
      <w:tblPr>
        <w:tblW w:w="9497" w:type="dxa"/>
        <w:tblLayout w:type="fixed"/>
        <w:tblCellMar>
          <w:left w:w="62" w:type="dxa"/>
          <w:right w:w="62" w:type="dxa"/>
        </w:tblCellMar>
        <w:tblLook w:val="0000"/>
      </w:tblPr>
      <w:tblGrid>
        <w:gridCol w:w="9497"/>
      </w:tblGrid>
      <w:tr w:rsidTr="00372D3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372D3E">
            <w:pPr>
              <w:pStyle w:val="BodyText"/>
              <w:rPr>
                <w:lang w:val="en-NZ"/>
              </w:rPr>
            </w:pPr>
            <w:r w:rsidRPr="00372D3E">
              <w:t>Evidence required to demonstrate competence in this unit must be relevant to and satisfy all of the requirements of the elements, performance criteria and range of conditions on at least one occasion and include:</w:t>
            </w:r>
          </w:p>
        </w:tc>
      </w:tr>
      <w:tr w:rsidTr="00372D3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372D3E" w:rsidP="00372D3E">
            <w:pPr>
              <w:pStyle w:val="ListBullet"/>
            </w:pPr>
            <w:r w:rsidRPr="00372D3E">
              <w:t>applying security wo</w:t>
            </w:r>
            <w:r w:rsidRPr="00372D3E">
              <w:t xml:space="preserve">rkplace procedures </w:t>
            </w:r>
          </w:p>
          <w:p w:rsidR="00000000" w:rsidRPr="00372D3E" w:rsidP="00372D3E">
            <w:pPr>
              <w:pStyle w:val="ListBullet"/>
            </w:pPr>
            <w:r w:rsidRPr="00372D3E">
              <w:t>identifying a range of security threats and risks relevant to vessel and port security</w:t>
            </w:r>
          </w:p>
          <w:p w:rsidR="00000000" w:rsidRPr="00372D3E" w:rsidP="00372D3E">
            <w:pPr>
              <w:pStyle w:val="ListBullet"/>
            </w:pPr>
            <w:r w:rsidRPr="00372D3E">
              <w:t>monitoring and anticipating security problems and risks and taking appropriate action</w:t>
            </w:r>
          </w:p>
          <w:p w:rsidR="00000000" w:rsidRPr="00372D3E" w:rsidP="00372D3E">
            <w:pPr>
              <w:pStyle w:val="ListBullet"/>
            </w:pPr>
            <w:r w:rsidRPr="00372D3E">
              <w:t>observing chain of command and communication channels</w:t>
            </w:r>
          </w:p>
          <w:p w:rsidR="00000000" w:rsidRPr="00372D3E" w:rsidP="00372D3E">
            <w:pPr>
              <w:pStyle w:val="ListBullet"/>
            </w:pPr>
            <w:r w:rsidRPr="00372D3E">
              <w:t>operating security equipment</w:t>
            </w:r>
          </w:p>
          <w:p w:rsidR="00000000" w:rsidRPr="00372D3E" w:rsidP="00372D3E">
            <w:pPr>
              <w:pStyle w:val="ListBullet"/>
            </w:pPr>
            <w:r w:rsidRPr="00372D3E">
              <w:t xml:space="preserve">reading and interpreting relevant instructions, procedures, and other information </w:t>
            </w:r>
          </w:p>
          <w:p w:rsidR="00000000" w:rsidRPr="00372D3E" w:rsidP="00372D3E">
            <w:pPr>
              <w:pStyle w:val="ListBullet"/>
            </w:pPr>
            <w:r w:rsidRPr="00372D3E">
              <w:t>reporting security threats and risks relevant to vessel and port security and providing appropriate level of detail in these reports</w:t>
            </w:r>
          </w:p>
          <w:p w:rsidR="00000000" w:rsidRPr="00372D3E" w:rsidP="00372D3E">
            <w:pPr>
              <w:pStyle w:val="ListBullet"/>
            </w:pPr>
            <w:r w:rsidRPr="00372D3E">
              <w:t xml:space="preserve">working as </w:t>
            </w:r>
            <w:r w:rsidRPr="00372D3E">
              <w:t>a team with others on matters relevant to maintaining vessel and port security.</w:t>
            </w:r>
          </w:p>
        </w:tc>
      </w:tr>
    </w:tbl>
    <w:p w:rsidR="00000000" w:rsidRPr="00372D3E" w:rsidP="00372D3E">
      <w:pPr>
        <w:pStyle w:val="NoPaddingFontSize1"/>
      </w:pPr>
    </w:p>
    <w:p w:rsidR="00000000" w:rsidRPr="00372D3E" w:rsidP="00372D3E">
      <w:pPr>
        <w:pStyle w:val="AllowPageBreak"/>
      </w:pPr>
    </w:p>
    <w:p w:rsidR="00000000" w:rsidRPr="00372D3E" w:rsidP="00372D3E">
      <w:pPr>
        <w:pStyle w:val="Heading1"/>
      </w:pPr>
      <w:bookmarkStart w:id="3" w:name="O_1197348"/>
      <w:bookmarkEnd w:id="3"/>
      <w:r w:rsidRPr="00372D3E">
        <w:t>Knowledge Evidence</w:t>
      </w:r>
    </w:p>
    <w:tbl>
      <w:tblPr>
        <w:tblW w:w="9497" w:type="dxa"/>
        <w:tblLayout w:type="fixed"/>
        <w:tblCellMar>
          <w:left w:w="62" w:type="dxa"/>
          <w:right w:w="62" w:type="dxa"/>
        </w:tblCellMar>
        <w:tblLook w:val="0000"/>
      </w:tblPr>
      <w:tblGrid>
        <w:gridCol w:w="9497"/>
      </w:tblGrid>
      <w:tr w:rsidTr="00372D3E">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372D3E">
            <w:pPr>
              <w:pStyle w:val="BodyText"/>
              <w:rPr>
                <w:lang w:val="en-NZ"/>
              </w:rPr>
            </w:pPr>
            <w:r w:rsidRPr="00372D3E">
              <w:t>Evidence required to demonstrate competence in this unit must be relevant to and satisfy all of the requirements of the elements, perfor</w:t>
            </w:r>
            <w:r w:rsidRPr="00372D3E">
              <w:t>mance criteria and range of conditions and include knowledge of:</w:t>
            </w:r>
          </w:p>
        </w:tc>
      </w:tr>
      <w:tr w:rsidTr="00372D3E">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372D3E" w:rsidP="00372D3E">
            <w:pPr>
              <w:pStyle w:val="ListBullet"/>
            </w:pPr>
            <w:r w:rsidRPr="00372D3E">
              <w:t>chain of command</w:t>
            </w:r>
          </w:p>
          <w:p w:rsidR="00000000" w:rsidRPr="00372D3E" w:rsidP="00372D3E">
            <w:pPr>
              <w:pStyle w:val="ListBullet"/>
            </w:pPr>
            <w:r w:rsidRPr="00372D3E">
              <w:t>communication modes, and security equipment and systems relevant to the maritime environment</w:t>
            </w:r>
          </w:p>
          <w:p w:rsidR="00000000" w:rsidRPr="00372D3E" w:rsidP="00372D3E">
            <w:pPr>
              <w:pStyle w:val="ListBullet"/>
            </w:pPr>
            <w:r w:rsidRPr="00372D3E">
              <w:t xml:space="preserve">dangerous substances and devices, and awareness of the damage they can cause </w:t>
            </w:r>
          </w:p>
          <w:p w:rsidR="00000000" w:rsidRPr="00372D3E" w:rsidP="00372D3E">
            <w:pPr>
              <w:pStyle w:val="ListBullet"/>
            </w:pPr>
            <w:r w:rsidRPr="00372D3E">
              <w:t>duty of care requirements of self and others</w:t>
            </w:r>
          </w:p>
          <w:p w:rsidR="00000000" w:rsidRPr="00372D3E" w:rsidP="00372D3E">
            <w:pPr>
              <w:pStyle w:val="ListBullet"/>
            </w:pPr>
            <w:r w:rsidRPr="00372D3E">
              <w:t>international maritime security policy and responsibilities of governments, ship, port facilities and individuals including:</w:t>
            </w:r>
          </w:p>
          <w:p w:rsidR="00000000" w:rsidRPr="00372D3E" w:rsidP="00372D3E">
            <w:pPr>
              <w:pStyle w:val="ListBullet2"/>
            </w:pPr>
            <w:r w:rsidRPr="00372D3E">
              <w:t>Port facility personnel with designated security duties</w:t>
            </w:r>
          </w:p>
          <w:p w:rsidR="00000000" w:rsidRPr="00372D3E" w:rsidP="00372D3E">
            <w:pPr>
              <w:pStyle w:val="ListBullet2"/>
            </w:pPr>
            <w:r w:rsidRPr="00372D3E">
              <w:t>Port Facility Security Office</w:t>
            </w:r>
            <w:r w:rsidRPr="00372D3E">
              <w:t>r</w:t>
            </w:r>
          </w:p>
          <w:p w:rsidR="00000000" w:rsidRPr="00372D3E" w:rsidP="00372D3E">
            <w:pPr>
              <w:pStyle w:val="ListBullet2"/>
            </w:pPr>
            <w:r w:rsidRPr="00372D3E">
              <w:t>Ship Security Officer</w:t>
            </w:r>
          </w:p>
          <w:p w:rsidR="00000000" w:rsidRPr="00372D3E" w:rsidP="00372D3E">
            <w:pPr>
              <w:pStyle w:val="ListBullet"/>
            </w:pPr>
            <w:r w:rsidRPr="00372D3E">
              <w:t>international conventions, codes and recommendations relevant to the maritime security environment and own work role including:</w:t>
            </w:r>
          </w:p>
          <w:p w:rsidR="00000000" w:rsidRPr="00372D3E" w:rsidP="00372D3E">
            <w:pPr>
              <w:pStyle w:val="ListBullet2"/>
            </w:pPr>
            <w:r w:rsidRPr="00372D3E">
              <w:t xml:space="preserve">International Maritime Organisation (IMO) circulars relevant for anti-piracy and </w:t>
            </w:r>
            <w:r w:rsidRPr="00372D3E">
              <w:t>anti-armed robbery</w:t>
            </w:r>
          </w:p>
          <w:p w:rsidR="00000000" w:rsidRPr="00372D3E" w:rsidP="00372D3E">
            <w:pPr>
              <w:pStyle w:val="ListBullet2"/>
            </w:pPr>
            <w:r w:rsidRPr="00372D3E">
              <w:t>I</w:t>
            </w:r>
            <w:r w:rsidRPr="00372D3E">
              <w:t>nternational Ship and Port Facility Code (ISPS Code)</w:t>
            </w:r>
          </w:p>
          <w:p w:rsidR="00000000" w:rsidRPr="00372D3E" w:rsidP="00372D3E">
            <w:pPr>
              <w:pStyle w:val="ListBullet2"/>
            </w:pPr>
            <w:r w:rsidRPr="00372D3E">
              <w:t>training, drill, and exercise requirements</w:t>
            </w:r>
          </w:p>
          <w:p w:rsidR="00000000" w:rsidRPr="00372D3E" w:rsidP="00372D3E">
            <w:pPr>
              <w:pStyle w:val="ListBullet"/>
            </w:pPr>
            <w:r w:rsidRPr="00372D3E">
              <w:t xml:space="preserve">maritime designated security areas and workplace requirements for accessing designated security areas </w:t>
            </w:r>
          </w:p>
          <w:p w:rsidR="00000000" w:rsidRPr="00372D3E" w:rsidP="00372D3E">
            <w:pPr>
              <w:pStyle w:val="ListBullet"/>
            </w:pPr>
            <w:r w:rsidRPr="00372D3E">
              <w:t>maritime security levels including the impact on securit</w:t>
            </w:r>
            <w:r w:rsidRPr="00372D3E">
              <w:t>y measures and procedures aboard ship and in port facilities</w:t>
            </w:r>
          </w:p>
          <w:p w:rsidR="00000000" w:rsidRPr="00372D3E" w:rsidP="00372D3E">
            <w:pPr>
              <w:pStyle w:val="ListBullet"/>
            </w:pPr>
            <w:r w:rsidRPr="00372D3E">
              <w:t>maritime security terms and definitions including elements relating to piracy and armed robbery</w:t>
            </w:r>
          </w:p>
          <w:p w:rsidR="00000000" w:rsidRPr="00372D3E" w:rsidP="00372D3E">
            <w:pPr>
              <w:pStyle w:val="ListBullet"/>
            </w:pPr>
            <w:r w:rsidRPr="00372D3E">
              <w:t>potential security threats including elements related to piracy and armed robbery</w:t>
            </w:r>
          </w:p>
          <w:p w:rsidR="00000000" w:rsidRPr="00372D3E" w:rsidP="00372D3E">
            <w:pPr>
              <w:pStyle w:val="ListBullet"/>
            </w:pPr>
            <w:r w:rsidRPr="00372D3E">
              <w:t xml:space="preserve">requirements and </w:t>
            </w:r>
            <w:r w:rsidRPr="00372D3E">
              <w:t>importance of conducting security drills and training exercises including those related to piracy and armed robbery</w:t>
            </w:r>
          </w:p>
          <w:p w:rsidR="00000000" w:rsidRPr="00372D3E" w:rsidP="00372D3E">
            <w:pPr>
              <w:pStyle w:val="ListBullet"/>
            </w:pPr>
            <w:r w:rsidRPr="00372D3E">
              <w:t>scope of own work, responsibilities and duties for security including reporting lines and requirement to escalate issues to appropriate pers</w:t>
            </w:r>
            <w:r w:rsidRPr="00372D3E">
              <w:t xml:space="preserve">onnel  </w:t>
            </w:r>
          </w:p>
          <w:p w:rsidR="00000000" w:rsidRPr="00372D3E" w:rsidP="00372D3E">
            <w:pPr>
              <w:pStyle w:val="ListBullet"/>
            </w:pPr>
            <w:r w:rsidRPr="00372D3E">
              <w:t xml:space="preserve">security related contingency plans including: </w:t>
            </w:r>
          </w:p>
          <w:p w:rsidR="00000000" w:rsidRPr="00372D3E" w:rsidP="00372D3E">
            <w:pPr>
              <w:pStyle w:val="ListBullet2"/>
            </w:pPr>
            <w:r w:rsidRPr="00372D3E">
              <w:t>bomb threat</w:t>
            </w:r>
          </w:p>
          <w:p w:rsidR="00000000" w:rsidRPr="00372D3E" w:rsidP="00372D3E">
            <w:pPr>
              <w:pStyle w:val="ListBullet2"/>
            </w:pPr>
            <w:r w:rsidRPr="00372D3E">
              <w:t>damage to/destruction of facility</w:t>
            </w:r>
          </w:p>
          <w:p w:rsidR="00000000" w:rsidRPr="00372D3E" w:rsidP="00372D3E">
            <w:pPr>
              <w:pStyle w:val="ListBullet2"/>
            </w:pPr>
            <w:r w:rsidRPr="00372D3E">
              <w:t>hijacking</w:t>
            </w:r>
          </w:p>
          <w:p w:rsidR="00000000" w:rsidRPr="00372D3E" w:rsidP="00372D3E">
            <w:pPr>
              <w:pStyle w:val="ListBullet2"/>
            </w:pPr>
            <w:r w:rsidRPr="00372D3E">
              <w:t>piracy and armed robbery</w:t>
            </w:r>
          </w:p>
          <w:p w:rsidR="00000000" w:rsidRPr="00372D3E" w:rsidP="00372D3E">
            <w:pPr>
              <w:pStyle w:val="ListBullet2"/>
            </w:pPr>
            <w:r w:rsidRPr="00372D3E">
              <w:t>stowaways</w:t>
            </w:r>
          </w:p>
          <w:p w:rsidR="00000000" w:rsidRPr="00372D3E" w:rsidP="00372D3E">
            <w:pPr>
              <w:pStyle w:val="ListBullet2"/>
            </w:pPr>
            <w:r w:rsidRPr="00372D3E">
              <w:t>unidentified objects/explosives on ship and port facilities</w:t>
            </w:r>
          </w:p>
          <w:p w:rsidR="00000000" w:rsidRPr="00372D3E" w:rsidP="00372D3E">
            <w:pPr>
              <w:pStyle w:val="ListBullet"/>
            </w:pPr>
            <w:r w:rsidRPr="00372D3E">
              <w:t>techniques used to circumvent security measures</w:t>
            </w:r>
          </w:p>
          <w:p w:rsidR="00000000" w:rsidRPr="00372D3E" w:rsidP="00372D3E">
            <w:pPr>
              <w:pStyle w:val="ListBullet"/>
            </w:pPr>
            <w:r w:rsidRPr="00372D3E">
              <w:t>work health and safety (WHS)/occupational health and safety (OHS) requirements and workplace procedures including:</w:t>
            </w:r>
          </w:p>
          <w:p w:rsidR="00000000" w:rsidRPr="00372D3E" w:rsidP="00372D3E">
            <w:pPr>
              <w:pStyle w:val="ListBullet2"/>
            </w:pPr>
            <w:r w:rsidRPr="00372D3E">
              <w:t>emergency, evacuation and first aid responses</w:t>
            </w:r>
          </w:p>
          <w:p w:rsidR="00000000" w:rsidRPr="00372D3E" w:rsidP="00372D3E">
            <w:pPr>
              <w:pStyle w:val="ListBullet2"/>
            </w:pPr>
            <w:r w:rsidRPr="00372D3E">
              <w:t>handling security related information and security related communications workplace procedures</w:t>
            </w:r>
          </w:p>
          <w:p w:rsidR="00000000" w:rsidRPr="00372D3E" w:rsidP="00372D3E">
            <w:pPr>
              <w:pStyle w:val="ListBullet2"/>
            </w:pPr>
            <w:r w:rsidRPr="00372D3E">
              <w:t>incident reporting</w:t>
            </w:r>
          </w:p>
          <w:p w:rsidR="00000000" w:rsidRPr="00372D3E" w:rsidP="00372D3E">
            <w:pPr>
              <w:pStyle w:val="ListBullet2"/>
            </w:pPr>
            <w:r w:rsidRPr="00372D3E">
              <w:t>MSIC (Maritime Security Identification Card) and requirements for accessing restricted areas and reporting security incidents to MISC card holders.</w:t>
            </w:r>
          </w:p>
        </w:tc>
      </w:tr>
    </w:tbl>
    <w:p w:rsidR="00002A28" w:rsidP="00372D3E">
      <w:pPr>
        <w:pStyle w:val="NoPaddingFontSize1"/>
      </w:pPr>
    </w:p>
    <w:p w:rsidR="00002A28" w:rsidP="00372D3E">
      <w:pPr>
        <w:pStyle w:val="NoPaddingFontSize1"/>
      </w:pPr>
    </w:p>
    <w:p w:rsidR="00000000" w:rsidRPr="00372D3E" w:rsidP="00372D3E">
      <w:pPr>
        <w:pStyle w:val="Heading1"/>
      </w:pPr>
      <w:bookmarkStart w:id="4" w:name="O_1197349"/>
      <w:bookmarkEnd w:id="4"/>
      <w:r w:rsidRPr="00372D3E">
        <w:t>Assessment Conditions</w:t>
      </w:r>
    </w:p>
    <w:tbl>
      <w:tblPr>
        <w:tblW w:w="9497" w:type="dxa"/>
        <w:tblLayout w:type="fixed"/>
        <w:tblCellMar>
          <w:left w:w="62" w:type="dxa"/>
          <w:right w:w="62" w:type="dxa"/>
        </w:tblCellMar>
        <w:tblLook w:val="0000"/>
      </w:tblPr>
      <w:tblGrid>
        <w:gridCol w:w="9497"/>
      </w:tblGrid>
      <w:tr w:rsidTr="00372D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2D3E" w:rsidP="00372D3E">
            <w:pPr>
              <w:pStyle w:val="BodyText"/>
            </w:pPr>
            <w:r w:rsidRPr="00372D3E">
              <w:t>Assessors m</w:t>
            </w:r>
            <w:r w:rsidRPr="00372D3E">
              <w:t xml:space="preserve">ust hold credentials specified within the Standards for Registered Training Organisations current at the time of assessment. </w:t>
            </w:r>
          </w:p>
          <w:p w:rsidR="00000000" w:rsidRPr="00372D3E" w:rsidP="00372D3E">
            <w:pPr>
              <w:pStyle w:val="BodyText"/>
            </w:pPr>
            <w:r w:rsidRPr="00372D3E">
              <w:t>Assessment must satisfy the Principles of Assessment and Rules of Evidence and all regulatory requirements included within the Sta</w:t>
            </w:r>
            <w:r w:rsidRPr="00372D3E">
              <w:t>ndards for Registered Training Organisations current at the time of assessment.</w:t>
            </w:r>
          </w:p>
          <w:p w:rsidR="00000000" w:rsidRPr="00372D3E" w:rsidP="00372D3E">
            <w:pPr>
              <w:pStyle w:val="BodyText"/>
            </w:pPr>
            <w:r w:rsidRPr="00372D3E">
              <w:t>Assessment processes and techniques must be appropriate to the language, literacy and numeracy requirements of the work being performed and the needs of the candidate.</w:t>
            </w:r>
          </w:p>
          <w:p w:rsidR="00000000" w:rsidRPr="00372D3E" w:rsidP="00372D3E">
            <w:pPr>
              <w:pStyle w:val="BodyText"/>
            </w:pPr>
            <w:r w:rsidRPr="00372D3E">
              <w:t>Assessme</w:t>
            </w:r>
            <w:r w:rsidRPr="00372D3E">
              <w:t xml:space="preserve">nt must occur in workplace operational situations, where this is not appropriate, assessment must occur in simulated workplace operational situations that replicate workplace </w:t>
            </w:r>
            <w:r w:rsidRPr="00372D3E">
              <w:t>conditions.</w:t>
            </w:r>
          </w:p>
          <w:p w:rsidR="00000000" w:rsidRPr="00372D3E" w:rsidP="00372D3E">
            <w:pPr>
              <w:pStyle w:val="BodyText"/>
            </w:pPr>
            <w:r w:rsidRPr="00372D3E">
              <w:t>Resources for assessment must include access to:</w:t>
            </w:r>
          </w:p>
          <w:p w:rsidR="00000000" w:rsidRPr="00372D3E" w:rsidP="00372D3E">
            <w:pPr>
              <w:pStyle w:val="ListBullet"/>
            </w:pPr>
            <w:r w:rsidRPr="00372D3E">
              <w:t>applicable document</w:t>
            </w:r>
            <w:r w:rsidRPr="00372D3E">
              <w:t>ation such as legislation, regulations, codes of practice, workplace procedures and operation manuals</w:t>
            </w:r>
          </w:p>
          <w:p w:rsidR="00000000" w:rsidRPr="00372D3E" w:rsidP="00372D3E">
            <w:pPr>
              <w:pStyle w:val="ListBullet"/>
            </w:pPr>
            <w:r w:rsidRPr="00372D3E">
              <w:t>tools, equipment, machinery, materials and personal protective equipment (PPE) currently used in industry, including:</w:t>
            </w:r>
          </w:p>
          <w:p w:rsidR="00000000" w:rsidRPr="00372D3E" w:rsidP="00372D3E">
            <w:pPr>
              <w:pStyle w:val="ListBullet2"/>
            </w:pPr>
            <w:r w:rsidRPr="00372D3E">
              <w:t>alarms</w:t>
            </w:r>
          </w:p>
          <w:p w:rsidR="00000000" w:rsidRPr="00372D3E" w:rsidP="00372D3E">
            <w:pPr>
              <w:pStyle w:val="ListBullet2"/>
            </w:pPr>
            <w:r w:rsidRPr="00372D3E">
              <w:t>locked and secure areas</w:t>
            </w:r>
          </w:p>
          <w:p w:rsidR="00000000" w:rsidRPr="00372D3E" w:rsidP="00372D3E">
            <w:pPr>
              <w:pStyle w:val="ListBullet2"/>
            </w:pPr>
            <w:r w:rsidRPr="00372D3E">
              <w:t>mirrors</w:t>
            </w:r>
          </w:p>
          <w:p w:rsidR="00000000" w:rsidRPr="00372D3E" w:rsidP="00372D3E">
            <w:pPr>
              <w:pStyle w:val="ListBullet2"/>
            </w:pPr>
            <w:r w:rsidRPr="00372D3E">
              <w:t>surveillance equipment.</w:t>
            </w:r>
          </w:p>
        </w:tc>
      </w:tr>
    </w:tbl>
    <w:p w:rsidR="00000000" w:rsidRPr="00372D3E" w:rsidP="00372D3E">
      <w:pPr>
        <w:pStyle w:val="NoPaddingFontSize1"/>
      </w:pPr>
    </w:p>
    <w:p w:rsidR="00000000" w:rsidRPr="00372D3E" w:rsidP="00372D3E">
      <w:pPr>
        <w:pStyle w:val="AllowPageBreak"/>
      </w:pPr>
    </w:p>
    <w:p w:rsidR="00000000" w:rsidRPr="00372D3E" w:rsidP="00372D3E">
      <w:pPr>
        <w:pStyle w:val="Heading1"/>
      </w:pPr>
      <w:bookmarkStart w:id="5" w:name="O_1197352"/>
      <w:bookmarkEnd w:id="5"/>
      <w:r w:rsidRPr="00372D3E">
        <w:t>Links</w:t>
      </w:r>
    </w:p>
    <w:p w:rsidR="00000000" w:rsidRPr="00372D3E" w:rsidP="00002A28">
      <w:pPr>
        <w:pStyle w:val="BodyText"/>
      </w:pPr>
      <w:r w:rsidRPr="00372D3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A77EA">
        <w:rPr>
          <w:rStyle w:val="Hyperlink"/>
        </w:rPr>
        <w:t>https://vetnet.gov.au/Pages/TrainingDocs.aspx?q=772efb7b-4cce-47fe-9bbd-ee3b1d1eb4c2</w:t>
      </w:r>
      <w:r>
        <w:fldChar w:fldCharType="end"/>
      </w:r>
    </w:p>
    <w:p w:rsidR="00000000" w:rsidRPr="00372D3E" w:rsidP="00372D3E"/>
    <w:sectPr w:rsidSect="00372D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3E" w:rsidRPr="00002A28" w:rsidP="0000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28" w:rsidP="00372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A28" w:rsidP="00372D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02A28" w:rsidP="00372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D3E" w:rsidRPr="00002A28" w:rsidP="0000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28" w:rsidRPr="002D2AF8" w:rsidP="00372D3E">
    <w:pPr>
      <w:pStyle w:val="Header"/>
      <w:framePr w:wrap="around"/>
    </w:pPr>
    <w:r>
      <w:fldChar w:fldCharType="begin"/>
    </w:r>
    <w:r>
      <w:instrText xml:space="preserve"> TITLE   \* MERGEFORMAT </w:instrText>
    </w:r>
    <w:r>
      <w:fldChar w:fldCharType="separate"/>
    </w:r>
    <w:r>
      <w:t>Assessment Requirements for MARF049 Follow port and terminal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02A28" w:rsidP="00372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A6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E9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E9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D3E"/>
    <w:pPr>
      <w:spacing w:before="360" w:after="60"/>
      <w:outlineLvl w:val="0"/>
    </w:pPr>
    <w:rPr>
      <w:sz w:val="32"/>
    </w:rPr>
  </w:style>
  <w:style w:type="paragraph" w:styleId="Heading2">
    <w:name w:val="heading 2"/>
    <w:basedOn w:val="HeadingBase"/>
    <w:next w:val="BodyText"/>
    <w:link w:val="Heading2Char"/>
    <w:qFormat/>
    <w:rsid w:val="00372D3E"/>
    <w:pPr>
      <w:keepLines/>
      <w:spacing w:before="240" w:after="120"/>
      <w:outlineLvl w:val="1"/>
    </w:pPr>
    <w:rPr>
      <w:sz w:val="28"/>
      <w:szCs w:val="40"/>
    </w:rPr>
  </w:style>
  <w:style w:type="paragraph" w:styleId="Heading3">
    <w:name w:val="heading 3"/>
    <w:basedOn w:val="HeadingBase"/>
    <w:next w:val="BodyText"/>
    <w:link w:val="Heading3Char"/>
    <w:qFormat/>
    <w:rsid w:val="00372D3E"/>
    <w:pPr>
      <w:spacing w:before="180" w:after="120"/>
      <w:outlineLvl w:val="2"/>
    </w:pPr>
    <w:rPr>
      <w:spacing w:val="-10"/>
      <w:kern w:val="32"/>
    </w:rPr>
  </w:style>
  <w:style w:type="paragraph" w:styleId="Heading4">
    <w:name w:val="heading 4"/>
    <w:basedOn w:val="HeadingBase"/>
    <w:next w:val="BodyText"/>
    <w:link w:val="Heading4Char"/>
    <w:qFormat/>
    <w:rsid w:val="00372D3E"/>
    <w:pPr>
      <w:spacing w:before="160" w:after="120"/>
      <w:outlineLvl w:val="3"/>
    </w:pPr>
    <w:rPr>
      <w:sz w:val="22"/>
    </w:rPr>
  </w:style>
  <w:style w:type="paragraph" w:styleId="Heading5">
    <w:name w:val="heading 5"/>
    <w:basedOn w:val="HeadingBase"/>
    <w:next w:val="Normal"/>
    <w:link w:val="Heading5Char"/>
    <w:qFormat/>
    <w:rsid w:val="00372D3E"/>
    <w:pPr>
      <w:spacing w:before="80"/>
      <w:outlineLvl w:val="4"/>
    </w:pPr>
    <w:rPr>
      <w:color w:val="918585"/>
      <w:sz w:val="20"/>
    </w:rPr>
  </w:style>
  <w:style w:type="paragraph" w:styleId="Heading6">
    <w:name w:val="heading 6"/>
    <w:basedOn w:val="HeadingBase"/>
    <w:next w:val="Normal"/>
    <w:link w:val="Heading6Char"/>
    <w:qFormat/>
    <w:rsid w:val="00372D3E"/>
    <w:pPr>
      <w:spacing w:before="60"/>
      <w:outlineLvl w:val="5"/>
    </w:pPr>
    <w:rPr>
      <w:color w:val="918585"/>
      <w:sz w:val="20"/>
    </w:rPr>
  </w:style>
  <w:style w:type="paragraph" w:styleId="Heading7">
    <w:name w:val="heading 7"/>
    <w:basedOn w:val="Normal"/>
    <w:next w:val="Normal"/>
    <w:link w:val="Heading7Char"/>
    <w:qFormat/>
    <w:rsid w:val="00372D3E"/>
    <w:pPr>
      <w:ind w:left="720"/>
      <w:outlineLvl w:val="6"/>
    </w:pPr>
    <w:rPr>
      <w:i/>
    </w:rPr>
  </w:style>
  <w:style w:type="paragraph" w:styleId="Heading8">
    <w:name w:val="heading 8"/>
    <w:basedOn w:val="Normal"/>
    <w:next w:val="Normal"/>
    <w:link w:val="Heading8Char"/>
    <w:qFormat/>
    <w:rsid w:val="00372D3E"/>
    <w:pPr>
      <w:ind w:left="720"/>
      <w:outlineLvl w:val="7"/>
    </w:pPr>
    <w:rPr>
      <w:i/>
    </w:rPr>
  </w:style>
  <w:style w:type="paragraph" w:styleId="Heading9">
    <w:name w:val="heading 9"/>
    <w:basedOn w:val="Normal"/>
    <w:next w:val="Normal"/>
    <w:link w:val="Heading9Char"/>
    <w:qFormat/>
    <w:rsid w:val="00372D3E"/>
    <w:pPr>
      <w:ind w:left="720"/>
      <w:outlineLvl w:val="8"/>
    </w:pPr>
    <w:rPr>
      <w:i/>
    </w:rPr>
  </w:style>
  <w:style w:type="character" w:default="1" w:styleId="DefaultParagraphFont">
    <w:name w:val="Default Paragraph Font"/>
    <w:uiPriority w:val="1"/>
    <w:unhideWhenUsed/>
    <w:rsid w:val="00372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3E"/>
  </w:style>
  <w:style w:type="character" w:customStyle="1" w:styleId="Heading1Char">
    <w:name w:val="Heading 1 Char"/>
    <w:basedOn w:val="DefaultParagraphFont"/>
    <w:link w:val="Heading1"/>
    <w:rsid w:val="00372D3E"/>
    <w:rPr>
      <w:rFonts w:ascii="Times New Roman" w:eastAsia="Times New Roman" w:hAnsi="Times New Roman" w:cs="Times New Roman"/>
      <w:b/>
      <w:sz w:val="32"/>
      <w:szCs w:val="20"/>
      <w:lang w:eastAsia="en-US"/>
    </w:rPr>
  </w:style>
  <w:style w:type="paragraph" w:styleId="BodyText">
    <w:name w:val="Body Text"/>
    <w:basedOn w:val="Normal"/>
    <w:link w:val="BodyTextChar"/>
    <w:rsid w:val="00372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D3E"/>
    <w:rPr>
      <w:rFonts w:ascii="Times New Roman" w:eastAsia="Times New Roman" w:hAnsi="Times New Roman" w:cs="Times New Roman"/>
      <w:sz w:val="24"/>
      <w:lang w:eastAsia="en-US"/>
    </w:rPr>
  </w:style>
  <w:style w:type="paragraph" w:styleId="ListBullet">
    <w:name w:val="List Bullet"/>
    <w:basedOn w:val="List"/>
    <w:rsid w:val="00372D3E"/>
    <w:pPr>
      <w:numPr>
        <w:numId w:val="12"/>
      </w:numPr>
      <w:tabs>
        <w:tab w:val="clear" w:pos="340"/>
      </w:tabs>
      <w:spacing w:before="40" w:after="40"/>
    </w:pPr>
  </w:style>
  <w:style w:type="character" w:customStyle="1" w:styleId="SpecialBold">
    <w:name w:val="Special Bold"/>
    <w:basedOn w:val="DefaultParagraphFont"/>
    <w:rsid w:val="00372D3E"/>
    <w:rPr>
      <w:b/>
      <w:spacing w:val="0"/>
    </w:rPr>
  </w:style>
  <w:style w:type="paragraph" w:styleId="ListBullet2">
    <w:name w:val="List Bullet 2"/>
    <w:basedOn w:val="List2"/>
    <w:rsid w:val="00372D3E"/>
    <w:pPr>
      <w:numPr>
        <w:numId w:val="13"/>
      </w:numPr>
      <w:tabs>
        <w:tab w:val="clear" w:pos="680"/>
      </w:tabs>
    </w:pPr>
  </w:style>
  <w:style w:type="paragraph" w:customStyle="1" w:styleId="SuperHeading">
    <w:name w:val="SuperHeading"/>
    <w:basedOn w:val="Normal"/>
    <w:rsid w:val="00372D3E"/>
    <w:pPr>
      <w:spacing w:before="240" w:after="120"/>
      <w:outlineLvl w:val="0"/>
    </w:pPr>
    <w:rPr>
      <w:rFonts w:ascii="Times New Roman" w:hAnsi="Times New Roman"/>
      <w:b/>
      <w:sz w:val="32"/>
    </w:rPr>
  </w:style>
  <w:style w:type="paragraph" w:customStyle="1" w:styleId="AllowPageBreak">
    <w:name w:val="AllowPageBreak"/>
    <w:rsid w:val="00372D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2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D3E"/>
    <w:rPr>
      <w:rFonts w:ascii="Courier New" w:eastAsia="Times New Roman" w:hAnsi="Courier New" w:cs="Times New Roman"/>
      <w:i/>
      <w:szCs w:val="20"/>
      <w:lang w:eastAsia="en-US"/>
    </w:rPr>
  </w:style>
  <w:style w:type="paragraph" w:customStyle="1" w:styleId="HeadingBase">
    <w:name w:val="Heading Base"/>
    <w:rsid w:val="00372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3E"/>
    <w:pPr>
      <w:tabs>
        <w:tab w:val="right" w:leader="dot" w:pos="9072"/>
      </w:tabs>
      <w:ind w:left="567"/>
    </w:pPr>
    <w:rPr>
      <w:szCs w:val="22"/>
    </w:rPr>
  </w:style>
  <w:style w:type="paragraph" w:customStyle="1" w:styleId="TOCBase">
    <w:name w:val="TOC Base"/>
    <w:rsid w:val="00372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3E"/>
    <w:pPr>
      <w:tabs>
        <w:tab w:val="right" w:leader="dot" w:pos="9072"/>
      </w:tabs>
      <w:spacing w:before="40" w:after="40"/>
      <w:ind w:left="284"/>
    </w:pPr>
    <w:rPr>
      <w:rFonts w:ascii="Times New Roman" w:hAnsi="Times New Roman"/>
    </w:rPr>
  </w:style>
  <w:style w:type="paragraph" w:styleId="TOC1">
    <w:name w:val="toc 1"/>
    <w:basedOn w:val="TOCBase"/>
    <w:next w:val="Normal"/>
    <w:rsid w:val="00372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D3E"/>
    <w:rPr>
      <w:rFonts w:ascii="Times New Roman" w:eastAsia="Times New Roman" w:hAnsi="Times New Roman" w:cs="Times New Roman"/>
      <w:sz w:val="16"/>
      <w:lang w:eastAsia="en-US"/>
    </w:rPr>
  </w:style>
  <w:style w:type="paragraph" w:styleId="Title">
    <w:name w:val="Title"/>
    <w:basedOn w:val="HeadingBase"/>
    <w:link w:val="TitleChar"/>
    <w:qFormat/>
    <w:rsid w:val="00372D3E"/>
    <w:pPr>
      <w:spacing w:before="5040"/>
      <w:jc w:val="center"/>
    </w:pPr>
    <w:rPr>
      <w:sz w:val="48"/>
      <w:szCs w:val="72"/>
      <w:lang w:val="en-US"/>
    </w:rPr>
  </w:style>
  <w:style w:type="character" w:customStyle="1" w:styleId="TitleChar">
    <w:name w:val="Title Char"/>
    <w:basedOn w:val="DefaultParagraphFont"/>
    <w:link w:val="Title"/>
    <w:rsid w:val="00372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3E"/>
    <w:pPr>
      <w:tabs>
        <w:tab w:val="left" w:pos="3600"/>
        <w:tab w:val="left" w:pos="3958"/>
      </w:tabs>
    </w:pPr>
  </w:style>
  <w:style w:type="paragraph" w:styleId="List">
    <w:name w:val="List"/>
    <w:basedOn w:val="BodyText"/>
    <w:next w:val="BodyText"/>
    <w:rsid w:val="00372D3E"/>
    <w:pPr>
      <w:tabs>
        <w:tab w:val="left" w:pos="340"/>
      </w:tabs>
      <w:spacing w:before="60" w:after="60"/>
      <w:ind w:left="340" w:hanging="340"/>
    </w:pPr>
  </w:style>
  <w:style w:type="paragraph" w:customStyle="1" w:styleId="Note">
    <w:name w:val="Note"/>
    <w:basedOn w:val="BodyText"/>
    <w:rsid w:val="00372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3E"/>
    <w:pPr>
      <w:framePr w:wrap="auto" w:hAnchor="text" w:y="6049"/>
    </w:pPr>
    <w:rPr>
      <w:color w:val="000000"/>
      <w:sz w:val="40"/>
    </w:rPr>
  </w:style>
  <w:style w:type="paragraph" w:customStyle="1" w:styleId="TOCTitle">
    <w:name w:val="TOCTitle"/>
    <w:basedOn w:val="Heading1"/>
    <w:rsid w:val="00372D3E"/>
    <w:pPr>
      <w:spacing w:after="240"/>
      <w:jc w:val="center"/>
      <w:outlineLvl w:val="9"/>
    </w:pPr>
    <w:rPr>
      <w:caps/>
    </w:rPr>
  </w:style>
  <w:style w:type="paragraph" w:customStyle="1" w:styleId="Version">
    <w:name w:val="Version"/>
    <w:rsid w:val="00372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D3E"/>
    <w:pPr>
      <w:keepNext w:val="0"/>
      <w:tabs>
        <w:tab w:val="right" w:pos="4176"/>
      </w:tabs>
      <w:ind w:left="198" w:hanging="198"/>
    </w:pPr>
    <w:rPr>
      <w:rFonts w:ascii="Garamond" w:hAnsi="Garamond"/>
    </w:rPr>
  </w:style>
  <w:style w:type="paragraph" w:styleId="IndexHeading">
    <w:name w:val="index heading"/>
    <w:basedOn w:val="Normal"/>
    <w:next w:val="Index1"/>
    <w:semiHidden/>
    <w:rsid w:val="00372D3E"/>
    <w:pPr>
      <w:spacing w:before="120" w:after="120"/>
    </w:pPr>
    <w:rPr>
      <w:rFonts w:ascii="Arial" w:hAnsi="Arial"/>
      <w:b/>
      <w:color w:val="918585"/>
      <w:sz w:val="24"/>
    </w:rPr>
  </w:style>
  <w:style w:type="paragraph" w:styleId="Header">
    <w:name w:val="header"/>
    <w:basedOn w:val="Normal"/>
    <w:link w:val="HeaderChar"/>
    <w:rsid w:val="00372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D3E"/>
    <w:rPr>
      <w:rFonts w:ascii="Times New Roman" w:eastAsia="Times New Roman" w:hAnsi="Times New Roman" w:cs="Times New Roman"/>
      <w:sz w:val="16"/>
      <w:szCs w:val="20"/>
      <w:lang w:val="en-GB" w:eastAsia="en-US"/>
    </w:rPr>
  </w:style>
  <w:style w:type="paragraph" w:customStyle="1" w:styleId="Chapter">
    <w:name w:val="Chapter"/>
    <w:basedOn w:val="Normal"/>
    <w:rsid w:val="00372D3E"/>
    <w:pPr>
      <w:spacing w:before="240"/>
    </w:pPr>
    <w:rPr>
      <w:rFonts w:ascii="Times New Roman" w:hAnsi="Times New Roman"/>
      <w:smallCaps/>
      <w:spacing w:val="80"/>
      <w:sz w:val="28"/>
    </w:rPr>
  </w:style>
  <w:style w:type="paragraph" w:customStyle="1" w:styleId="InChapter">
    <w:name w:val="InChapter"/>
    <w:basedOn w:val="Heading3"/>
    <w:rsid w:val="00372D3E"/>
    <w:pPr>
      <w:spacing w:after="240"/>
      <w:outlineLvl w:val="9"/>
    </w:pPr>
    <w:rPr>
      <w:noProof/>
    </w:rPr>
  </w:style>
  <w:style w:type="paragraph" w:styleId="Index2">
    <w:name w:val="index 2"/>
    <w:basedOn w:val="Normal"/>
    <w:next w:val="Normal"/>
    <w:semiHidden/>
    <w:rsid w:val="00372D3E"/>
    <w:pPr>
      <w:tabs>
        <w:tab w:val="right" w:pos="4176"/>
      </w:tabs>
      <w:ind w:left="568" w:hanging="284"/>
    </w:pPr>
    <w:rPr>
      <w:rFonts w:ascii="Garamond" w:hAnsi="Garamond"/>
    </w:rPr>
  </w:style>
  <w:style w:type="paragraph" w:customStyle="1" w:styleId="Byline">
    <w:name w:val="Byline"/>
    <w:rsid w:val="00372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3E"/>
    <w:pPr>
      <w:tabs>
        <w:tab w:val="clear" w:pos="3600"/>
        <w:tab w:val="clear" w:pos="3958"/>
      </w:tabs>
      <w:jc w:val="right"/>
    </w:pPr>
  </w:style>
  <w:style w:type="character" w:styleId="Emphasis">
    <w:name w:val="Emphasis"/>
    <w:basedOn w:val="DefaultParagraphFont"/>
    <w:qFormat/>
    <w:rsid w:val="00372D3E"/>
    <w:rPr>
      <w:i/>
    </w:rPr>
  </w:style>
  <w:style w:type="paragraph" w:styleId="Caption">
    <w:name w:val="caption"/>
    <w:basedOn w:val="BodyText"/>
    <w:next w:val="Normal"/>
    <w:qFormat/>
    <w:rsid w:val="00372D3E"/>
    <w:pPr>
      <w:framePr w:w="2268" w:hSpace="181" w:vSpace="181" w:wrap="around" w:vAnchor="text" w:hAnchor="page" w:x="1135" w:y="285" w:anchorLock="1"/>
    </w:pPr>
    <w:rPr>
      <w:i/>
    </w:rPr>
  </w:style>
  <w:style w:type="paragraph" w:customStyle="1" w:styleId="MiniTOCTitle">
    <w:name w:val="MiniTOCTitle"/>
    <w:basedOn w:val="Heading4"/>
    <w:rsid w:val="00372D3E"/>
    <w:pPr>
      <w:spacing w:before="240"/>
      <w:outlineLvl w:val="9"/>
    </w:pPr>
    <w:rPr>
      <w:noProof/>
      <w:sz w:val="24"/>
    </w:rPr>
  </w:style>
  <w:style w:type="paragraph" w:customStyle="1" w:styleId="MiniTOCItem">
    <w:name w:val="MiniTOCItem"/>
    <w:basedOn w:val="ListBullet"/>
    <w:rsid w:val="00372D3E"/>
    <w:pPr>
      <w:numPr>
        <w:numId w:val="0"/>
      </w:numPr>
      <w:tabs>
        <w:tab w:val="right" w:leader="dot" w:pos="6521"/>
      </w:tabs>
      <w:spacing w:before="0" w:after="0"/>
    </w:pPr>
  </w:style>
  <w:style w:type="paragraph" w:customStyle="1" w:styleId="TOFTitle">
    <w:name w:val="TOFTitle"/>
    <w:basedOn w:val="TOCTitle"/>
    <w:rsid w:val="00372D3E"/>
  </w:style>
  <w:style w:type="paragraph" w:styleId="TableofFigures">
    <w:name w:val="table of figures"/>
    <w:basedOn w:val="Normal"/>
    <w:next w:val="Normal"/>
    <w:semiHidden/>
    <w:rsid w:val="00372D3E"/>
    <w:pPr>
      <w:tabs>
        <w:tab w:val="right" w:leader="dot" w:pos="9072"/>
      </w:tabs>
      <w:ind w:left="970" w:hanging="403"/>
    </w:pPr>
    <w:rPr>
      <w:rFonts w:ascii="Times New Roman" w:hAnsi="Times New Roman"/>
      <w:b/>
    </w:rPr>
  </w:style>
  <w:style w:type="paragraph" w:styleId="ListNumber">
    <w:name w:val="List Number"/>
    <w:basedOn w:val="List"/>
    <w:rsid w:val="00372D3E"/>
    <w:pPr>
      <w:numPr>
        <w:numId w:val="15"/>
      </w:numPr>
      <w:tabs>
        <w:tab w:val="clear" w:pos="340"/>
      </w:tabs>
    </w:pPr>
  </w:style>
  <w:style w:type="character" w:customStyle="1" w:styleId="WingdingSymbols">
    <w:name w:val="Wingding Symbols"/>
    <w:rsid w:val="00372D3E"/>
    <w:rPr>
      <w:rFonts w:ascii="Wingdings" w:hAnsi="Wingdings"/>
    </w:rPr>
  </w:style>
  <w:style w:type="paragraph" w:customStyle="1" w:styleId="TableHeading">
    <w:name w:val="Table Heading"/>
    <w:basedOn w:val="HeadingBase"/>
    <w:rsid w:val="00372D3E"/>
    <w:pPr>
      <w:keepLines/>
      <w:pBdr>
        <w:bottom w:val="single" w:sz="6" w:space="1" w:color="918585"/>
      </w:pBdr>
      <w:spacing w:before="240"/>
    </w:pPr>
  </w:style>
  <w:style w:type="character" w:customStyle="1" w:styleId="HotSpot">
    <w:name w:val="HotSpot"/>
    <w:rsid w:val="00372D3E"/>
    <w:rPr>
      <w:color w:val="0033CC"/>
      <w:u w:val="none"/>
    </w:rPr>
  </w:style>
  <w:style w:type="paragraph" w:customStyle="1" w:styleId="BodyTextRight">
    <w:name w:val="Body Text Right"/>
    <w:basedOn w:val="BodyText"/>
    <w:rsid w:val="00372D3E"/>
    <w:pPr>
      <w:spacing w:before="0" w:after="0"/>
      <w:jc w:val="right"/>
    </w:pPr>
  </w:style>
  <w:style w:type="paragraph" w:styleId="Index3">
    <w:name w:val="index 3"/>
    <w:basedOn w:val="ListNumber2"/>
    <w:next w:val="Normal"/>
    <w:semiHidden/>
    <w:rsid w:val="00372D3E"/>
    <w:pPr>
      <w:numPr>
        <w:numId w:val="0"/>
      </w:numPr>
      <w:tabs>
        <w:tab w:val="right" w:leader="dot" w:pos="4176"/>
      </w:tabs>
    </w:pPr>
  </w:style>
  <w:style w:type="paragraph" w:styleId="ListNumber2">
    <w:name w:val="List Number 2"/>
    <w:basedOn w:val="List2"/>
    <w:rsid w:val="00372D3E"/>
    <w:pPr>
      <w:numPr>
        <w:numId w:val="10"/>
      </w:numPr>
      <w:tabs>
        <w:tab w:val="clear" w:pos="1060"/>
      </w:tabs>
    </w:pPr>
  </w:style>
  <w:style w:type="paragraph" w:customStyle="1" w:styleId="MarginNote">
    <w:name w:val="Margin Note"/>
    <w:basedOn w:val="BodyText"/>
    <w:rsid w:val="00372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D3E"/>
    <w:rPr>
      <w:sz w:val="32"/>
    </w:rPr>
  </w:style>
  <w:style w:type="paragraph" w:customStyle="1" w:styleId="HeadingProcedure">
    <w:name w:val="Heading Procedure"/>
    <w:basedOn w:val="HeadingBase"/>
    <w:next w:val="Normal"/>
    <w:rsid w:val="00372D3E"/>
    <w:pPr>
      <w:tabs>
        <w:tab w:val="left" w:pos="0"/>
      </w:tabs>
      <w:spacing w:before="120" w:after="60"/>
    </w:pPr>
    <w:rPr>
      <w:i/>
      <w:color w:val="918585"/>
      <w:sz w:val="22"/>
    </w:rPr>
  </w:style>
  <w:style w:type="paragraph" w:customStyle="1" w:styleId="TableBodyText">
    <w:name w:val="Table Body Text"/>
    <w:basedOn w:val="BodyText"/>
    <w:rsid w:val="00372D3E"/>
    <w:pPr>
      <w:spacing w:before="60" w:after="60"/>
    </w:pPr>
  </w:style>
  <w:style w:type="paragraph" w:styleId="ListContinue">
    <w:name w:val="List Continue"/>
    <w:basedOn w:val="List"/>
    <w:rsid w:val="00372D3E"/>
    <w:pPr>
      <w:ind w:firstLine="0"/>
    </w:pPr>
  </w:style>
  <w:style w:type="paragraph" w:customStyle="1" w:styleId="ListNote">
    <w:name w:val="List Note"/>
    <w:basedOn w:val="List"/>
    <w:rsid w:val="00372D3E"/>
    <w:pPr>
      <w:pBdr>
        <w:top w:val="single" w:sz="6" w:space="2" w:color="918585"/>
        <w:bottom w:val="single" w:sz="6" w:space="2" w:color="918585"/>
      </w:pBdr>
      <w:tabs>
        <w:tab w:val="left" w:pos="1021"/>
      </w:tabs>
      <w:ind w:firstLine="0"/>
    </w:pPr>
  </w:style>
  <w:style w:type="paragraph" w:customStyle="1" w:styleId="Warning">
    <w:name w:val="Warning"/>
    <w:basedOn w:val="BodyText"/>
    <w:rsid w:val="00372D3E"/>
    <w:pPr>
      <w:shd w:val="clear" w:color="auto" w:fill="D9D9D9"/>
      <w:tabs>
        <w:tab w:val="left" w:pos="992"/>
      </w:tabs>
      <w:ind w:left="119" w:right="119"/>
    </w:pPr>
    <w:rPr>
      <w:sz w:val="20"/>
    </w:rPr>
  </w:style>
  <w:style w:type="paragraph" w:customStyle="1" w:styleId="MarginIcons">
    <w:name w:val="Margin Icons"/>
    <w:basedOn w:val="BodyText"/>
    <w:rsid w:val="00372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D3E"/>
    <w:rPr>
      <w:rFonts w:ascii="Courier New" w:hAnsi="Courier New"/>
    </w:rPr>
  </w:style>
  <w:style w:type="paragraph" w:customStyle="1" w:styleId="NoteBullet">
    <w:name w:val="Note Bullet"/>
    <w:basedOn w:val="Note"/>
    <w:rsid w:val="00372D3E"/>
    <w:pPr>
      <w:tabs>
        <w:tab w:val="clear" w:pos="680"/>
      </w:tabs>
      <w:spacing w:before="60" w:after="60"/>
    </w:pPr>
  </w:style>
  <w:style w:type="paragraph" w:customStyle="1" w:styleId="SubHeading2">
    <w:name w:val="SubHeading2"/>
    <w:basedOn w:val="HeadingBase"/>
    <w:rsid w:val="00372D3E"/>
    <w:pPr>
      <w:spacing w:before="240" w:after="60"/>
    </w:pPr>
    <w:rPr>
      <w:sz w:val="20"/>
    </w:rPr>
  </w:style>
  <w:style w:type="paragraph" w:customStyle="1" w:styleId="SubHeading1">
    <w:name w:val="SubHeading1"/>
    <w:basedOn w:val="HeadingBase"/>
    <w:rsid w:val="00372D3E"/>
    <w:pPr>
      <w:spacing w:before="240" w:after="60"/>
    </w:pPr>
    <w:rPr>
      <w:color w:val="918585"/>
      <w:sz w:val="22"/>
    </w:rPr>
  </w:style>
  <w:style w:type="paragraph" w:customStyle="1" w:styleId="SideHeading">
    <w:name w:val="Side Heading"/>
    <w:basedOn w:val="HeadingBase"/>
    <w:rsid w:val="00372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3E"/>
    <w:pPr>
      <w:tabs>
        <w:tab w:val="num" w:pos="360"/>
      </w:tabs>
    </w:pPr>
  </w:style>
  <w:style w:type="paragraph" w:styleId="PlainText">
    <w:name w:val="Plain Text"/>
    <w:basedOn w:val="Normal"/>
    <w:link w:val="PlainTextChar"/>
    <w:rsid w:val="00372D3E"/>
    <w:rPr>
      <w:sz w:val="20"/>
    </w:rPr>
  </w:style>
  <w:style w:type="character" w:customStyle="1" w:styleId="PlainTextChar">
    <w:name w:val="Plain Text Char"/>
    <w:basedOn w:val="DefaultParagraphFont"/>
    <w:link w:val="PlainText"/>
    <w:rsid w:val="00372D3E"/>
    <w:rPr>
      <w:rFonts w:ascii="Courier New" w:eastAsia="Times New Roman" w:hAnsi="Courier New" w:cs="Times New Roman"/>
      <w:sz w:val="20"/>
      <w:szCs w:val="20"/>
      <w:lang w:eastAsia="en-US"/>
    </w:rPr>
  </w:style>
  <w:style w:type="character" w:customStyle="1" w:styleId="MenuOption">
    <w:name w:val="Menu Option"/>
    <w:basedOn w:val="DefaultParagraphFont"/>
    <w:rsid w:val="00372D3E"/>
    <w:rPr>
      <w:b/>
      <w:smallCaps/>
    </w:rPr>
  </w:style>
  <w:style w:type="paragraph" w:customStyle="1" w:styleId="TableListNumber">
    <w:name w:val="Table List Number"/>
    <w:basedOn w:val="ListNumber"/>
    <w:rsid w:val="00372D3E"/>
    <w:pPr>
      <w:numPr>
        <w:numId w:val="0"/>
      </w:numPr>
    </w:pPr>
  </w:style>
  <w:style w:type="paragraph" w:styleId="TOC4">
    <w:name w:val="toc 4"/>
    <w:basedOn w:val="TOCBase"/>
    <w:next w:val="Normal"/>
    <w:semiHidden/>
    <w:rsid w:val="00372D3E"/>
    <w:pPr>
      <w:tabs>
        <w:tab w:val="right" w:leader="dot" w:pos="9071"/>
      </w:tabs>
      <w:ind w:left="1701"/>
    </w:pPr>
  </w:style>
  <w:style w:type="paragraph" w:customStyle="1" w:styleId="ListAlpha">
    <w:name w:val="List Alpha"/>
    <w:basedOn w:val="List"/>
    <w:rsid w:val="00372D3E"/>
    <w:pPr>
      <w:numPr>
        <w:numId w:val="9"/>
      </w:numPr>
    </w:pPr>
  </w:style>
  <w:style w:type="paragraph" w:customStyle="1" w:styleId="ListAlpha2">
    <w:name w:val="List Alpha 2"/>
    <w:basedOn w:val="List2"/>
    <w:rsid w:val="00372D3E"/>
    <w:pPr>
      <w:numPr>
        <w:numId w:val="8"/>
      </w:numPr>
    </w:pPr>
  </w:style>
  <w:style w:type="paragraph" w:styleId="List2">
    <w:name w:val="List 2"/>
    <w:basedOn w:val="BodyText"/>
    <w:rsid w:val="00372D3E"/>
    <w:pPr>
      <w:tabs>
        <w:tab w:val="left" w:pos="680"/>
      </w:tabs>
      <w:spacing w:before="60" w:after="60"/>
      <w:ind w:left="680" w:hanging="340"/>
    </w:pPr>
  </w:style>
  <w:style w:type="paragraph" w:styleId="List3">
    <w:name w:val="List 3"/>
    <w:basedOn w:val="BodyText"/>
    <w:rsid w:val="00372D3E"/>
    <w:pPr>
      <w:tabs>
        <w:tab w:val="left" w:pos="1021"/>
      </w:tabs>
      <w:spacing w:before="60" w:after="60"/>
      <w:ind w:left="1020" w:hanging="340"/>
    </w:pPr>
  </w:style>
  <w:style w:type="paragraph" w:styleId="List4">
    <w:name w:val="List 4"/>
    <w:basedOn w:val="BodyText"/>
    <w:rsid w:val="00372D3E"/>
    <w:pPr>
      <w:tabs>
        <w:tab w:val="left" w:pos="1361"/>
      </w:tabs>
      <w:spacing w:before="60" w:after="60"/>
      <w:ind w:left="1361" w:hanging="340"/>
    </w:pPr>
  </w:style>
  <w:style w:type="paragraph" w:styleId="List5">
    <w:name w:val="List 5"/>
    <w:basedOn w:val="BodyText"/>
    <w:rsid w:val="00372D3E"/>
    <w:pPr>
      <w:tabs>
        <w:tab w:val="left" w:pos="1701"/>
      </w:tabs>
      <w:spacing w:before="60" w:after="60"/>
      <w:ind w:left="1701" w:hanging="340"/>
    </w:pPr>
  </w:style>
  <w:style w:type="paragraph" w:styleId="ListBullet3">
    <w:name w:val="List Bullet 3"/>
    <w:basedOn w:val="List3"/>
    <w:rsid w:val="00372D3E"/>
    <w:pPr>
      <w:numPr>
        <w:numId w:val="14"/>
      </w:numPr>
      <w:tabs>
        <w:tab w:val="clear" w:pos="1021"/>
      </w:tabs>
      <w:ind w:left="1037" w:hanging="357"/>
    </w:pPr>
  </w:style>
  <w:style w:type="paragraph" w:styleId="ListBullet4">
    <w:name w:val="List Bullet 4"/>
    <w:basedOn w:val="List4"/>
    <w:rsid w:val="00372D3E"/>
    <w:pPr>
      <w:numPr>
        <w:numId w:val="3"/>
      </w:numPr>
      <w:tabs>
        <w:tab w:val="clear" w:pos="1361"/>
      </w:tabs>
    </w:pPr>
  </w:style>
  <w:style w:type="paragraph" w:styleId="ListBullet5">
    <w:name w:val="List Bullet 5"/>
    <w:basedOn w:val="List5"/>
    <w:rsid w:val="00372D3E"/>
    <w:pPr>
      <w:numPr>
        <w:numId w:val="4"/>
      </w:numPr>
    </w:pPr>
  </w:style>
  <w:style w:type="paragraph" w:styleId="ListContinue2">
    <w:name w:val="List Continue 2"/>
    <w:basedOn w:val="List2"/>
    <w:rsid w:val="00372D3E"/>
    <w:pPr>
      <w:ind w:firstLine="0"/>
    </w:pPr>
  </w:style>
  <w:style w:type="paragraph" w:styleId="ListContinue3">
    <w:name w:val="List Continue 3"/>
    <w:basedOn w:val="List3"/>
    <w:rsid w:val="00372D3E"/>
    <w:pPr>
      <w:ind w:left="1021" w:firstLine="0"/>
    </w:pPr>
  </w:style>
  <w:style w:type="paragraph" w:styleId="ListContinue4">
    <w:name w:val="List Continue 4"/>
    <w:basedOn w:val="List4"/>
    <w:rsid w:val="00372D3E"/>
    <w:pPr>
      <w:ind w:firstLine="0"/>
    </w:pPr>
  </w:style>
  <w:style w:type="paragraph" w:styleId="ListContinue5">
    <w:name w:val="List Continue 5"/>
    <w:basedOn w:val="List5"/>
    <w:rsid w:val="00372D3E"/>
    <w:pPr>
      <w:ind w:firstLine="0"/>
    </w:pPr>
  </w:style>
  <w:style w:type="paragraph" w:styleId="ListNumber3">
    <w:name w:val="List Number 3"/>
    <w:basedOn w:val="List3"/>
    <w:rsid w:val="00372D3E"/>
    <w:pPr>
      <w:numPr>
        <w:numId w:val="5"/>
      </w:numPr>
    </w:pPr>
  </w:style>
  <w:style w:type="paragraph" w:styleId="ListNumber4">
    <w:name w:val="List Number 4"/>
    <w:basedOn w:val="List4"/>
    <w:rsid w:val="00372D3E"/>
    <w:pPr>
      <w:numPr>
        <w:numId w:val="6"/>
      </w:numPr>
    </w:pPr>
  </w:style>
  <w:style w:type="paragraph" w:styleId="ListNumber5">
    <w:name w:val="List Number 5"/>
    <w:basedOn w:val="List5"/>
    <w:rsid w:val="00372D3E"/>
    <w:pPr>
      <w:numPr>
        <w:numId w:val="7"/>
      </w:numPr>
    </w:pPr>
  </w:style>
  <w:style w:type="paragraph" w:styleId="BlockText">
    <w:name w:val="Block Text"/>
    <w:basedOn w:val="Normal"/>
    <w:rsid w:val="00372D3E"/>
    <w:pPr>
      <w:spacing w:after="120"/>
      <w:ind w:left="1440" w:right="1440"/>
    </w:pPr>
  </w:style>
  <w:style w:type="character" w:customStyle="1" w:styleId="Subscript">
    <w:name w:val="Subscript"/>
    <w:basedOn w:val="DefaultParagraphFont"/>
    <w:rsid w:val="00372D3E"/>
    <w:rPr>
      <w:sz w:val="16"/>
      <w:vertAlign w:val="subscript"/>
    </w:rPr>
  </w:style>
  <w:style w:type="character" w:customStyle="1" w:styleId="Superscript">
    <w:name w:val="Superscript"/>
    <w:basedOn w:val="DefaultParagraphFont"/>
    <w:rsid w:val="00372D3E"/>
    <w:rPr>
      <w:sz w:val="16"/>
      <w:vertAlign w:val="superscript"/>
    </w:rPr>
  </w:style>
  <w:style w:type="character" w:customStyle="1" w:styleId="Symbols">
    <w:name w:val="Symbols"/>
    <w:basedOn w:val="DefaultParagraphFont"/>
    <w:rsid w:val="00372D3E"/>
    <w:rPr>
      <w:rFonts w:ascii="Symbol" w:hAnsi="Symbol"/>
    </w:rPr>
  </w:style>
  <w:style w:type="character" w:customStyle="1" w:styleId="MenuOptions">
    <w:name w:val="Menu Options"/>
    <w:basedOn w:val="DefaultParagraphFont"/>
    <w:rsid w:val="00372D3E"/>
    <w:rPr>
      <w:rFonts w:ascii="Arial Narrow" w:hAnsi="Arial Narrow"/>
      <w:smallCaps/>
    </w:rPr>
  </w:style>
  <w:style w:type="character" w:customStyle="1" w:styleId="Buttons">
    <w:name w:val="Buttons"/>
    <w:basedOn w:val="DefaultParagraphFont"/>
    <w:rsid w:val="00372D3E"/>
    <w:rPr>
      <w:b/>
    </w:rPr>
  </w:style>
  <w:style w:type="character" w:customStyle="1" w:styleId="Underlined">
    <w:name w:val="Underlined"/>
    <w:basedOn w:val="DefaultParagraphFont"/>
    <w:rsid w:val="00372D3E"/>
    <w:rPr>
      <w:u w:val="single"/>
    </w:rPr>
  </w:style>
  <w:style w:type="paragraph" w:customStyle="1" w:styleId="TableBodyTextRight">
    <w:name w:val="Table Body Text Right"/>
    <w:basedOn w:val="TableBodyText"/>
    <w:rsid w:val="00372D3E"/>
    <w:pPr>
      <w:widowControl w:val="0"/>
      <w:autoSpaceDE w:val="0"/>
      <w:autoSpaceDN w:val="0"/>
      <w:adjustRightInd w:val="0"/>
      <w:jc w:val="right"/>
    </w:pPr>
    <w:rPr>
      <w:rFonts w:cs="Arial"/>
      <w:szCs w:val="18"/>
    </w:rPr>
  </w:style>
  <w:style w:type="paragraph" w:customStyle="1" w:styleId="CopyrightText">
    <w:name w:val="Copyright Text"/>
    <w:basedOn w:val="BodyText"/>
    <w:rsid w:val="00372D3E"/>
    <w:rPr>
      <w:sz w:val="18"/>
    </w:rPr>
  </w:style>
  <w:style w:type="paragraph" w:customStyle="1" w:styleId="BodySmallRight">
    <w:name w:val="Body Small Right"/>
    <w:basedOn w:val="BodyTextRight"/>
    <w:rsid w:val="00372D3E"/>
    <w:rPr>
      <w:sz w:val="18"/>
      <w:szCs w:val="18"/>
    </w:rPr>
  </w:style>
  <w:style w:type="paragraph" w:customStyle="1" w:styleId="MarginEdition">
    <w:name w:val="Margin Edition"/>
    <w:basedOn w:val="MarginNote"/>
    <w:rsid w:val="00372D3E"/>
    <w:pPr>
      <w:spacing w:before="0" w:after="0"/>
    </w:pPr>
    <w:rPr>
      <w:rFonts w:ascii="Times New Roman" w:hAnsi="Times New Roman"/>
      <w:color w:val="999999"/>
    </w:rPr>
  </w:style>
  <w:style w:type="paragraph" w:customStyle="1" w:styleId="Spacer">
    <w:name w:val="Spacer"/>
    <w:basedOn w:val="Normal"/>
    <w:rsid w:val="00372D3E"/>
    <w:rPr>
      <w:sz w:val="2"/>
      <w:szCs w:val="2"/>
    </w:rPr>
  </w:style>
  <w:style w:type="character" w:customStyle="1" w:styleId="Small">
    <w:name w:val="Small"/>
    <w:basedOn w:val="DefaultParagraphFont"/>
    <w:rsid w:val="00372D3E"/>
    <w:rPr>
      <w:sz w:val="16"/>
    </w:rPr>
  </w:style>
  <w:style w:type="paragraph" w:customStyle="1" w:styleId="WideTable">
    <w:name w:val="Wide Table"/>
    <w:basedOn w:val="Normal"/>
    <w:rsid w:val="00372D3E"/>
    <w:pPr>
      <w:ind w:left="-1418"/>
    </w:pPr>
    <w:rPr>
      <w:sz w:val="2"/>
      <w:szCs w:val="2"/>
    </w:rPr>
  </w:style>
  <w:style w:type="character" w:styleId="PageNumber">
    <w:name w:val="page number"/>
    <w:basedOn w:val="DefaultParagraphFont"/>
    <w:rsid w:val="00372D3E"/>
  </w:style>
  <w:style w:type="paragraph" w:styleId="Quote">
    <w:name w:val="Quote"/>
    <w:basedOn w:val="Heading1"/>
    <w:link w:val="QuoteChar"/>
    <w:qFormat/>
    <w:rsid w:val="00372D3E"/>
    <w:rPr>
      <w:b w:val="0"/>
      <w:sz w:val="72"/>
      <w:szCs w:val="72"/>
      <w:lang w:val="en-NZ"/>
    </w:rPr>
  </w:style>
  <w:style w:type="character" w:customStyle="1" w:styleId="QuoteChar">
    <w:name w:val="Quote Char"/>
    <w:basedOn w:val="DefaultParagraphFont"/>
    <w:link w:val="Quote"/>
    <w:rsid w:val="00372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3E"/>
    <w:pPr>
      <w:pageBreakBefore/>
    </w:pPr>
  </w:style>
  <w:style w:type="paragraph" w:customStyle="1" w:styleId="Border">
    <w:name w:val="Border"/>
    <w:basedOn w:val="Normal"/>
    <w:qFormat/>
    <w:rsid w:val="00372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D3E"/>
    <w:rPr>
      <w:b/>
      <w:bCs/>
      <w:i/>
      <w:iCs/>
      <w:color w:val="auto"/>
    </w:rPr>
  </w:style>
  <w:style w:type="paragraph" w:styleId="IntenseQuote">
    <w:name w:val="Intense Quote"/>
    <w:basedOn w:val="Normal"/>
    <w:next w:val="Normal"/>
    <w:link w:val="IntenseQuoteChar"/>
    <w:uiPriority w:val="30"/>
    <w:qFormat/>
    <w:rsid w:val="00372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D3E"/>
    <w:rPr>
      <w:smallCaps/>
      <w:color w:val="auto"/>
      <w:u w:val="single"/>
    </w:rPr>
  </w:style>
  <w:style w:type="character" w:styleId="IntenseReference">
    <w:name w:val="Intense Reference"/>
    <w:basedOn w:val="DefaultParagraphFont"/>
    <w:uiPriority w:val="32"/>
    <w:qFormat/>
    <w:rsid w:val="00372D3E"/>
    <w:rPr>
      <w:b/>
      <w:bCs/>
      <w:smallCaps/>
      <w:color w:val="auto"/>
      <w:spacing w:val="5"/>
      <w:u w:val="single"/>
    </w:rPr>
  </w:style>
  <w:style w:type="paragraph" w:customStyle="1" w:styleId="2ColumnHeading">
    <w:name w:val="2Column Heading"/>
    <w:basedOn w:val="BodyText"/>
    <w:qFormat/>
    <w:rsid w:val="00372D3E"/>
    <w:pPr>
      <w:spacing w:after="60"/>
      <w:ind w:left="-2268"/>
    </w:pPr>
    <w:rPr>
      <w:b/>
    </w:rPr>
  </w:style>
  <w:style w:type="paragraph" w:customStyle="1" w:styleId="Heading1TOC">
    <w:name w:val="Heading1 TOC"/>
    <w:basedOn w:val="Normal"/>
    <w:qFormat/>
    <w:rsid w:val="00372D3E"/>
    <w:pPr>
      <w:spacing w:before="240" w:after="120"/>
    </w:pPr>
    <w:rPr>
      <w:rFonts w:ascii="Times New Roman" w:hAnsi="Times New Roman"/>
      <w:b/>
      <w:sz w:val="32"/>
    </w:rPr>
  </w:style>
  <w:style w:type="paragraph" w:customStyle="1" w:styleId="Heading2TOC">
    <w:name w:val="Heading2 TOC"/>
    <w:basedOn w:val="Normal"/>
    <w:qFormat/>
    <w:rsid w:val="00372D3E"/>
    <w:pPr>
      <w:spacing w:before="240" w:after="60"/>
    </w:pPr>
    <w:rPr>
      <w:rFonts w:ascii="Times New Roman" w:hAnsi="Times New Roman"/>
      <w:b/>
      <w:sz w:val="28"/>
    </w:rPr>
  </w:style>
  <w:style w:type="character" w:customStyle="1" w:styleId="Underline">
    <w:name w:val="Underline"/>
    <w:basedOn w:val="DefaultParagraphFont"/>
    <w:qFormat/>
    <w:rsid w:val="00372D3E"/>
    <w:rPr>
      <w:u w:val="single"/>
    </w:rPr>
  </w:style>
  <w:style w:type="character" w:customStyle="1" w:styleId="BoldandItalics">
    <w:name w:val="Bold and Italics"/>
    <w:qFormat/>
    <w:rsid w:val="00372D3E"/>
    <w:rPr>
      <w:b/>
      <w:i/>
      <w:u w:val="none"/>
    </w:rPr>
  </w:style>
  <w:style w:type="paragraph" w:styleId="BalloonText">
    <w:name w:val="Balloon Text"/>
    <w:basedOn w:val="Normal"/>
    <w:link w:val="BalloonTextChar"/>
    <w:rsid w:val="00372D3E"/>
    <w:rPr>
      <w:rFonts w:ascii="Tahoma" w:hAnsi="Tahoma" w:cs="Tahoma"/>
      <w:sz w:val="16"/>
      <w:szCs w:val="16"/>
    </w:rPr>
  </w:style>
  <w:style w:type="character" w:customStyle="1" w:styleId="BalloonTextChar">
    <w:name w:val="Balloon Text Char"/>
    <w:basedOn w:val="DefaultParagraphFont"/>
    <w:link w:val="BalloonText"/>
    <w:rsid w:val="00372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D3E"/>
    <w:rPr>
      <w:b/>
      <w:color w:val="660033"/>
      <w:spacing w:val="0"/>
    </w:rPr>
  </w:style>
  <w:style w:type="paragraph" w:customStyle="1" w:styleId="Nameditemlist">
    <w:name w:val="Named item list"/>
    <w:basedOn w:val="BodyText"/>
    <w:qFormat/>
    <w:rsid w:val="00372D3E"/>
    <w:pPr>
      <w:tabs>
        <w:tab w:val="left" w:pos="2835"/>
      </w:tabs>
      <w:ind w:left="2835" w:hanging="2835"/>
    </w:pPr>
  </w:style>
  <w:style w:type="paragraph" w:customStyle="1" w:styleId="BodyTextnopadding">
    <w:name w:val="Body Text no padding"/>
    <w:basedOn w:val="BodyText"/>
    <w:qFormat/>
    <w:rsid w:val="00372D3E"/>
    <w:pPr>
      <w:spacing w:before="0" w:after="0"/>
    </w:pPr>
  </w:style>
  <w:style w:type="paragraph" w:customStyle="1" w:styleId="BodyTextBold">
    <w:name w:val="Body Text Bold"/>
    <w:basedOn w:val="BodyText"/>
    <w:qFormat/>
    <w:rsid w:val="00372D3E"/>
    <w:rPr>
      <w:b/>
    </w:rPr>
  </w:style>
  <w:style w:type="character" w:styleId="Hyperlink">
    <w:name w:val="Hyperlink"/>
    <w:basedOn w:val="DefaultParagraphFont"/>
    <w:uiPriority w:val="99"/>
    <w:unhideWhenUsed/>
    <w:rsid w:val="0000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4274</Characters>
  <Application>Microsoft Office Word</Application>
  <DocSecurity>0</DocSecurity>
  <Lines>104</Lines>
  <Paragraphs>73</Paragraphs>
  <ScaleCrop>false</ScaleCrop>
  <Company>Author-it Software Corporation Ltd.</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MARF049 Follow port and terminal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