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22E" w:rsidP="00BD0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MARF047 Monitor compliance with legislative requirements</w:t>
      </w:r>
      <w:r>
        <w:fldChar w:fldCharType="end"/>
      </w:r>
    </w:p>
    <w:p w:rsidR="00BD022E" w:rsidP="00BD022E">
      <w:pPr>
        <w:pStyle w:val="Version"/>
        <w:sectPr w:rsidSect="002B6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6F4B" w:rsidP="002B6F4B">
      <w:pPr>
        <w:pStyle w:val="SuperHeading"/>
      </w:pPr>
      <w:r w:rsidRPr="002B6F4B">
        <w:t>Assessment Requirements for MARF047 Monitor compliance with legislative requirements</w:t>
      </w:r>
    </w:p>
    <w:p w:rsidR="00000000" w:rsidRPr="002B6F4B" w:rsidP="002B6F4B">
      <w:pPr>
        <w:pStyle w:val="Heading1"/>
      </w:pPr>
      <w:bookmarkStart w:id="1" w:name="O_1285351"/>
      <w:bookmarkEnd w:id="1"/>
      <w:r w:rsidRPr="002B6F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F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F4B" w:rsidP="002B6F4B">
            <w:pPr>
              <w:pStyle w:val="BodyText"/>
            </w:pPr>
            <w:r w:rsidRPr="002B6F4B">
              <w:rPr>
                <w:rStyle w:val="SpecialBold"/>
              </w:rPr>
              <w:t>Release 2</w:t>
            </w:r>
            <w:r w:rsidRPr="002B6F4B">
              <w:t>. This is the second release of this unit of competency in the MAR Maritime Training Package.</w:t>
            </w:r>
          </w:p>
          <w:p w:rsidR="00000000" w:rsidP="002B6F4B">
            <w:pPr>
              <w:pStyle w:val="ListBullet"/>
              <w:rPr>
                <w:lang w:val="en-NZ"/>
              </w:rPr>
            </w:pPr>
            <w:r w:rsidRPr="002B6F4B">
              <w:t>Minor statement changes in unit Application.</w:t>
            </w:r>
          </w:p>
        </w:tc>
      </w:tr>
      <w:tr w:rsidTr="002B6F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F4B" w:rsidP="002B6F4B">
            <w:pPr>
              <w:pStyle w:val="BodyText"/>
            </w:pPr>
            <w:r w:rsidRPr="002B6F4B">
              <w:rPr>
                <w:rStyle w:val="SpecialBold"/>
              </w:rPr>
              <w:t>Release 1</w:t>
            </w:r>
            <w:r w:rsidRPr="002B6F4B">
              <w:t>. This is the first release of this unit of competency in the MAR Maritime Training Package.</w:t>
            </w:r>
          </w:p>
        </w:tc>
      </w:tr>
    </w:tbl>
    <w:p w:rsidR="00000000" w:rsidRPr="002B6F4B" w:rsidP="002B6F4B">
      <w:pPr>
        <w:pStyle w:val="NoPaddingFontSize1"/>
      </w:pPr>
    </w:p>
    <w:p w:rsidR="00000000" w:rsidRPr="002B6F4B" w:rsidP="002B6F4B">
      <w:pPr>
        <w:pStyle w:val="AllowPageBreak"/>
      </w:pPr>
    </w:p>
    <w:p w:rsidR="00000000" w:rsidRPr="002B6F4B" w:rsidP="002B6F4B">
      <w:pPr>
        <w:pStyle w:val="Heading1"/>
      </w:pPr>
      <w:bookmarkStart w:id="2" w:name="O_1285350"/>
      <w:bookmarkEnd w:id="2"/>
      <w:r w:rsidRPr="002B6F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F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F4B" w:rsidP="002B6F4B">
            <w:pPr>
              <w:pStyle w:val="NoPaddingFontSize1"/>
            </w:pPr>
            <w:r w:rsidRPr="002B6F4B">
              <w:t>Evidence required to demonstrate competence in this unit must be r</w:t>
            </w:r>
            <w:r w:rsidRPr="002B6F4B">
              <w:t>elevant to and satisfy all of the requirements of the elements and performance criteria on at least one occasion and include:</w:t>
            </w:r>
          </w:p>
          <w:p w:rsidR="00000000" w:rsidRPr="002B6F4B" w:rsidP="002B6F4B">
            <w:pPr>
              <w:pStyle w:val="ListBullet"/>
            </w:pPr>
            <w:r w:rsidRPr="002B6F4B">
              <w:t>accessing, interpreting and applying regulatory requirements</w:t>
            </w:r>
          </w:p>
          <w:p w:rsidR="00000000" w:rsidRPr="002B6F4B" w:rsidP="002B6F4B">
            <w:pPr>
              <w:pStyle w:val="ListBullet"/>
            </w:pPr>
            <w:r w:rsidRPr="002B6F4B">
              <w:t>applying organisational procedures for monitoring ship operations an</w:t>
            </w:r>
            <w:r w:rsidRPr="002B6F4B">
              <w:t>d ensuring compliance with legislative requirements</w:t>
            </w:r>
          </w:p>
          <w:p w:rsidR="00000000" w:rsidRPr="002B6F4B" w:rsidP="002B6F4B">
            <w:pPr>
              <w:pStyle w:val="ListBullet"/>
            </w:pPr>
            <w:r w:rsidRPr="002B6F4B">
              <w:t>completing reports, including:</w:t>
            </w:r>
          </w:p>
          <w:p w:rsidR="00000000" w:rsidRPr="002B6F4B" w:rsidP="002B6F4B">
            <w:pPr>
              <w:pStyle w:val="ListBullet2"/>
            </w:pPr>
            <w:r w:rsidRPr="002B6F4B">
              <w:t>hazard near miss report form</w:t>
            </w:r>
          </w:p>
          <w:p w:rsidR="00000000" w:rsidRPr="002B6F4B" w:rsidP="002B6F4B">
            <w:pPr>
              <w:pStyle w:val="ListBullet2"/>
            </w:pPr>
            <w:r w:rsidRPr="002B6F4B">
              <w:t>monthly compliance report</w:t>
            </w:r>
          </w:p>
          <w:p w:rsidR="00000000" w:rsidRPr="002B6F4B" w:rsidP="002B6F4B">
            <w:pPr>
              <w:pStyle w:val="ListBullet2"/>
            </w:pPr>
            <w:r w:rsidRPr="002B6F4B">
              <w:t>non-conformance report form</w:t>
            </w:r>
          </w:p>
          <w:p w:rsidR="00000000" w:rsidRPr="002B6F4B" w:rsidP="002B6F4B">
            <w:pPr>
              <w:pStyle w:val="ListBullet2"/>
            </w:pPr>
            <w:r w:rsidRPr="002B6F4B">
              <w:t>regulatory agency reports</w:t>
            </w:r>
          </w:p>
          <w:p w:rsidR="00000000" w:rsidRPr="002B6F4B" w:rsidP="002B6F4B">
            <w:pPr>
              <w:pStyle w:val="ListBullet2"/>
            </w:pPr>
            <w:r w:rsidRPr="002B6F4B">
              <w:t>ship incident investigation report</w:t>
            </w:r>
          </w:p>
          <w:p w:rsidR="00000000" w:rsidRPr="002B6F4B" w:rsidP="002B6F4B">
            <w:pPr>
              <w:pStyle w:val="ListBullet2"/>
            </w:pPr>
            <w:r w:rsidRPr="002B6F4B">
              <w:t>waste disposal logbooks</w:t>
            </w:r>
          </w:p>
          <w:p w:rsidR="00000000" w:rsidRPr="002B6F4B" w:rsidP="002B6F4B">
            <w:pPr>
              <w:pStyle w:val="ListBullet2"/>
            </w:pPr>
            <w:r w:rsidRPr="002B6F4B">
              <w:t>weekly compliance report</w:t>
            </w:r>
          </w:p>
          <w:p w:rsidR="00000000" w:rsidRPr="002B6F4B" w:rsidP="002B6F4B">
            <w:pPr>
              <w:pStyle w:val="ListBullet"/>
            </w:pPr>
            <w:r w:rsidRPr="002B6F4B">
              <w:t>explaining management concepts, principles and procedures clearly</w:t>
            </w:r>
          </w:p>
          <w:p w:rsidR="00000000" w:rsidRPr="002B6F4B" w:rsidP="002B6F4B">
            <w:pPr>
              <w:pStyle w:val="ListBullet"/>
            </w:pPr>
            <w:r w:rsidRPr="002B6F4B">
              <w:t>maintaining accurate compliance records</w:t>
            </w:r>
          </w:p>
          <w:p w:rsidR="00000000" w:rsidRPr="002B6F4B" w:rsidP="002B6F4B">
            <w:pPr>
              <w:pStyle w:val="ListBullet"/>
            </w:pPr>
            <w:r w:rsidRPr="002B6F4B">
              <w:t>maintaining actions to ensure a positive compliance reputation</w:t>
            </w:r>
          </w:p>
          <w:p w:rsidR="00000000" w:rsidRPr="002B6F4B" w:rsidP="002B6F4B">
            <w:pPr>
              <w:pStyle w:val="ListBullet"/>
            </w:pPr>
            <w:r w:rsidRPr="002B6F4B">
              <w:t>monitoring the implementation of organisational management pl</w:t>
            </w:r>
            <w:r w:rsidRPr="002B6F4B">
              <w:t>ans, policies and procedures, and specified work methods</w:t>
            </w:r>
          </w:p>
          <w:p w:rsidR="00000000" w:rsidRPr="002B6F4B" w:rsidP="002B6F4B">
            <w:pPr>
              <w:pStyle w:val="ListBullet"/>
            </w:pPr>
            <w:r w:rsidRPr="002B6F4B">
              <w:t>preparing records, including:</w:t>
            </w:r>
          </w:p>
          <w:p w:rsidR="00000000" w:rsidRPr="002B6F4B" w:rsidP="002B6F4B">
            <w:pPr>
              <w:pStyle w:val="ListBullet2"/>
            </w:pPr>
            <w:r w:rsidRPr="002B6F4B">
              <w:t>compliance monitoring data</w:t>
            </w:r>
          </w:p>
          <w:p w:rsidR="00000000" w:rsidRPr="002B6F4B" w:rsidP="002B6F4B">
            <w:pPr>
              <w:pStyle w:val="ListBullet2"/>
            </w:pPr>
            <w:r w:rsidRPr="002B6F4B">
              <w:t>contractor and supplier information</w:t>
            </w:r>
          </w:p>
          <w:p w:rsidR="00000000" w:rsidRPr="002B6F4B" w:rsidP="002B6F4B">
            <w:pPr>
              <w:pStyle w:val="ListBullet2"/>
            </w:pPr>
            <w:r w:rsidRPr="002B6F4B">
              <w:t>digital photographs</w:t>
            </w:r>
          </w:p>
          <w:p w:rsidR="00000000" w:rsidRPr="002B6F4B" w:rsidP="002B6F4B">
            <w:pPr>
              <w:pStyle w:val="ListBullet2"/>
            </w:pPr>
            <w:r w:rsidRPr="002B6F4B">
              <w:t>records of monitoring equipment purchase, calibration, inspection, maintenance and service</w:t>
            </w:r>
          </w:p>
          <w:p w:rsidR="00000000" w:rsidRPr="002B6F4B" w:rsidP="002B6F4B">
            <w:pPr>
              <w:pStyle w:val="ListBullet2"/>
            </w:pPr>
            <w:r w:rsidRPr="002B6F4B">
              <w:t>records of non-conformance, incidents or significant impacts</w:t>
            </w:r>
          </w:p>
          <w:p w:rsidR="00000000" w:rsidRPr="002B6F4B" w:rsidP="002B6F4B">
            <w:pPr>
              <w:pStyle w:val="ListBullet2"/>
            </w:pPr>
            <w:r w:rsidRPr="002B6F4B">
              <w:t>records of training</w:t>
            </w:r>
          </w:p>
          <w:p w:rsidR="00000000" w:rsidRPr="002B6F4B" w:rsidP="002B6F4B">
            <w:pPr>
              <w:pStyle w:val="ListBullet2"/>
            </w:pPr>
            <w:r w:rsidRPr="002B6F4B">
              <w:t>records required by permit, approval or licence conditions</w:t>
            </w:r>
          </w:p>
          <w:p w:rsidR="00000000" w:rsidRPr="002B6F4B" w:rsidP="002B6F4B">
            <w:pPr>
              <w:pStyle w:val="ListBullet"/>
            </w:pPr>
            <w:r w:rsidRPr="002B6F4B">
              <w:t>regularly inspecting shi</w:t>
            </w:r>
            <w:r w:rsidRPr="002B6F4B">
              <w:t>p for compliance risks and impacts</w:t>
            </w:r>
          </w:p>
          <w:p w:rsidR="00000000" w:rsidRPr="002B6F4B" w:rsidP="002B6F4B">
            <w:pPr>
              <w:pStyle w:val="ListBullet"/>
            </w:pPr>
            <w:r w:rsidRPr="002B6F4B">
              <w:t xml:space="preserve">responding to complaints and requests for information from authorities and authorised </w:t>
            </w:r>
            <w:r w:rsidRPr="002B6F4B">
              <w:t>personnel.</w:t>
            </w:r>
          </w:p>
        </w:tc>
      </w:tr>
    </w:tbl>
    <w:p w:rsidR="00000000" w:rsidRPr="002B6F4B" w:rsidP="002B6F4B">
      <w:pPr>
        <w:pStyle w:val="BodyText"/>
      </w:pPr>
    </w:p>
    <w:p w:rsidR="00000000" w:rsidRPr="002B6F4B" w:rsidP="002B6F4B">
      <w:pPr>
        <w:pStyle w:val="AllowPageBreak"/>
      </w:pPr>
    </w:p>
    <w:p w:rsidR="00000000" w:rsidRPr="002B6F4B" w:rsidP="002B6F4B">
      <w:pPr>
        <w:pStyle w:val="Heading1"/>
      </w:pPr>
      <w:bookmarkStart w:id="3" w:name="O_1285349"/>
      <w:bookmarkEnd w:id="3"/>
      <w:r w:rsidRPr="002B6F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F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F4B" w:rsidP="002B6F4B">
            <w:pPr>
              <w:pStyle w:val="BodyText"/>
            </w:pPr>
            <w:r w:rsidRPr="002B6F4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B6F4B" w:rsidP="002B6F4B">
            <w:pPr>
              <w:pStyle w:val="ListBullet"/>
            </w:pPr>
            <w:r w:rsidRPr="002B6F4B">
              <w:t>certificates and other documents required to be carried onboard ships by in</w:t>
            </w:r>
            <w:r w:rsidRPr="002B6F4B">
              <w:t>ternational conventions, including:</w:t>
            </w:r>
          </w:p>
          <w:p w:rsidR="00000000" w:rsidRPr="002B6F4B" w:rsidP="002B6F4B">
            <w:pPr>
              <w:pStyle w:val="ListBullet2"/>
            </w:pPr>
            <w:r w:rsidRPr="002B6F4B">
              <w:t>how they may be obtained</w:t>
            </w:r>
          </w:p>
          <w:p w:rsidR="00000000" w:rsidRPr="002B6F4B" w:rsidP="002B6F4B">
            <w:pPr>
              <w:pStyle w:val="ListBullet2"/>
            </w:pPr>
            <w:r w:rsidRPr="002B6F4B">
              <w:t>the period of their legal validity</w:t>
            </w:r>
          </w:p>
          <w:p w:rsidR="00000000" w:rsidRPr="002B6F4B" w:rsidP="002B6F4B">
            <w:pPr>
              <w:pStyle w:val="ListBullet"/>
            </w:pPr>
            <w:r w:rsidRPr="002B6F4B">
              <w:t>compliance protection/management terminology, concepts and principles</w:t>
            </w:r>
          </w:p>
          <w:p w:rsidR="00000000" w:rsidRPr="002B6F4B" w:rsidP="002B6F4B">
            <w:pPr>
              <w:pStyle w:val="ListBullet"/>
            </w:pPr>
            <w:r w:rsidRPr="002B6F4B">
              <w:t>importance of proactive measures to protect the marine environment</w:t>
            </w:r>
          </w:p>
          <w:p w:rsidR="00000000" w:rsidRPr="002B6F4B" w:rsidP="002B6F4B">
            <w:pPr>
              <w:pStyle w:val="ListBullet"/>
            </w:pPr>
            <w:r w:rsidRPr="002B6F4B">
              <w:t>introduction to marit</w:t>
            </w:r>
            <w:r w:rsidRPr="002B6F4B">
              <w:t>ime law</w:t>
            </w:r>
          </w:p>
          <w:p w:rsidR="00000000" w:rsidRPr="002B6F4B" w:rsidP="002B6F4B">
            <w:pPr>
              <w:pStyle w:val="ListBullet"/>
            </w:pPr>
            <w:r w:rsidRPr="002B6F4B">
              <w:t>Law of the Sea</w:t>
            </w:r>
          </w:p>
          <w:p w:rsidR="00000000" w:rsidRPr="002B6F4B" w:rsidP="002B6F4B">
            <w:pPr>
              <w:pStyle w:val="ListBullet"/>
            </w:pPr>
            <w:r w:rsidRPr="002B6F4B">
              <w:t>legislative/regulatory requirements, approvals and responsibilities relevant to the ship requirements, including:</w:t>
            </w:r>
          </w:p>
          <w:p w:rsidR="00000000" w:rsidRPr="002B6F4B" w:rsidP="002B6F4B">
            <w:pPr>
              <w:pStyle w:val="ListBullet2"/>
            </w:pPr>
            <w:r w:rsidRPr="002B6F4B">
              <w:t>Athens Convention relating to the Carriage of Passengers and their Luggage by Sea</w:t>
            </w:r>
          </w:p>
          <w:p w:rsidR="00000000" w:rsidRPr="002B6F4B" w:rsidP="002B6F4B">
            <w:pPr>
              <w:pStyle w:val="ListBullet2"/>
            </w:pPr>
            <w:r w:rsidRPr="002B6F4B">
              <w:t>Code of Safe Working Practices for M</w:t>
            </w:r>
            <w:r w:rsidRPr="002B6F4B">
              <w:t>erchant Seamen</w:t>
            </w:r>
          </w:p>
          <w:p w:rsidR="00000000" w:rsidRPr="002B6F4B" w:rsidP="002B6F4B">
            <w:pPr>
              <w:pStyle w:val="ListBullet2"/>
            </w:pPr>
            <w:r w:rsidRPr="002B6F4B">
              <w:t>guidelines on the Enhanced Programme of inspections during surveys of the bulk carriers and oil tankers</w:t>
            </w:r>
          </w:p>
          <w:p w:rsidR="00000000" w:rsidRPr="002B6F4B" w:rsidP="002B6F4B">
            <w:pPr>
              <w:pStyle w:val="ListBullet2"/>
            </w:pPr>
            <w:r w:rsidRPr="002B6F4B">
              <w:t>industry standards</w:t>
            </w:r>
          </w:p>
          <w:p w:rsidR="00000000" w:rsidRPr="002B6F4B" w:rsidP="002B6F4B">
            <w:pPr>
              <w:pStyle w:val="ListBullet2"/>
            </w:pPr>
            <w:r w:rsidRPr="002B6F4B">
              <w:t>International Convention for the P</w:t>
            </w:r>
            <w:r w:rsidRPr="002B6F4B">
              <w:t>revention of Pollution from Ships (MARPOL) and International Maritime Organisation (IMO) circulars</w:t>
            </w:r>
          </w:p>
          <w:p w:rsidR="00000000" w:rsidRPr="002B6F4B" w:rsidP="002B6F4B">
            <w:pPr>
              <w:pStyle w:val="ListBullet2"/>
            </w:pPr>
            <w:r w:rsidRPr="002B6F4B">
              <w:t>International Convention for the Control and Management of Ships Ballast Water and Sediments</w:t>
            </w:r>
          </w:p>
          <w:p w:rsidR="00000000" w:rsidRPr="002B6F4B" w:rsidP="002B6F4B">
            <w:pPr>
              <w:pStyle w:val="ListBullet2"/>
            </w:pPr>
            <w:r w:rsidRPr="002B6F4B">
              <w:t xml:space="preserve">International Convention for the Safety of Life at Sea (SOLAS), </w:t>
            </w:r>
            <w:r w:rsidRPr="002B6F4B">
              <w:t>including:</w:t>
            </w:r>
          </w:p>
          <w:p w:rsidR="00000000" w:rsidRPr="002B6F4B" w:rsidP="002B6F4B">
            <w:pPr>
              <w:pStyle w:val="ListBullet3"/>
            </w:pPr>
            <w:r w:rsidRPr="002B6F4B">
              <w:t>carriage of dangerous goods</w:t>
            </w:r>
          </w:p>
          <w:p w:rsidR="00000000" w:rsidRPr="002B6F4B" w:rsidP="002B6F4B">
            <w:pPr>
              <w:pStyle w:val="ListBullet3"/>
            </w:pPr>
            <w:r w:rsidRPr="002B6F4B">
              <w:t>carriage of grain</w:t>
            </w:r>
          </w:p>
          <w:p w:rsidR="00000000" w:rsidRPr="002B6F4B" w:rsidP="002B6F4B">
            <w:pPr>
              <w:pStyle w:val="ListBullet3"/>
            </w:pPr>
            <w:r w:rsidRPr="002B6F4B">
              <w:t>fire protection, fire detection and fire extinction</w:t>
            </w:r>
          </w:p>
          <w:p w:rsidR="00000000" w:rsidRPr="002B6F4B" w:rsidP="002B6F4B">
            <w:pPr>
              <w:pStyle w:val="ListBullet3"/>
            </w:pPr>
            <w:r w:rsidRPr="002B6F4B">
              <w:t>general provisions</w:t>
            </w:r>
          </w:p>
          <w:p w:rsidR="00000000" w:rsidRPr="002B6F4B" w:rsidP="002B6F4B">
            <w:pPr>
              <w:pStyle w:val="ListBullet3"/>
            </w:pPr>
            <w:r w:rsidRPr="002B6F4B">
              <w:t>lifesaving appliances and arrangements</w:t>
            </w:r>
          </w:p>
          <w:p w:rsidR="00000000" w:rsidRPr="002B6F4B" w:rsidP="002B6F4B">
            <w:pPr>
              <w:pStyle w:val="ListBullet3"/>
            </w:pPr>
            <w:r w:rsidRPr="002B6F4B">
              <w:t>radio communications</w:t>
            </w:r>
          </w:p>
          <w:p w:rsidR="00000000" w:rsidRPr="002B6F4B" w:rsidP="002B6F4B">
            <w:pPr>
              <w:pStyle w:val="ListBullet3"/>
            </w:pPr>
            <w:r w:rsidRPr="002B6F4B">
              <w:t>subdivision and stability, machinery and electrical installation</w:t>
            </w:r>
          </w:p>
          <w:p w:rsidR="00000000" w:rsidRPr="002B6F4B" w:rsidP="002B6F4B">
            <w:pPr>
              <w:pStyle w:val="ListBullet2"/>
            </w:pPr>
            <w:r w:rsidRPr="002B6F4B">
              <w:t>I</w:t>
            </w:r>
            <w:r w:rsidRPr="002B6F4B">
              <w:t>nternational Convention on Load Lines</w:t>
            </w:r>
          </w:p>
          <w:p w:rsidR="00000000" w:rsidRPr="002B6F4B" w:rsidP="002B6F4B">
            <w:pPr>
              <w:pStyle w:val="ListBullet2"/>
            </w:pPr>
            <w:r w:rsidRPr="002B6F4B">
              <w:t>International Convention on Standards of Training, Certification and Watchkeeping for Seafarers (STCW)</w:t>
            </w:r>
          </w:p>
          <w:p w:rsidR="00000000" w:rsidRPr="002B6F4B" w:rsidP="002B6F4B">
            <w:pPr>
              <w:pStyle w:val="ListBullet2"/>
            </w:pPr>
            <w:r w:rsidRPr="002B6F4B">
              <w:t>International Convention on the Control of Harmful Anti-Fouling Systems on Ships</w:t>
            </w:r>
          </w:p>
          <w:p w:rsidR="00000000" w:rsidRPr="002B6F4B" w:rsidP="002B6F4B">
            <w:pPr>
              <w:pStyle w:val="ListBullet2"/>
            </w:pPr>
            <w:r w:rsidRPr="002B6F4B">
              <w:t>International Convention on Tonnage Measurement of Ships</w:t>
            </w:r>
          </w:p>
          <w:p w:rsidR="00000000" w:rsidRPr="002B6F4B" w:rsidP="002B6F4B">
            <w:pPr>
              <w:pStyle w:val="ListBullet2"/>
            </w:pPr>
            <w:r w:rsidRPr="002B6F4B">
              <w:t xml:space="preserve">International Safety Management (ISM) Code </w:t>
            </w:r>
          </w:p>
          <w:p w:rsidR="00000000" w:rsidRPr="002B6F4B" w:rsidP="002B6F4B">
            <w:pPr>
              <w:pStyle w:val="ListBullet2"/>
            </w:pPr>
            <w:r w:rsidRPr="002B6F4B">
              <w:t xml:space="preserve">International Ship and Port Facility Security (ISPS) Code </w:t>
            </w:r>
          </w:p>
          <w:p w:rsidR="00000000" w:rsidRPr="002B6F4B" w:rsidP="002B6F4B">
            <w:pPr>
              <w:pStyle w:val="ListBullet2"/>
            </w:pPr>
            <w:r w:rsidRPr="002B6F4B">
              <w:t>legislation and regulations, including implementing international agreements and conventions</w:t>
            </w:r>
          </w:p>
          <w:p w:rsidR="00000000" w:rsidRPr="002B6F4B" w:rsidP="002B6F4B">
            <w:pPr>
              <w:pStyle w:val="ListBullet2"/>
            </w:pPr>
            <w:r w:rsidRPr="002B6F4B">
              <w:t>Mar</w:t>
            </w:r>
            <w:r w:rsidRPr="002B6F4B">
              <w:t>ine Orders</w:t>
            </w:r>
          </w:p>
          <w:p w:rsidR="00000000" w:rsidRPr="002B6F4B" w:rsidP="002B6F4B">
            <w:pPr>
              <w:pStyle w:val="ListBullet2"/>
            </w:pPr>
            <w:r w:rsidRPr="002B6F4B">
              <w:t>maritime declarations of health and the requirements of the International Health Regulations</w:t>
            </w:r>
          </w:p>
          <w:p w:rsidR="00000000" w:rsidRPr="002B6F4B" w:rsidP="002B6F4B">
            <w:pPr>
              <w:pStyle w:val="ListBullet2"/>
            </w:pPr>
            <w:r w:rsidRPr="002B6F4B">
              <w:t>methods and aids to prevent pollution of the environment by ships</w:t>
            </w:r>
          </w:p>
          <w:p w:rsidR="00000000" w:rsidRPr="002B6F4B" w:rsidP="002B6F4B">
            <w:pPr>
              <w:pStyle w:val="ListBullet2"/>
            </w:pPr>
            <w:r w:rsidRPr="002B6F4B">
              <w:t>responsibilities under international instruments affecting the safety of ships, passen</w:t>
            </w:r>
            <w:r w:rsidRPr="002B6F4B">
              <w:t>gers, crew or cargo</w:t>
            </w:r>
          </w:p>
          <w:p w:rsidR="00000000" w:rsidRPr="002B6F4B" w:rsidP="002B6F4B">
            <w:pPr>
              <w:pStyle w:val="ListBullet2"/>
            </w:pPr>
            <w:r w:rsidRPr="002B6F4B">
              <w:t>Special Trade Passenger Ships Agreement</w:t>
            </w:r>
          </w:p>
          <w:p w:rsidR="00000000" w:rsidRPr="002B6F4B" w:rsidP="002B6F4B">
            <w:pPr>
              <w:pStyle w:val="ListBullet"/>
            </w:pPr>
            <w:r w:rsidRPr="002B6F4B">
              <w:t>management and training information, including:</w:t>
            </w:r>
          </w:p>
          <w:p w:rsidR="00000000" w:rsidRPr="002B6F4B" w:rsidP="002B6F4B">
            <w:pPr>
              <w:pStyle w:val="ListBullet2"/>
            </w:pPr>
            <w:r w:rsidRPr="002B6F4B">
              <w:t>due diligence and duty to notify</w:t>
            </w:r>
          </w:p>
          <w:p w:rsidR="00000000" w:rsidRPr="002B6F4B" w:rsidP="002B6F4B">
            <w:pPr>
              <w:pStyle w:val="ListBullet2"/>
            </w:pPr>
            <w:r w:rsidRPr="002B6F4B">
              <w:t>incident management and reporting</w:t>
            </w:r>
          </w:p>
          <w:p w:rsidR="00000000" w:rsidRPr="002B6F4B" w:rsidP="002B6F4B">
            <w:pPr>
              <w:pStyle w:val="ListBullet2"/>
            </w:pPr>
            <w:r w:rsidRPr="002B6F4B">
              <w:t>introduction to ship, environmental considerations and sources of compliance information</w:t>
            </w:r>
          </w:p>
          <w:p w:rsidR="00000000" w:rsidRPr="002B6F4B" w:rsidP="002B6F4B">
            <w:pPr>
              <w:pStyle w:val="ListBullet2"/>
            </w:pPr>
            <w:r w:rsidRPr="002B6F4B">
              <w:t>legislative requirements</w:t>
            </w:r>
          </w:p>
          <w:p w:rsidR="00000000" w:rsidRPr="002B6F4B" w:rsidP="002B6F4B">
            <w:pPr>
              <w:pStyle w:val="ListBullet2"/>
            </w:pPr>
            <w:r w:rsidRPr="002B6F4B">
              <w:t>licensing/compliance requirements</w:t>
            </w:r>
          </w:p>
          <w:p w:rsidR="00000000" w:rsidRPr="002B6F4B" w:rsidP="002B6F4B">
            <w:pPr>
              <w:pStyle w:val="ListBullet2"/>
            </w:pPr>
            <w:r w:rsidRPr="002B6F4B">
              <w:t>management actions and checklists, and methods/procedures for specific activities</w:t>
            </w:r>
          </w:p>
          <w:p w:rsidR="00000000" w:rsidRPr="002B6F4B" w:rsidP="002B6F4B">
            <w:pPr>
              <w:pStyle w:val="ListBullet2"/>
            </w:pPr>
            <w:r w:rsidRPr="002B6F4B">
              <w:t xml:space="preserve">organisational compliance </w:t>
            </w:r>
            <w:r w:rsidRPr="002B6F4B">
              <w:t>management policy</w:t>
            </w:r>
          </w:p>
          <w:p w:rsidR="00000000" w:rsidRPr="002B6F4B" w:rsidP="002B6F4B">
            <w:pPr>
              <w:pStyle w:val="ListBullet"/>
            </w:pPr>
            <w:r w:rsidRPr="002B6F4B">
              <w:t>organisational management plans, procedures, control measures and management actions for ship</w:t>
            </w:r>
          </w:p>
          <w:p w:rsidR="00000000" w:rsidRPr="002B6F4B" w:rsidP="002B6F4B">
            <w:pPr>
              <w:pStyle w:val="ListBullet"/>
            </w:pPr>
            <w:r w:rsidRPr="002B6F4B">
              <w:t>organisational procedures for:</w:t>
            </w:r>
          </w:p>
          <w:p w:rsidR="00000000" w:rsidRPr="002B6F4B" w:rsidP="002B6F4B">
            <w:pPr>
              <w:pStyle w:val="ListBullet2"/>
            </w:pPr>
            <w:r w:rsidRPr="002B6F4B">
              <w:t>identifying and assessing compliance risks and impacts</w:t>
            </w:r>
          </w:p>
          <w:p w:rsidR="00000000" w:rsidRPr="002B6F4B" w:rsidP="002B6F4B">
            <w:pPr>
              <w:pStyle w:val="ListBullet2"/>
            </w:pPr>
            <w:r w:rsidRPr="002B6F4B">
              <w:t>managing stakeholder relations</w:t>
            </w:r>
          </w:p>
          <w:p w:rsidR="00000000" w:rsidRPr="002B6F4B" w:rsidP="002B6F4B">
            <w:pPr>
              <w:pStyle w:val="ListBullet2"/>
            </w:pPr>
            <w:r w:rsidRPr="002B6F4B">
              <w:t>monitoring operations and</w:t>
            </w:r>
            <w:r w:rsidRPr="002B6F4B">
              <w:t xml:space="preserve"> maintenance to comply with legislative requirements</w:t>
            </w:r>
          </w:p>
          <w:p w:rsidR="00000000" w:rsidRPr="002B6F4B" w:rsidP="002B6F4B">
            <w:pPr>
              <w:pStyle w:val="ListBullet2"/>
            </w:pPr>
            <w:r w:rsidRPr="002B6F4B">
              <w:t>record management and reporting</w:t>
            </w:r>
          </w:p>
          <w:p w:rsidR="00000000" w:rsidRPr="002B6F4B" w:rsidP="002B6F4B">
            <w:pPr>
              <w:pStyle w:val="ListBullet2"/>
            </w:pPr>
            <w:r w:rsidRPr="002B6F4B">
              <w:t>responding to complaints and other incidents</w:t>
            </w:r>
          </w:p>
          <w:p w:rsidR="00000000" w:rsidRPr="002B6F4B" w:rsidP="002B6F4B">
            <w:pPr>
              <w:pStyle w:val="ListBullet"/>
            </w:pPr>
            <w:r w:rsidRPr="002B6F4B">
              <w:t>potential risks and incidents, including:</w:t>
            </w:r>
          </w:p>
          <w:p w:rsidR="00000000" w:rsidRPr="002B6F4B" w:rsidP="002B6F4B">
            <w:pPr>
              <w:pStyle w:val="ListBullet2"/>
            </w:pPr>
            <w:r w:rsidRPr="002B6F4B">
              <w:t>ballast water discharge</w:t>
            </w:r>
          </w:p>
          <w:p w:rsidR="00000000" w:rsidRPr="002B6F4B" w:rsidP="002B6F4B">
            <w:pPr>
              <w:pStyle w:val="ListBullet2"/>
            </w:pPr>
            <w:r w:rsidRPr="002B6F4B">
              <w:t>disposal of waste material, including sewage and garbage</w:t>
            </w:r>
          </w:p>
          <w:p w:rsidR="00000000" w:rsidRPr="002B6F4B" w:rsidP="002B6F4B">
            <w:pPr>
              <w:pStyle w:val="ListBullet2"/>
            </w:pPr>
            <w:r w:rsidRPr="002B6F4B">
              <w:t>over-side maintenance work</w:t>
            </w:r>
          </w:p>
          <w:p w:rsidR="00000000" w:rsidRPr="002B6F4B" w:rsidP="002B6F4B">
            <w:pPr>
              <w:pStyle w:val="ListBullet2"/>
            </w:pPr>
            <w:r w:rsidRPr="002B6F4B">
              <w:t>spill or release of hazardous chemicals/materials</w:t>
            </w:r>
          </w:p>
          <w:p w:rsidR="00000000" w:rsidRPr="002B6F4B" w:rsidP="002B6F4B">
            <w:pPr>
              <w:pStyle w:val="ListBullet"/>
            </w:pPr>
            <w:r w:rsidRPr="002B6F4B">
              <w:t>precautions to be taken to prevent pollution of the marine environment</w:t>
            </w:r>
          </w:p>
          <w:p w:rsidR="00000000" w:rsidRPr="002B6F4B" w:rsidP="002B6F4B">
            <w:pPr>
              <w:pStyle w:val="ListBullet"/>
            </w:pPr>
            <w:r w:rsidRPr="002B6F4B">
              <w:t>renewal and extension of certifications requirements, including continued validity of survey items and equi</w:t>
            </w:r>
            <w:r w:rsidRPr="002B6F4B">
              <w:t>pment</w:t>
            </w:r>
          </w:p>
          <w:p w:rsidR="00000000" w:rsidRPr="002B6F4B" w:rsidP="002B6F4B">
            <w:pPr>
              <w:pStyle w:val="ListBullet"/>
            </w:pPr>
            <w:r w:rsidRPr="002B6F4B">
              <w:t>stakeholders, including:</w:t>
            </w:r>
          </w:p>
          <w:p w:rsidR="00000000" w:rsidRPr="002B6F4B" w:rsidP="002B6F4B">
            <w:pPr>
              <w:pStyle w:val="ListBullet2"/>
            </w:pPr>
            <w:r w:rsidRPr="002B6F4B">
              <w:t>cargo owners</w:t>
            </w:r>
          </w:p>
          <w:p w:rsidR="00000000" w:rsidRPr="002B6F4B" w:rsidP="002B6F4B">
            <w:pPr>
              <w:pStyle w:val="ListBullet2"/>
            </w:pPr>
            <w:r w:rsidRPr="002B6F4B">
              <w:t>government officials</w:t>
            </w:r>
          </w:p>
          <w:p w:rsidR="00000000" w:rsidRPr="002B6F4B" w:rsidP="002B6F4B">
            <w:pPr>
              <w:pStyle w:val="ListBullet2"/>
            </w:pPr>
            <w:r w:rsidRPr="002B6F4B">
              <w:t>port authorities</w:t>
            </w:r>
          </w:p>
          <w:p w:rsidR="00000000" w:rsidRPr="002B6F4B" w:rsidP="002B6F4B">
            <w:pPr>
              <w:pStyle w:val="ListBullet"/>
            </w:pPr>
            <w:r w:rsidRPr="002B6F4B">
              <w:t>ship characteristics and compliance issues, risks and impacts</w:t>
            </w:r>
          </w:p>
          <w:p w:rsidR="00000000" w:rsidRPr="002B6F4B" w:rsidP="002B6F4B">
            <w:pPr>
              <w:pStyle w:val="ListBullet"/>
            </w:pPr>
            <w:r w:rsidRPr="002B6F4B">
              <w:t>work health and safety (WHS)/occupational health and safety (OHS) requirements and work practices.</w:t>
            </w:r>
          </w:p>
        </w:tc>
      </w:tr>
    </w:tbl>
    <w:p w:rsidR="00000000" w:rsidRPr="002B6F4B" w:rsidP="002B6F4B">
      <w:pPr>
        <w:pStyle w:val="NoPaddingFontSize1"/>
      </w:pPr>
    </w:p>
    <w:p w:rsidR="00000000" w:rsidRPr="002B6F4B" w:rsidP="002B6F4B">
      <w:pPr>
        <w:pStyle w:val="AllowPageBreak"/>
      </w:pPr>
    </w:p>
    <w:p w:rsidR="00000000" w:rsidRPr="002B6F4B" w:rsidP="002B6F4B">
      <w:pPr>
        <w:pStyle w:val="Heading1"/>
      </w:pPr>
      <w:bookmarkStart w:id="4" w:name="O_1285348"/>
      <w:bookmarkEnd w:id="4"/>
      <w:r w:rsidRPr="002B6F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F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F4B" w:rsidP="002B6F4B">
            <w:pPr>
              <w:pStyle w:val="BodyText"/>
            </w:pPr>
            <w:r w:rsidRPr="002B6F4B">
              <w:t>Assessors must hold credentials specified within the Standards for Registered Training Organisations current at the time of assessment.</w:t>
            </w:r>
          </w:p>
          <w:p w:rsidR="00000000" w:rsidRPr="002B6F4B" w:rsidP="002B6F4B">
            <w:pPr>
              <w:pStyle w:val="BodyText"/>
            </w:pPr>
            <w:r w:rsidRPr="002B6F4B">
              <w:t>Assessment must satisfy the Principles of Assessment and Rules of Evidence and a</w:t>
            </w:r>
            <w:r w:rsidRPr="002B6F4B">
              <w:t>ll regulatory requirements included within the Standards for Registered Training Organisations current at the time of assessment.</w:t>
            </w:r>
          </w:p>
          <w:p w:rsidR="00000000" w:rsidRPr="002B6F4B" w:rsidP="002B6F4B">
            <w:pPr>
              <w:pStyle w:val="BodyText"/>
            </w:pPr>
            <w:r w:rsidRPr="002B6F4B">
              <w:t xml:space="preserve">Assessment processes and techniques must be appropriate to the language, literacy and numeracy requirements of the work being </w:t>
            </w:r>
            <w:r w:rsidRPr="002B6F4B">
              <w:t>performed and the needs of the candidate.</w:t>
            </w:r>
          </w:p>
          <w:p w:rsidR="00000000" w:rsidRPr="002B6F4B" w:rsidP="002B6F4B">
            <w:pPr>
              <w:pStyle w:val="BodyText"/>
            </w:pPr>
            <w:r w:rsidRPr="002B6F4B">
              <w:t>Practical assessment must occur in a workplace, or realistic simulated workplace, under the normal range of workplace conditions.</w:t>
            </w:r>
          </w:p>
          <w:p w:rsidR="00000000" w:rsidRPr="002B6F4B" w:rsidP="002B6F4B">
            <w:pPr>
              <w:pStyle w:val="BodyText"/>
            </w:pPr>
            <w:r w:rsidRPr="002B6F4B">
              <w:t>Simulations and scenarios may be used where situations cannot be provided in the wor</w:t>
            </w:r>
            <w:r w:rsidRPr="002B6F4B">
              <w:t>kplace or may occur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2B6F4B" w:rsidP="002B6F4B">
            <w:pPr>
              <w:pStyle w:val="BodyText"/>
            </w:pPr>
            <w:r w:rsidRPr="002B6F4B">
              <w:t>Resources for assessment must include access to</w:t>
            </w:r>
            <w:r w:rsidRPr="002B6F4B">
              <w:t>:</w:t>
            </w:r>
          </w:p>
          <w:p w:rsidR="00000000" w:rsidRPr="002B6F4B" w:rsidP="002B6F4B">
            <w:pPr>
              <w:pStyle w:val="ListBullet"/>
            </w:pPr>
            <w:r w:rsidRPr="002B6F4B">
              <w:t>applicable documentation, such as legislation, regulations, codes of practice, workplace procedures and operational manuals</w:t>
            </w:r>
          </w:p>
          <w:p w:rsidR="00000000" w:rsidRPr="002B6F4B" w:rsidP="002B6F4B">
            <w:pPr>
              <w:pStyle w:val="ListBullet"/>
            </w:pPr>
            <w:r w:rsidRPr="002B6F4B">
              <w:t>tools, equipment, machinery, materials and relevant personal protective equipment (PPE) currently used in industry.</w:t>
            </w:r>
          </w:p>
        </w:tc>
      </w:tr>
    </w:tbl>
    <w:p w:rsidR="00000000" w:rsidRPr="002B6F4B" w:rsidP="002B6F4B">
      <w:pPr>
        <w:pStyle w:val="NoPaddingFontSize1"/>
      </w:pPr>
    </w:p>
    <w:p w:rsidR="00000000" w:rsidRPr="002B6F4B" w:rsidP="002B6F4B">
      <w:pPr>
        <w:pStyle w:val="AllowPageBreak"/>
      </w:pPr>
    </w:p>
    <w:p w:rsidR="00000000" w:rsidRPr="002B6F4B" w:rsidP="002B6F4B">
      <w:pPr>
        <w:pStyle w:val="Heading1"/>
      </w:pPr>
      <w:bookmarkStart w:id="5" w:name="O_1285363"/>
      <w:bookmarkEnd w:id="5"/>
      <w:r w:rsidRPr="002B6F4B">
        <w:t>Links</w:t>
      </w:r>
    </w:p>
    <w:p w:rsidR="00000000" w:rsidRPr="002B6F4B" w:rsidP="00BD022E">
      <w:pPr>
        <w:pStyle w:val="BodyText"/>
      </w:pPr>
      <w:r w:rsidRPr="002B6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C2BB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B6F4B" w:rsidP="002B6F4B"/>
    <w:sectPr w:rsidSect="002B6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B" w:rsidRPr="00BD022E" w:rsidP="00BD0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22E" w:rsidP="002B6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22E" w:rsidP="002B6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D022E" w:rsidP="002B6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F4B" w:rsidRPr="00BD022E" w:rsidP="00BD0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22E" w:rsidRPr="002D2AF8" w:rsidP="002B6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MARF047 Monitor compliance with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BD022E" w:rsidP="002B6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63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83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9A6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F4B"/>
  </w:style>
  <w:style w:type="character" w:customStyle="1" w:styleId="Heading1Char">
    <w:name w:val="Heading 1 Char"/>
    <w:basedOn w:val="DefaultParagraphFont"/>
    <w:link w:val="Heading1"/>
    <w:rsid w:val="002B6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F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F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F4B"/>
    <w:rPr>
      <w:b/>
      <w:spacing w:val="0"/>
    </w:rPr>
  </w:style>
  <w:style w:type="paragraph" w:styleId="ListBullet2">
    <w:name w:val="List Bullet 2"/>
    <w:basedOn w:val="List2"/>
    <w:rsid w:val="002B6F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6F4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6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F4B"/>
    <w:rPr>
      <w:i/>
    </w:rPr>
  </w:style>
  <w:style w:type="paragraph" w:styleId="Caption">
    <w:name w:val="caption"/>
    <w:basedOn w:val="BodyText"/>
    <w:next w:val="Normal"/>
    <w:qFormat/>
    <w:rsid w:val="002B6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F4B"/>
  </w:style>
  <w:style w:type="paragraph" w:styleId="TableofFigures">
    <w:name w:val="table of figures"/>
    <w:basedOn w:val="Normal"/>
    <w:next w:val="Normal"/>
    <w:semiHidden/>
    <w:rsid w:val="002B6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F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6F4B"/>
    <w:rPr>
      <w:rFonts w:ascii="Wingdings" w:hAnsi="Wingdings"/>
    </w:rPr>
  </w:style>
  <w:style w:type="paragraph" w:customStyle="1" w:styleId="TableHeading">
    <w:name w:val="Table Heading"/>
    <w:basedOn w:val="HeadingBase"/>
    <w:rsid w:val="002B6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F4B"/>
    <w:rPr>
      <w:color w:val="0033CC"/>
      <w:u w:val="none"/>
    </w:rPr>
  </w:style>
  <w:style w:type="paragraph" w:customStyle="1" w:styleId="BodyTextRight">
    <w:name w:val="Body Text Right"/>
    <w:basedOn w:val="BodyText"/>
    <w:rsid w:val="002B6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F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F4B"/>
    <w:rPr>
      <w:sz w:val="32"/>
    </w:rPr>
  </w:style>
  <w:style w:type="paragraph" w:customStyle="1" w:styleId="HeadingProcedure">
    <w:name w:val="Heading Procedure"/>
    <w:basedOn w:val="HeadingBase"/>
    <w:next w:val="Normal"/>
    <w:rsid w:val="002B6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F4B"/>
    <w:pPr>
      <w:spacing w:before="60" w:after="60"/>
    </w:pPr>
  </w:style>
  <w:style w:type="paragraph" w:styleId="ListContinue">
    <w:name w:val="List Continue"/>
    <w:basedOn w:val="List"/>
    <w:rsid w:val="002B6F4B"/>
    <w:pPr>
      <w:ind w:firstLine="0"/>
    </w:pPr>
  </w:style>
  <w:style w:type="paragraph" w:customStyle="1" w:styleId="ListNote">
    <w:name w:val="List Note"/>
    <w:basedOn w:val="List"/>
    <w:rsid w:val="002B6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F4B"/>
    <w:rPr>
      <w:rFonts w:ascii="Courier New" w:hAnsi="Courier New"/>
    </w:rPr>
  </w:style>
  <w:style w:type="paragraph" w:customStyle="1" w:styleId="NoteBullet">
    <w:name w:val="Note Bullet"/>
    <w:basedOn w:val="Note"/>
    <w:rsid w:val="002B6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F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6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F4B"/>
    <w:rPr>
      <w:b/>
      <w:smallCaps/>
    </w:rPr>
  </w:style>
  <w:style w:type="paragraph" w:customStyle="1" w:styleId="TableListNumber">
    <w:name w:val="Table List Number"/>
    <w:basedOn w:val="ListNumber"/>
    <w:rsid w:val="002B6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F4B"/>
    <w:pPr>
      <w:numPr>
        <w:numId w:val="10"/>
      </w:numPr>
    </w:pPr>
  </w:style>
  <w:style w:type="paragraph" w:customStyle="1" w:styleId="ListAlpha2">
    <w:name w:val="List Alpha 2"/>
    <w:basedOn w:val="List2"/>
    <w:rsid w:val="002B6F4B"/>
    <w:pPr>
      <w:numPr>
        <w:numId w:val="9"/>
      </w:numPr>
    </w:pPr>
  </w:style>
  <w:style w:type="paragraph" w:styleId="List2">
    <w:name w:val="List 2"/>
    <w:basedOn w:val="BodyText"/>
    <w:rsid w:val="002B6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F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6F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6F4B"/>
    <w:pPr>
      <w:numPr>
        <w:numId w:val="5"/>
      </w:numPr>
    </w:pPr>
  </w:style>
  <w:style w:type="paragraph" w:styleId="ListContinue2">
    <w:name w:val="List Continue 2"/>
    <w:basedOn w:val="List2"/>
    <w:rsid w:val="002B6F4B"/>
    <w:pPr>
      <w:ind w:firstLine="0"/>
    </w:pPr>
  </w:style>
  <w:style w:type="paragraph" w:styleId="ListContinue3">
    <w:name w:val="List Continue 3"/>
    <w:basedOn w:val="List3"/>
    <w:rsid w:val="002B6F4B"/>
    <w:pPr>
      <w:ind w:left="1021" w:firstLine="0"/>
    </w:pPr>
  </w:style>
  <w:style w:type="paragraph" w:styleId="ListContinue4">
    <w:name w:val="List Continue 4"/>
    <w:basedOn w:val="List4"/>
    <w:rsid w:val="002B6F4B"/>
    <w:pPr>
      <w:ind w:firstLine="0"/>
    </w:pPr>
  </w:style>
  <w:style w:type="paragraph" w:styleId="ListContinue5">
    <w:name w:val="List Continue 5"/>
    <w:basedOn w:val="List5"/>
    <w:rsid w:val="002B6F4B"/>
    <w:pPr>
      <w:ind w:firstLine="0"/>
    </w:pPr>
  </w:style>
  <w:style w:type="paragraph" w:styleId="ListNumber3">
    <w:name w:val="List Number 3"/>
    <w:basedOn w:val="List3"/>
    <w:rsid w:val="002B6F4B"/>
    <w:pPr>
      <w:numPr>
        <w:numId w:val="6"/>
      </w:numPr>
    </w:pPr>
  </w:style>
  <w:style w:type="paragraph" w:styleId="ListNumber4">
    <w:name w:val="List Number 4"/>
    <w:basedOn w:val="List4"/>
    <w:rsid w:val="002B6F4B"/>
    <w:pPr>
      <w:numPr>
        <w:numId w:val="7"/>
      </w:numPr>
    </w:pPr>
  </w:style>
  <w:style w:type="paragraph" w:styleId="ListNumber5">
    <w:name w:val="List Number 5"/>
    <w:basedOn w:val="List5"/>
    <w:rsid w:val="002B6F4B"/>
    <w:pPr>
      <w:numPr>
        <w:numId w:val="8"/>
      </w:numPr>
    </w:pPr>
  </w:style>
  <w:style w:type="paragraph" w:styleId="BlockText">
    <w:name w:val="Block Text"/>
    <w:basedOn w:val="Normal"/>
    <w:rsid w:val="002B6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F4B"/>
    <w:rPr>
      <w:sz w:val="16"/>
      <w:vertAlign w:val="superscript"/>
    </w:rPr>
  </w:style>
  <w:style w:type="character" w:customStyle="1" w:styleId="Symbols">
    <w:name w:val="Symbols"/>
    <w:basedOn w:val="DefaultParagraphFont"/>
    <w:rsid w:val="002B6F4B"/>
    <w:rPr>
      <w:rFonts w:ascii="Symbol" w:hAnsi="Symbol"/>
    </w:rPr>
  </w:style>
  <w:style w:type="character" w:customStyle="1" w:styleId="MenuOptions">
    <w:name w:val="Menu Options"/>
    <w:basedOn w:val="DefaultParagraphFont"/>
    <w:rsid w:val="002B6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F4B"/>
    <w:rPr>
      <w:b/>
    </w:rPr>
  </w:style>
  <w:style w:type="character" w:customStyle="1" w:styleId="Underlined">
    <w:name w:val="Underlined"/>
    <w:basedOn w:val="DefaultParagraphFont"/>
    <w:rsid w:val="002B6F4B"/>
    <w:rPr>
      <w:u w:val="single"/>
    </w:rPr>
  </w:style>
  <w:style w:type="paragraph" w:customStyle="1" w:styleId="TableBodyTextRight">
    <w:name w:val="Table Body Text Right"/>
    <w:basedOn w:val="TableBodyText"/>
    <w:rsid w:val="002B6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F4B"/>
    <w:rPr>
      <w:sz w:val="18"/>
    </w:rPr>
  </w:style>
  <w:style w:type="paragraph" w:customStyle="1" w:styleId="BodySmallRight">
    <w:name w:val="Body Small Right"/>
    <w:basedOn w:val="BodyTextRight"/>
    <w:rsid w:val="002B6F4B"/>
    <w:rPr>
      <w:sz w:val="18"/>
      <w:szCs w:val="18"/>
    </w:rPr>
  </w:style>
  <w:style w:type="paragraph" w:customStyle="1" w:styleId="MarginEdition">
    <w:name w:val="Margin Edition"/>
    <w:basedOn w:val="MarginNote"/>
    <w:rsid w:val="002B6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F4B"/>
    <w:rPr>
      <w:sz w:val="2"/>
      <w:szCs w:val="2"/>
    </w:rPr>
  </w:style>
  <w:style w:type="character" w:customStyle="1" w:styleId="Small">
    <w:name w:val="Small"/>
    <w:basedOn w:val="DefaultParagraphFont"/>
    <w:rsid w:val="002B6F4B"/>
    <w:rPr>
      <w:sz w:val="16"/>
    </w:rPr>
  </w:style>
  <w:style w:type="paragraph" w:customStyle="1" w:styleId="WideTable">
    <w:name w:val="Wide Table"/>
    <w:basedOn w:val="Normal"/>
    <w:rsid w:val="002B6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F4B"/>
  </w:style>
  <w:style w:type="paragraph" w:styleId="Quote">
    <w:name w:val="Quote"/>
    <w:basedOn w:val="Heading1"/>
    <w:link w:val="QuoteChar"/>
    <w:qFormat/>
    <w:rsid w:val="002B6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F4B"/>
    <w:pPr>
      <w:pageBreakBefore/>
    </w:pPr>
  </w:style>
  <w:style w:type="paragraph" w:customStyle="1" w:styleId="Border">
    <w:name w:val="Border"/>
    <w:basedOn w:val="Normal"/>
    <w:qFormat/>
    <w:rsid w:val="002B6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F4B"/>
    <w:rPr>
      <w:u w:val="single"/>
    </w:rPr>
  </w:style>
  <w:style w:type="character" w:customStyle="1" w:styleId="BoldandItalics">
    <w:name w:val="Bold and Italics"/>
    <w:qFormat/>
    <w:rsid w:val="002B6F4B"/>
    <w:rPr>
      <w:b/>
      <w:i/>
      <w:u w:val="none"/>
    </w:rPr>
  </w:style>
  <w:style w:type="paragraph" w:styleId="BalloonText">
    <w:name w:val="Balloon Text"/>
    <w:basedOn w:val="Normal"/>
    <w:link w:val="BalloonTextChar"/>
    <w:rsid w:val="002B6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F4B"/>
    <w:pPr>
      <w:spacing w:before="0" w:after="0"/>
    </w:pPr>
  </w:style>
  <w:style w:type="paragraph" w:customStyle="1" w:styleId="BodyTextBold">
    <w:name w:val="Body Text Bold"/>
    <w:basedOn w:val="BodyText"/>
    <w:qFormat/>
    <w:rsid w:val="002B6F4B"/>
    <w:rPr>
      <w:b/>
    </w:rPr>
  </w:style>
  <w:style w:type="character" w:styleId="Hyperlink">
    <w:name w:val="Hyperlink"/>
    <w:basedOn w:val="DefaultParagraphFont"/>
    <w:uiPriority w:val="99"/>
    <w:unhideWhenUsed/>
    <w:rsid w:val="00BD0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6185</Characters>
  <Application>Microsoft Office Word</Application>
  <DocSecurity>0</DocSecurity>
  <Lines>154</Lines>
  <Paragraphs>124</Paragraphs>
  <ScaleCrop>false</ScaleCrop>
  <Company>Author-it Software Corporation Ltd.</Company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MARF047 Monitor compliance with legislative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2024-11-25T11:23:00Z</dcterms:created>
  <dcterms:modified xsi:type="dcterms:W3CDTF">2024-11-25T11:23:00Z</dcterms:modified>
</cp:coreProperties>
</file>