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40E2" w:rsidP="00E840E2">
      <w:pPr>
        <w:pStyle w:val="Title"/>
      </w:pPr>
      <w:r>
        <w:fldChar w:fldCharType="begin"/>
      </w:r>
      <w:r>
        <w:instrText xml:space="preserve"> TITLE   \* MERGEFORMAT </w:instrText>
      </w:r>
      <w:r>
        <w:fldChar w:fldCharType="separate"/>
      </w:r>
      <w:r>
        <w:t>MARF045 Provide leadership and managerial capability</w:t>
      </w:r>
      <w:r>
        <w:fldChar w:fldCharType="end"/>
      </w:r>
    </w:p>
    <w:p w:rsidR="00E840E2" w:rsidP="00E840E2">
      <w:pPr>
        <w:pStyle w:val="Version"/>
        <w:sectPr w:rsidSect="005D6A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6A85" w:rsidP="005D6A85">
      <w:pPr>
        <w:pStyle w:val="SuperHeading"/>
      </w:pPr>
      <w:r w:rsidRPr="005D6A85">
        <w:t>MARF045 Provide leadership and managerial capability</w:t>
      </w:r>
    </w:p>
    <w:p w:rsidR="00000000" w:rsidRPr="005D6A85" w:rsidP="005D6A85">
      <w:pPr>
        <w:pStyle w:val="Heading1"/>
      </w:pPr>
      <w:bookmarkStart w:id="1" w:name="O_1086973"/>
      <w:bookmarkEnd w:id="1"/>
      <w:r w:rsidRPr="005D6A85">
        <w:t>Modification History</w:t>
      </w:r>
    </w:p>
    <w:tbl>
      <w:tblPr>
        <w:tblW w:w="9497" w:type="dxa"/>
        <w:tblLayout w:type="fixed"/>
        <w:tblCellMar>
          <w:left w:w="62" w:type="dxa"/>
          <w:right w:w="62" w:type="dxa"/>
        </w:tblCellMar>
        <w:tblLook w:val="0000"/>
      </w:tblPr>
      <w:tblGrid>
        <w:gridCol w:w="9497"/>
      </w:tblGrid>
      <w:tr w:rsidTr="005D6A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6A85" w:rsidP="005D6A85">
            <w:pPr>
              <w:pStyle w:val="BodyText"/>
            </w:pPr>
            <w:r w:rsidRPr="005D6A85">
              <w:t>Release 1. This is the first release of this unit of competency in the MAR Maritime Training Package.</w:t>
            </w:r>
          </w:p>
        </w:tc>
      </w:tr>
    </w:tbl>
    <w:p w:rsidR="00E840E2" w:rsidP="005D6A85">
      <w:pPr>
        <w:pStyle w:val="NoPaddingFontSize1"/>
      </w:pPr>
    </w:p>
    <w:p w:rsidR="00E840E2" w:rsidP="005D6A85">
      <w:pPr>
        <w:pStyle w:val="NoPaddingFontSize1"/>
      </w:pPr>
    </w:p>
    <w:p w:rsidR="00000000" w:rsidRPr="005D6A85" w:rsidP="005D6A85">
      <w:pPr>
        <w:pStyle w:val="Heading1"/>
      </w:pPr>
      <w:bookmarkStart w:id="2" w:name="O_1086974"/>
      <w:bookmarkEnd w:id="2"/>
      <w:r w:rsidRPr="005D6A85">
        <w:t>Application</w:t>
      </w:r>
    </w:p>
    <w:tbl>
      <w:tblPr>
        <w:tblW w:w="9497" w:type="dxa"/>
        <w:tblLayout w:type="fixed"/>
        <w:tblCellMar>
          <w:left w:w="62" w:type="dxa"/>
          <w:right w:w="62" w:type="dxa"/>
        </w:tblCellMar>
        <w:tblLook w:val="0000"/>
      </w:tblPr>
      <w:tblGrid>
        <w:gridCol w:w="9497"/>
      </w:tblGrid>
      <w:tr w:rsidTr="005D6A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6A85" w:rsidP="005D6A85">
            <w:pPr>
              <w:pStyle w:val="BodyText"/>
            </w:pPr>
            <w:r w:rsidRPr="005D6A85">
              <w:t>This unit involves the skills and knowledge required to maintain effective mariti</w:t>
            </w:r>
            <w:r w:rsidRPr="005D6A85">
              <w:t>me resource management procedures in accordance with Australian and international regulations and guidelines.</w:t>
            </w:r>
          </w:p>
          <w:p w:rsidR="00000000" w:rsidRPr="005D6A85" w:rsidP="005D6A85">
            <w:pPr>
              <w:pStyle w:val="BodyText"/>
            </w:pPr>
            <w:r w:rsidRPr="005D6A85">
              <w:t>This unit applies to people working in the maritime industry in the capacity of:</w:t>
            </w:r>
          </w:p>
          <w:p w:rsidR="00000000" w:rsidRPr="005D6A85" w:rsidP="005D6A85">
            <w:pPr>
              <w:pStyle w:val="ListBullet"/>
            </w:pPr>
            <w:r w:rsidRPr="005D6A85">
              <w:t>Engineer Class 1 (STCW Chief Engineer Unlimited)</w:t>
            </w:r>
          </w:p>
          <w:p w:rsidR="00000000" w:rsidRPr="005D6A85" w:rsidP="005D6A85">
            <w:pPr>
              <w:pStyle w:val="ListBullet"/>
            </w:pPr>
            <w:r w:rsidRPr="005D6A85">
              <w:t xml:space="preserve">Engineer Class </w:t>
            </w:r>
            <w:r w:rsidRPr="005D6A85">
              <w:t>2 (STCW Second Engineer Unlimited).</w:t>
            </w:r>
          </w:p>
          <w:p w:rsidR="00000000" w:rsidRPr="005D6A85" w:rsidP="005D6A85">
            <w:pPr>
              <w:pStyle w:val="BodyText"/>
            </w:pPr>
          </w:p>
          <w:p w:rsidR="00000000" w:rsidRPr="005D6A85" w:rsidP="005D6A85">
            <w:pPr>
              <w:pStyle w:val="BodyText"/>
            </w:pPr>
            <w:r w:rsidRPr="005D6A85">
              <w:rPr>
                <w:rStyle w:val="SpecialBold"/>
              </w:rPr>
              <w:t>Licensing/Regulatory Information</w:t>
            </w:r>
          </w:p>
          <w:p w:rsidR="00000000" w:rsidRPr="005D6A85" w:rsidP="005D6A85">
            <w:pPr>
              <w:pStyle w:val="BodyText"/>
            </w:pPr>
            <w:r w:rsidRPr="005D6A85">
              <w:t>Legislative and regulatory requirements are applicable to this unit.</w:t>
            </w:r>
          </w:p>
          <w:p w:rsidR="00000000" w:rsidRPr="005D6A85" w:rsidP="005D6A85">
            <w:pPr>
              <w:pStyle w:val="ListBullet"/>
            </w:pPr>
            <w:r w:rsidRPr="005D6A85">
              <w:t xml:space="preserve">This unit is one of the requirements to obtain Australian Maritime Safety Authority </w:t>
            </w:r>
            <w:r w:rsidRPr="005D6A85">
              <w:t>(AMSA) certification as an Engineer Class 1 (STCW Chief Engineer Unlimited) or Engineer Class 2 (STCW Second Engineer Unlimited) and to meet regulatory requirements this unit must be delivered consistent with Marine Orders and with the relevant sections of</w:t>
            </w:r>
            <w:r w:rsidRPr="005D6A85">
              <w:t xml:space="preserve"> the International Convention on Standards of Training, Certification and Watchkeeping for Seafarers (STCW).</w:t>
            </w:r>
          </w:p>
          <w:p w:rsidR="00000000" w:rsidRPr="005D6A85" w:rsidP="005D6A85">
            <w:pPr>
              <w:pStyle w:val="BodyText"/>
            </w:pPr>
          </w:p>
          <w:p w:rsidR="00000000" w:rsidRPr="005D6A85" w:rsidP="005D6A85">
            <w:pPr>
              <w:pStyle w:val="ListBullet"/>
            </w:pPr>
            <w:r w:rsidRPr="005D6A85">
              <w:t>Those regulatory requirements include STCW International Maritime Organization (IMO) model course competencies and areas of knowledge, understand</w:t>
            </w:r>
            <w:r w:rsidRPr="005D6A85">
              <w:t>ing and proficiency, together with the estimated total hours required for lectures and practical exercises. Teaching staff should note that timings are suggestions only and should be adapted to suit individual groups of trainees depending on their experien</w:t>
            </w:r>
            <w:r w:rsidRPr="005D6A85">
              <w:t>ce, ability, equipment and staff available for training.</w:t>
            </w:r>
          </w:p>
          <w:p w:rsidR="00000000" w:rsidRPr="005D6A85" w:rsidP="005D6A85">
            <w:pPr>
              <w:pStyle w:val="BodyText"/>
            </w:pPr>
          </w:p>
        </w:tc>
      </w:tr>
    </w:tbl>
    <w:p w:rsidR="00000000" w:rsidRPr="005D6A85" w:rsidP="005D6A85">
      <w:pPr>
        <w:pStyle w:val="NoPaddingFontSize1"/>
      </w:pPr>
    </w:p>
    <w:p w:rsidR="00000000" w:rsidRPr="005D6A85" w:rsidP="005D6A85">
      <w:pPr>
        <w:pStyle w:val="AllowPageBreak"/>
      </w:pPr>
    </w:p>
    <w:p w:rsidR="00000000" w:rsidRPr="005D6A85" w:rsidP="005D6A85">
      <w:pPr>
        <w:pStyle w:val="Heading1"/>
      </w:pPr>
      <w:bookmarkStart w:id="3" w:name="O_1086975"/>
      <w:bookmarkEnd w:id="3"/>
      <w:r w:rsidRPr="005D6A85">
        <w:t>Pre-requisite Unit</w:t>
      </w:r>
    </w:p>
    <w:tbl>
      <w:tblPr>
        <w:tblW w:w="9497" w:type="dxa"/>
        <w:tblLayout w:type="fixed"/>
        <w:tblCellMar>
          <w:left w:w="62" w:type="dxa"/>
          <w:right w:w="62" w:type="dxa"/>
        </w:tblCellMar>
        <w:tblLook w:val="0000"/>
      </w:tblPr>
      <w:tblGrid>
        <w:gridCol w:w="9497"/>
      </w:tblGrid>
      <w:tr w:rsidTr="005D6A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6A85" w:rsidP="005D6A85">
            <w:pPr>
              <w:pStyle w:val="BodyText"/>
            </w:pPr>
            <w:r w:rsidRPr="005D6A85">
              <w:t>Not applicable.</w:t>
            </w:r>
          </w:p>
        </w:tc>
      </w:tr>
    </w:tbl>
    <w:p w:rsidR="00E840E2" w:rsidP="005D6A85">
      <w:pPr>
        <w:pStyle w:val="NoPaddingFontSize1"/>
      </w:pPr>
    </w:p>
    <w:p w:rsidR="00E840E2" w:rsidP="005D6A85">
      <w:pPr>
        <w:pStyle w:val="NoPaddingFontSize1"/>
      </w:pPr>
    </w:p>
    <w:p w:rsidR="00000000" w:rsidRPr="005D6A85" w:rsidP="005D6A85">
      <w:pPr>
        <w:pStyle w:val="Heading1"/>
      </w:pPr>
      <w:bookmarkStart w:id="4" w:name="O_1086976"/>
      <w:bookmarkEnd w:id="4"/>
      <w:r w:rsidRPr="005D6A85">
        <w:t>Competency Field</w:t>
      </w:r>
    </w:p>
    <w:tbl>
      <w:tblPr>
        <w:tblW w:w="9497" w:type="dxa"/>
        <w:tblLayout w:type="fixed"/>
        <w:tblCellMar>
          <w:left w:w="62" w:type="dxa"/>
          <w:right w:w="62" w:type="dxa"/>
        </w:tblCellMar>
        <w:tblLook w:val="0000"/>
      </w:tblPr>
      <w:tblGrid>
        <w:gridCol w:w="9497"/>
      </w:tblGrid>
      <w:tr w:rsidTr="005D6A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6A85" w:rsidP="005D6A85">
            <w:pPr>
              <w:pStyle w:val="BodyText"/>
            </w:pPr>
            <w:r w:rsidRPr="005D6A85">
              <w:t>F – Operational Quality and Safety</w:t>
            </w:r>
          </w:p>
        </w:tc>
      </w:tr>
    </w:tbl>
    <w:p w:rsidR="00E840E2" w:rsidP="005D6A85">
      <w:pPr>
        <w:pStyle w:val="NoPaddingFontSize1"/>
      </w:pPr>
    </w:p>
    <w:p w:rsidR="00E840E2" w:rsidP="005D6A85">
      <w:pPr>
        <w:pStyle w:val="NoPaddingFontSize1"/>
      </w:pPr>
    </w:p>
    <w:p w:rsidR="00000000" w:rsidRPr="005D6A85" w:rsidP="005D6A85">
      <w:pPr>
        <w:pStyle w:val="Heading1"/>
      </w:pPr>
      <w:bookmarkStart w:id="5" w:name="O_1086977"/>
      <w:bookmarkEnd w:id="5"/>
      <w:r w:rsidRPr="005D6A85">
        <w:t>Unit Sector</w:t>
      </w:r>
    </w:p>
    <w:tbl>
      <w:tblPr>
        <w:tblW w:w="9497" w:type="dxa"/>
        <w:tblLayout w:type="fixed"/>
        <w:tblCellMar>
          <w:left w:w="62" w:type="dxa"/>
          <w:right w:w="62" w:type="dxa"/>
        </w:tblCellMar>
        <w:tblLook w:val="0000"/>
      </w:tblPr>
      <w:tblGrid>
        <w:gridCol w:w="9497"/>
      </w:tblGrid>
      <w:tr w:rsidTr="005D6A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6A85" w:rsidP="005D6A85">
            <w:pPr>
              <w:pStyle w:val="BodyText"/>
            </w:pPr>
            <w:r w:rsidRPr="005D6A85">
              <w:t>Not applicable.</w:t>
            </w:r>
          </w:p>
        </w:tc>
      </w:tr>
    </w:tbl>
    <w:p w:rsidR="00E840E2" w:rsidP="005D6A85">
      <w:pPr>
        <w:pStyle w:val="NoPaddingFontSize1"/>
      </w:pPr>
    </w:p>
    <w:p w:rsidR="00E840E2" w:rsidP="005D6A85">
      <w:pPr>
        <w:pStyle w:val="NoPaddingFontSize1"/>
      </w:pPr>
    </w:p>
    <w:p w:rsidR="00000000" w:rsidRPr="005D6A85" w:rsidP="005D6A85">
      <w:pPr>
        <w:pStyle w:val="Heading1"/>
      </w:pPr>
      <w:bookmarkStart w:id="6" w:name="O_1086978"/>
      <w:bookmarkEnd w:id="6"/>
      <w:r w:rsidRPr="005D6A85">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5D6A8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5D6A85" w:rsidP="005D6A85">
            <w:pPr>
              <w:pStyle w:val="BodyText"/>
            </w:pPr>
            <w:r w:rsidRPr="005D6A8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D6A85">
            <w:pPr>
              <w:pStyle w:val="BodyText"/>
              <w:rPr>
                <w:lang w:val="en-NZ"/>
              </w:rPr>
            </w:pPr>
            <w:r w:rsidRPr="005D6A85">
              <w:rPr>
                <w:rStyle w:val="SpecialBold"/>
              </w:rPr>
              <w:t>PERFORMANCE CRITERIA</w:t>
            </w:r>
          </w:p>
        </w:tc>
      </w:tr>
      <w:tr w:rsidTr="005D6A8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5D6A85">
            <w:pPr>
              <w:pStyle w:val="BodyText"/>
              <w:rPr>
                <w:lang w:val="en-NZ"/>
              </w:rPr>
            </w:pPr>
            <w:r w:rsidRPr="005D6A8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D6A85">
            <w:pPr>
              <w:pStyle w:val="BodyText"/>
              <w:rPr>
                <w:lang w:val="en-NZ"/>
              </w:rPr>
            </w:pPr>
            <w:r w:rsidRPr="005D6A85">
              <w:t>Performance criteria describe the performance needed to demonstrate achievement of the element.</w:t>
            </w:r>
          </w:p>
        </w:tc>
      </w:tr>
      <w:tr w:rsidTr="005D6A8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D6A85" w:rsidP="005D6A85">
            <w:pPr>
              <w:pStyle w:val="BodyText"/>
            </w:pPr>
            <w:r w:rsidRPr="005D6A85">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5D6A85" w:rsidP="005D6A85">
            <w:pPr>
              <w:pStyle w:val="BodyText"/>
            </w:pPr>
            <w:r w:rsidRPr="005D6A85">
              <w:rPr>
                <w:rStyle w:val="SpecialBold"/>
              </w:rPr>
              <w:t>Establish effective</w:t>
            </w:r>
            <w:r w:rsidRPr="005D6A85">
              <w:t xml:space="preserve"> </w:t>
            </w:r>
            <w:r w:rsidRPr="005D6A85">
              <w:rPr>
                <w:rStyle w:val="SpecialBold"/>
              </w:rPr>
              <w:t>working systems and procedures</w:t>
            </w:r>
          </w:p>
        </w:tc>
        <w:tc>
          <w:tcPr>
            <w:tcW w:w="697" w:type="dxa"/>
            <w:tcBorders>
              <w:top w:val="nil"/>
              <w:left w:val="nil"/>
              <w:bottom w:val="nil"/>
              <w:right w:val="nil"/>
            </w:tcBorders>
            <w:tcMar>
              <w:top w:w="0" w:type="dxa"/>
              <w:left w:w="62" w:type="dxa"/>
              <w:bottom w:w="0" w:type="dxa"/>
              <w:right w:w="62" w:type="dxa"/>
            </w:tcMar>
          </w:tcPr>
          <w:p w:rsidR="00000000" w:rsidP="005D6A85">
            <w:pPr>
              <w:pStyle w:val="BodyText"/>
              <w:rPr>
                <w:lang w:val="en-NZ"/>
              </w:rPr>
            </w:pPr>
            <w:r w:rsidRPr="005D6A8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D6A85">
            <w:pPr>
              <w:pStyle w:val="BodyText"/>
              <w:rPr>
                <w:lang w:val="en-NZ"/>
              </w:rPr>
            </w:pPr>
            <w:r w:rsidRPr="005D6A85">
              <w:t>Principles of resource management are interpreted to establish the functions and responsibilities of the crew</w:t>
            </w:r>
          </w:p>
        </w:tc>
      </w:tr>
      <w:tr w:rsidTr="005D6A8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6A8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D6A85">
            <w:pPr>
              <w:pStyle w:val="BodyText"/>
              <w:rPr>
                <w:lang w:val="en-NZ"/>
              </w:rPr>
            </w:pPr>
            <w:r w:rsidRPr="005D6A8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D6A85">
            <w:pPr>
              <w:pStyle w:val="BodyText"/>
              <w:rPr>
                <w:lang w:val="en-NZ"/>
              </w:rPr>
            </w:pPr>
            <w:r w:rsidRPr="005D6A85">
              <w:t>Principles of effective resource management are interpreted to establish arrangements and procedures</w:t>
            </w:r>
          </w:p>
        </w:tc>
      </w:tr>
      <w:tr w:rsidTr="005D6A8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6A8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D6A85">
            <w:pPr>
              <w:pStyle w:val="BodyText"/>
              <w:rPr>
                <w:lang w:val="en-NZ"/>
              </w:rPr>
            </w:pPr>
            <w:r w:rsidRPr="005D6A8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D6A85">
            <w:pPr>
              <w:pStyle w:val="BodyText"/>
              <w:rPr>
                <w:lang w:val="en-NZ"/>
              </w:rPr>
            </w:pPr>
            <w:r w:rsidRPr="005D6A85">
              <w:t>Operations are planned, and arrangements and procedures applied effectively in accordance with regulatory requirements and company procedures</w:t>
            </w:r>
          </w:p>
        </w:tc>
      </w:tr>
      <w:tr w:rsidTr="005D6A8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6A8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D6A85">
            <w:pPr>
              <w:pStyle w:val="BodyText"/>
              <w:rPr>
                <w:lang w:val="en-NZ"/>
              </w:rPr>
            </w:pPr>
            <w:r w:rsidRPr="005D6A8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D6A85">
            <w:pPr>
              <w:pStyle w:val="BodyText"/>
              <w:rPr>
                <w:lang w:val="en-NZ"/>
              </w:rPr>
            </w:pPr>
            <w:r w:rsidRPr="005D6A85">
              <w:t>Working systems are documented and communicated to relevant personnel</w:t>
            </w:r>
          </w:p>
        </w:tc>
      </w:tr>
      <w:tr w:rsidTr="005D6A8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6A8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D6A85">
            <w:pPr>
              <w:pStyle w:val="BodyText"/>
              <w:rPr>
                <w:lang w:val="en-NZ"/>
              </w:rPr>
            </w:pPr>
            <w:r w:rsidRPr="005D6A8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D6A85">
            <w:pPr>
              <w:pStyle w:val="BodyText"/>
              <w:rPr>
                <w:lang w:val="en-NZ"/>
              </w:rPr>
            </w:pPr>
            <w:r w:rsidRPr="005D6A85">
              <w:t>Schedules are developed wi</w:t>
            </w:r>
            <w:r w:rsidRPr="005D6A85">
              <w:t>th due consideration to crew’s experience</w:t>
            </w:r>
          </w:p>
        </w:tc>
      </w:tr>
      <w:tr w:rsidTr="005D6A8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D6A85" w:rsidP="005D6A85">
            <w:pPr>
              <w:pStyle w:val="BodyText"/>
            </w:pPr>
            <w:r w:rsidRPr="005D6A85">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5D6A85" w:rsidP="005D6A85">
            <w:pPr>
              <w:pStyle w:val="BodyText"/>
            </w:pPr>
            <w:r w:rsidRPr="005D6A85">
              <w:rPr>
                <w:rStyle w:val="SpecialBold"/>
              </w:rPr>
              <w:t>Assign resources and allocate duties</w:t>
            </w:r>
          </w:p>
        </w:tc>
        <w:tc>
          <w:tcPr>
            <w:tcW w:w="697" w:type="dxa"/>
            <w:tcBorders>
              <w:top w:val="nil"/>
              <w:left w:val="nil"/>
              <w:bottom w:val="nil"/>
              <w:right w:val="nil"/>
            </w:tcBorders>
            <w:tcMar>
              <w:top w:w="0" w:type="dxa"/>
              <w:left w:w="62" w:type="dxa"/>
              <w:bottom w:w="0" w:type="dxa"/>
              <w:right w:w="62" w:type="dxa"/>
            </w:tcMar>
          </w:tcPr>
          <w:p w:rsidR="00000000" w:rsidP="005D6A85">
            <w:pPr>
              <w:pStyle w:val="BodyText"/>
              <w:rPr>
                <w:lang w:val="en-NZ"/>
              </w:rPr>
            </w:pPr>
            <w:r w:rsidRPr="005D6A8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D6A85">
            <w:pPr>
              <w:pStyle w:val="BodyText"/>
              <w:rPr>
                <w:lang w:val="en-NZ"/>
              </w:rPr>
            </w:pPr>
            <w:r w:rsidRPr="005D6A85">
              <w:t>Current competency of crew is evaluated and effective measures are taken to ensure personnel have the required level of competency</w:t>
            </w:r>
          </w:p>
        </w:tc>
      </w:tr>
      <w:tr w:rsidTr="005D6A8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6A8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D6A85">
            <w:pPr>
              <w:pStyle w:val="BodyText"/>
              <w:rPr>
                <w:lang w:val="en-NZ"/>
              </w:rPr>
            </w:pPr>
            <w:r w:rsidRPr="005D6A8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D6A85">
            <w:pPr>
              <w:pStyle w:val="BodyText"/>
              <w:rPr>
                <w:lang w:val="en-NZ"/>
              </w:rPr>
            </w:pPr>
            <w:r w:rsidRPr="005D6A85">
              <w:t>Clear and unambiguous roles and responsibilities of crew are determined</w:t>
            </w:r>
          </w:p>
        </w:tc>
      </w:tr>
      <w:tr w:rsidTr="005D6A8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6A8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D6A85">
            <w:pPr>
              <w:pStyle w:val="BodyText"/>
              <w:rPr>
                <w:lang w:val="en-NZ"/>
              </w:rPr>
            </w:pPr>
            <w:r w:rsidRPr="005D6A8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D6A85">
            <w:pPr>
              <w:pStyle w:val="BodyText"/>
              <w:rPr>
                <w:lang w:val="en-NZ"/>
              </w:rPr>
            </w:pPr>
            <w:r w:rsidRPr="005D6A85">
              <w:t>Crew are allocated duties and informed of expected standards of work and behaviour in a manner appropriate to the individuals concerned</w:t>
            </w:r>
          </w:p>
        </w:tc>
      </w:tr>
      <w:tr w:rsidTr="005D6A8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6A8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D6A85">
            <w:pPr>
              <w:pStyle w:val="BodyText"/>
              <w:rPr>
                <w:lang w:val="en-NZ"/>
              </w:rPr>
            </w:pPr>
            <w:r w:rsidRPr="005D6A8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D6A85">
            <w:pPr>
              <w:pStyle w:val="BodyText"/>
              <w:rPr>
                <w:lang w:val="en-NZ"/>
              </w:rPr>
            </w:pPr>
            <w:r w:rsidRPr="005D6A85">
              <w:t>Resources are allocated effectively and assigned as needed in correct priority to perform necessary tasks to obtain and maintain situational awareness</w:t>
            </w:r>
          </w:p>
        </w:tc>
      </w:tr>
      <w:tr w:rsidTr="005D6A8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D6A85" w:rsidP="005D6A85">
            <w:pPr>
              <w:pStyle w:val="BodyText"/>
            </w:pPr>
            <w:r w:rsidRPr="005D6A85">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5D6A85" w:rsidP="005D6A85">
            <w:pPr>
              <w:pStyle w:val="BodyText"/>
            </w:pPr>
            <w:r w:rsidRPr="005D6A85">
              <w:rPr>
                <w:rStyle w:val="SpecialBold"/>
              </w:rPr>
              <w:t>Manage personnel</w:t>
            </w:r>
            <w:r w:rsidRPr="005D6A85">
              <w:t xml:space="preserve"> </w:t>
            </w:r>
            <w:r w:rsidRPr="005D6A85">
              <w:rPr>
                <w:rStyle w:val="SpecialBold"/>
              </w:rPr>
              <w:t>effectively</w:t>
            </w:r>
          </w:p>
        </w:tc>
        <w:tc>
          <w:tcPr>
            <w:tcW w:w="697" w:type="dxa"/>
            <w:tcBorders>
              <w:top w:val="nil"/>
              <w:left w:val="nil"/>
              <w:bottom w:val="nil"/>
              <w:right w:val="nil"/>
            </w:tcBorders>
            <w:tcMar>
              <w:top w:w="0" w:type="dxa"/>
              <w:left w:w="62" w:type="dxa"/>
              <w:bottom w:w="0" w:type="dxa"/>
              <w:right w:w="62" w:type="dxa"/>
            </w:tcMar>
          </w:tcPr>
          <w:p w:rsidR="00000000" w:rsidP="005D6A85">
            <w:pPr>
              <w:pStyle w:val="BodyText"/>
              <w:rPr>
                <w:lang w:val="en-NZ"/>
              </w:rPr>
            </w:pPr>
            <w:r w:rsidRPr="005D6A8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D6A85">
            <w:pPr>
              <w:pStyle w:val="BodyText"/>
              <w:rPr>
                <w:lang w:val="en-NZ"/>
              </w:rPr>
            </w:pPr>
            <w:r w:rsidRPr="005D6A85">
              <w:t>Crew are informed of current and predicted vessel and operational sta</w:t>
            </w:r>
            <w:r w:rsidRPr="005D6A85">
              <w:t>tus and external environment</w:t>
            </w:r>
          </w:p>
        </w:tc>
      </w:tr>
      <w:tr w:rsidTr="005D6A8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6A8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D6A85">
            <w:pPr>
              <w:pStyle w:val="BodyText"/>
              <w:rPr>
                <w:lang w:val="en-NZ"/>
              </w:rPr>
            </w:pPr>
            <w:r w:rsidRPr="005D6A8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D6A85">
            <w:pPr>
              <w:pStyle w:val="BodyText"/>
              <w:rPr>
                <w:lang w:val="en-NZ"/>
              </w:rPr>
            </w:pPr>
            <w:r w:rsidRPr="005D6A85">
              <w:t>Operations are undertaken in accordance with established functions and responsibilities</w:t>
            </w:r>
          </w:p>
        </w:tc>
      </w:tr>
      <w:tr w:rsidTr="005D6A8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6A8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D6A85">
            <w:pPr>
              <w:pStyle w:val="BodyText"/>
              <w:rPr>
                <w:lang w:val="en-NZ"/>
              </w:rPr>
            </w:pPr>
            <w:r w:rsidRPr="005D6A8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D6A85">
            <w:pPr>
              <w:pStyle w:val="BodyText"/>
              <w:rPr>
                <w:lang w:val="en-NZ"/>
              </w:rPr>
            </w:pPr>
            <w:r w:rsidRPr="005D6A85">
              <w:t>Effective communication is maintained with crew on matters relevant to safety and integrity of vessel</w:t>
            </w:r>
          </w:p>
        </w:tc>
      </w:tr>
      <w:tr w:rsidTr="005D6A8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6A8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D6A85">
            <w:pPr>
              <w:pStyle w:val="BodyText"/>
              <w:rPr>
                <w:lang w:val="en-NZ"/>
              </w:rPr>
            </w:pPr>
            <w:r w:rsidRPr="005D6A8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5D6A85">
            <w:pPr>
              <w:pStyle w:val="BodyText"/>
              <w:rPr>
                <w:lang w:val="en-NZ"/>
              </w:rPr>
            </w:pPr>
            <w:r w:rsidRPr="005D6A85">
              <w:t>Questionable decisions and/or actions are dealt with using an appropriate challenge and response</w:t>
            </w:r>
          </w:p>
        </w:tc>
      </w:tr>
      <w:tr w:rsidTr="005D6A8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6A8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D6A85">
            <w:pPr>
              <w:pStyle w:val="BodyText"/>
              <w:rPr>
                <w:lang w:val="en-NZ"/>
              </w:rPr>
            </w:pPr>
            <w:r w:rsidRPr="005D6A85">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5D6A85">
            <w:pPr>
              <w:pStyle w:val="BodyText"/>
              <w:rPr>
                <w:lang w:val="en-NZ"/>
              </w:rPr>
            </w:pPr>
            <w:r w:rsidRPr="005D6A85">
              <w:t>Fatigue management strategies are applied</w:t>
            </w:r>
          </w:p>
        </w:tc>
      </w:tr>
      <w:tr w:rsidTr="005D6A8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6A8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D6A85">
            <w:pPr>
              <w:pStyle w:val="BodyText"/>
              <w:rPr>
                <w:lang w:val="en-NZ"/>
              </w:rPr>
            </w:pPr>
            <w:r w:rsidRPr="005D6A85">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5D6A85" w:rsidP="005D6A85">
            <w:pPr>
              <w:pStyle w:val="BodyText"/>
            </w:pPr>
            <w:r w:rsidRPr="005D6A85">
              <w:t>Operations are monitored and effective actions are taken if found to be in breach of established arrang</w:t>
            </w:r>
            <w:r w:rsidRPr="005D6A85">
              <w:t>ements, regulations and procedures</w:t>
            </w:r>
          </w:p>
        </w:tc>
      </w:tr>
    </w:tbl>
    <w:p w:rsidR="00E840E2" w:rsidP="005D6A85">
      <w:pPr>
        <w:pStyle w:val="NoPaddingFontSize1"/>
      </w:pPr>
    </w:p>
    <w:p w:rsidR="00E840E2" w:rsidP="005D6A85">
      <w:pPr>
        <w:pStyle w:val="NoPaddingFontSize1"/>
      </w:pPr>
    </w:p>
    <w:p w:rsidR="00000000" w:rsidRPr="005D6A85" w:rsidP="005D6A85">
      <w:pPr>
        <w:pStyle w:val="Heading1"/>
      </w:pPr>
      <w:bookmarkStart w:id="7" w:name="O_1086979"/>
      <w:bookmarkEnd w:id="7"/>
      <w:r w:rsidRPr="005D6A85">
        <w:t>Foundation Skills</w:t>
      </w:r>
    </w:p>
    <w:tbl>
      <w:tblPr>
        <w:tblW w:w="9497" w:type="dxa"/>
        <w:tblLayout w:type="fixed"/>
        <w:tblCellMar>
          <w:left w:w="62" w:type="dxa"/>
          <w:right w:w="62" w:type="dxa"/>
        </w:tblCellMar>
        <w:tblLook w:val="0000"/>
      </w:tblPr>
      <w:tblGrid>
        <w:gridCol w:w="9497"/>
      </w:tblGrid>
      <w:tr w:rsidTr="005D6A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6A85" w:rsidP="005D6A85">
            <w:pPr>
              <w:pStyle w:val="BodyText"/>
            </w:pPr>
            <w:r w:rsidRPr="005D6A85">
              <w:t>Foundation skills essential to performance are explicit in the performance criteria of this unit of competency.</w:t>
            </w:r>
          </w:p>
        </w:tc>
      </w:tr>
    </w:tbl>
    <w:p w:rsidR="00E840E2" w:rsidP="005D6A85">
      <w:pPr>
        <w:pStyle w:val="NoPaddingFontSize1"/>
      </w:pPr>
    </w:p>
    <w:p w:rsidR="00E840E2" w:rsidP="005D6A85">
      <w:pPr>
        <w:pStyle w:val="NoPaddingFontSize1"/>
      </w:pPr>
    </w:p>
    <w:p w:rsidR="00000000" w:rsidRPr="005D6A85" w:rsidP="005D6A85">
      <w:pPr>
        <w:pStyle w:val="Heading1"/>
      </w:pPr>
      <w:bookmarkStart w:id="8" w:name="O_1086980"/>
      <w:bookmarkEnd w:id="8"/>
      <w:r w:rsidRPr="005D6A85">
        <w:t>Range of Conditions</w:t>
      </w:r>
    </w:p>
    <w:tbl>
      <w:tblPr>
        <w:tblW w:w="9497" w:type="dxa"/>
        <w:tblLayout w:type="fixed"/>
        <w:tblCellMar>
          <w:left w:w="62" w:type="dxa"/>
          <w:right w:w="62" w:type="dxa"/>
        </w:tblCellMar>
        <w:tblLook w:val="0000"/>
      </w:tblPr>
      <w:tblGrid>
        <w:gridCol w:w="9497"/>
      </w:tblGrid>
      <w:tr w:rsidTr="005D6A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6A85" w:rsidP="005D6A85">
            <w:pPr>
              <w:pStyle w:val="BodyText"/>
            </w:pPr>
            <w:r w:rsidRPr="005D6A85">
              <w:t>Range is restricted to essential operating conditions and any other variables essential to the work environment.</w:t>
            </w:r>
          </w:p>
        </w:tc>
      </w:tr>
    </w:tbl>
    <w:p w:rsidR="00E840E2" w:rsidP="005D6A85">
      <w:pPr>
        <w:pStyle w:val="NoPaddingFontSize1"/>
      </w:pPr>
    </w:p>
    <w:p w:rsidR="00E840E2" w:rsidP="005D6A85">
      <w:pPr>
        <w:pStyle w:val="NoPaddingFontSize1"/>
      </w:pPr>
    </w:p>
    <w:p w:rsidR="00000000" w:rsidRPr="005D6A85" w:rsidP="005D6A85">
      <w:pPr>
        <w:pStyle w:val="Heading1"/>
      </w:pPr>
      <w:bookmarkStart w:id="9" w:name="O_1086981"/>
      <w:bookmarkEnd w:id="9"/>
      <w:r w:rsidRPr="005D6A85">
        <w:t>Unit Mapping Information</w:t>
      </w:r>
    </w:p>
    <w:tbl>
      <w:tblPr>
        <w:tblW w:w="9497" w:type="dxa"/>
        <w:tblLayout w:type="fixed"/>
        <w:tblCellMar>
          <w:left w:w="62" w:type="dxa"/>
          <w:right w:w="62" w:type="dxa"/>
        </w:tblCellMar>
        <w:tblLook w:val="0000"/>
      </w:tblPr>
      <w:tblGrid>
        <w:gridCol w:w="9497"/>
      </w:tblGrid>
      <w:tr w:rsidTr="005D6A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6A85" w:rsidP="005D6A85">
            <w:pPr>
              <w:pStyle w:val="BodyText"/>
            </w:pPr>
            <w:r w:rsidRPr="005D6A85">
              <w:t>This is a new unit.  No equivalent unit.</w:t>
            </w:r>
          </w:p>
        </w:tc>
      </w:tr>
    </w:tbl>
    <w:p w:rsidR="00E840E2" w:rsidP="005D6A85">
      <w:pPr>
        <w:pStyle w:val="NoPaddingFontSize1"/>
      </w:pPr>
    </w:p>
    <w:p w:rsidR="00E840E2" w:rsidP="005D6A85">
      <w:pPr>
        <w:pStyle w:val="NoPaddingFontSize1"/>
      </w:pPr>
    </w:p>
    <w:p w:rsidR="00000000" w:rsidRPr="005D6A85" w:rsidP="005D6A85">
      <w:pPr>
        <w:pStyle w:val="Heading1"/>
      </w:pPr>
      <w:bookmarkStart w:id="10" w:name="O_1086988"/>
      <w:bookmarkEnd w:id="10"/>
      <w:r w:rsidRPr="005D6A85">
        <w:t>Links</w:t>
      </w:r>
    </w:p>
    <w:p w:rsidR="00000000" w:rsidRPr="005D6A85" w:rsidP="00E840E2">
      <w:pPr>
        <w:pStyle w:val="BodyText"/>
      </w:pPr>
      <w:r w:rsidRPr="005D6A85">
        <w:t>Companion Volume implementa</w:t>
      </w:r>
      <w:r w:rsidRPr="005D6A85">
        <w:t xml:space="preserve">tion guide can be found in VetNet - </w:t>
      </w:r>
      <w:r>
        <w:fldChar w:fldCharType="begin"/>
      </w:r>
      <w:r>
        <w:instrText xml:space="preserve"> HYPERLINK "https://vetnet.gov.au/Pages/TrainingDocs.aspx?q=772efb7b-4cce-47fe-9bbd-ee3b1d1eb4c2" </w:instrText>
      </w:r>
      <w:r>
        <w:fldChar w:fldCharType="separate"/>
      </w:r>
      <w:r w:rsidRPr="00AE7278">
        <w:rPr>
          <w:rStyle w:val="Hyperlink"/>
        </w:rPr>
        <w:t>https://vetnet.gov.au/Pages/TrainingDocs.aspx?q=772efb7b-4cce-47fe-9bbd-ee3b1d1eb4c2</w:t>
      </w:r>
      <w:r>
        <w:fldChar w:fldCharType="end"/>
      </w:r>
    </w:p>
    <w:p w:rsidR="00000000" w:rsidRPr="005D6A85" w:rsidP="005D6A85"/>
    <w:sectPr w:rsidSect="005D6A8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A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A85" w:rsidRPr="00E840E2" w:rsidP="00E840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A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0E2" w:rsidP="005D6A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840E2" w:rsidP="005D6A8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E840E2" w:rsidP="005D6A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A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0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6A85" w:rsidRPr="00E840E2" w:rsidP="00E840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A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0E2" w:rsidRPr="002D2AF8" w:rsidP="005D6A85">
    <w:pPr>
      <w:pStyle w:val="Header"/>
      <w:framePr w:wrap="around"/>
    </w:pPr>
    <w:r>
      <w:fldChar w:fldCharType="begin"/>
    </w:r>
    <w:r>
      <w:instrText xml:space="preserve"> TITLE   \* MERGEFORMAT </w:instrText>
    </w:r>
    <w:r>
      <w:fldChar w:fldCharType="separate"/>
    </w:r>
    <w:r>
      <w:t>MARF045 Provide leadership and managerial capability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E840E2" w:rsidP="005D6A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A0E11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AC21A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6A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6A85"/>
    <w:pPr>
      <w:spacing w:before="360" w:after="60"/>
      <w:outlineLvl w:val="0"/>
    </w:pPr>
    <w:rPr>
      <w:sz w:val="32"/>
    </w:rPr>
  </w:style>
  <w:style w:type="paragraph" w:styleId="Heading2">
    <w:name w:val="heading 2"/>
    <w:basedOn w:val="HeadingBase"/>
    <w:next w:val="BodyText"/>
    <w:link w:val="Heading2Char"/>
    <w:qFormat/>
    <w:rsid w:val="005D6A85"/>
    <w:pPr>
      <w:keepLines/>
      <w:spacing w:before="240" w:after="120"/>
      <w:outlineLvl w:val="1"/>
    </w:pPr>
    <w:rPr>
      <w:sz w:val="28"/>
      <w:szCs w:val="40"/>
    </w:rPr>
  </w:style>
  <w:style w:type="paragraph" w:styleId="Heading3">
    <w:name w:val="heading 3"/>
    <w:basedOn w:val="HeadingBase"/>
    <w:next w:val="BodyText"/>
    <w:link w:val="Heading3Char"/>
    <w:qFormat/>
    <w:rsid w:val="005D6A85"/>
    <w:pPr>
      <w:spacing w:before="180" w:after="120"/>
      <w:outlineLvl w:val="2"/>
    </w:pPr>
    <w:rPr>
      <w:spacing w:val="-10"/>
      <w:kern w:val="32"/>
    </w:rPr>
  </w:style>
  <w:style w:type="paragraph" w:styleId="Heading4">
    <w:name w:val="heading 4"/>
    <w:basedOn w:val="HeadingBase"/>
    <w:next w:val="BodyText"/>
    <w:link w:val="Heading4Char"/>
    <w:qFormat/>
    <w:rsid w:val="005D6A85"/>
    <w:pPr>
      <w:spacing w:before="160" w:after="120"/>
      <w:outlineLvl w:val="3"/>
    </w:pPr>
    <w:rPr>
      <w:sz w:val="22"/>
    </w:rPr>
  </w:style>
  <w:style w:type="paragraph" w:styleId="Heading5">
    <w:name w:val="heading 5"/>
    <w:basedOn w:val="HeadingBase"/>
    <w:next w:val="Normal"/>
    <w:link w:val="Heading5Char"/>
    <w:qFormat/>
    <w:rsid w:val="005D6A85"/>
    <w:pPr>
      <w:spacing w:before="80"/>
      <w:outlineLvl w:val="4"/>
    </w:pPr>
    <w:rPr>
      <w:color w:val="918585"/>
      <w:sz w:val="20"/>
    </w:rPr>
  </w:style>
  <w:style w:type="paragraph" w:styleId="Heading6">
    <w:name w:val="heading 6"/>
    <w:basedOn w:val="HeadingBase"/>
    <w:next w:val="Normal"/>
    <w:link w:val="Heading6Char"/>
    <w:qFormat/>
    <w:rsid w:val="005D6A85"/>
    <w:pPr>
      <w:spacing w:before="60"/>
      <w:outlineLvl w:val="5"/>
    </w:pPr>
    <w:rPr>
      <w:color w:val="918585"/>
      <w:sz w:val="20"/>
    </w:rPr>
  </w:style>
  <w:style w:type="paragraph" w:styleId="Heading7">
    <w:name w:val="heading 7"/>
    <w:basedOn w:val="Normal"/>
    <w:next w:val="Normal"/>
    <w:link w:val="Heading7Char"/>
    <w:qFormat/>
    <w:rsid w:val="005D6A85"/>
    <w:pPr>
      <w:ind w:left="720"/>
      <w:outlineLvl w:val="6"/>
    </w:pPr>
    <w:rPr>
      <w:i/>
    </w:rPr>
  </w:style>
  <w:style w:type="paragraph" w:styleId="Heading8">
    <w:name w:val="heading 8"/>
    <w:basedOn w:val="Normal"/>
    <w:next w:val="Normal"/>
    <w:link w:val="Heading8Char"/>
    <w:qFormat/>
    <w:rsid w:val="005D6A85"/>
    <w:pPr>
      <w:ind w:left="720"/>
      <w:outlineLvl w:val="7"/>
    </w:pPr>
    <w:rPr>
      <w:i/>
    </w:rPr>
  </w:style>
  <w:style w:type="paragraph" w:styleId="Heading9">
    <w:name w:val="heading 9"/>
    <w:basedOn w:val="Normal"/>
    <w:next w:val="Normal"/>
    <w:link w:val="Heading9Char"/>
    <w:qFormat/>
    <w:rsid w:val="005D6A85"/>
    <w:pPr>
      <w:ind w:left="720"/>
      <w:outlineLvl w:val="8"/>
    </w:pPr>
    <w:rPr>
      <w:i/>
    </w:rPr>
  </w:style>
  <w:style w:type="character" w:default="1" w:styleId="DefaultParagraphFont">
    <w:name w:val="Default Paragraph Font"/>
    <w:uiPriority w:val="1"/>
    <w:unhideWhenUsed/>
    <w:rsid w:val="005D6A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6A85"/>
  </w:style>
  <w:style w:type="character" w:customStyle="1" w:styleId="Heading1Char">
    <w:name w:val="Heading 1 Char"/>
    <w:basedOn w:val="DefaultParagraphFont"/>
    <w:link w:val="Heading1"/>
    <w:rsid w:val="005D6A85"/>
    <w:rPr>
      <w:rFonts w:ascii="Times New Roman" w:eastAsia="Times New Roman" w:hAnsi="Times New Roman" w:cs="Times New Roman"/>
      <w:b/>
      <w:sz w:val="32"/>
      <w:szCs w:val="20"/>
      <w:lang w:eastAsia="en-US"/>
    </w:rPr>
  </w:style>
  <w:style w:type="paragraph" w:styleId="BodyText">
    <w:name w:val="Body Text"/>
    <w:basedOn w:val="Normal"/>
    <w:link w:val="BodyTextChar"/>
    <w:rsid w:val="005D6A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6A85"/>
    <w:rPr>
      <w:rFonts w:ascii="Times New Roman" w:eastAsia="Times New Roman" w:hAnsi="Times New Roman" w:cs="Times New Roman"/>
      <w:sz w:val="24"/>
      <w:lang w:eastAsia="en-US"/>
    </w:rPr>
  </w:style>
  <w:style w:type="paragraph" w:styleId="ListBullet">
    <w:name w:val="List Bullet"/>
    <w:basedOn w:val="List"/>
    <w:rsid w:val="005D6A85"/>
    <w:pPr>
      <w:numPr>
        <w:numId w:val="11"/>
      </w:numPr>
      <w:tabs>
        <w:tab w:val="clear" w:pos="340"/>
      </w:tabs>
      <w:spacing w:before="40" w:after="40"/>
    </w:pPr>
  </w:style>
  <w:style w:type="character" w:customStyle="1" w:styleId="SpecialBold">
    <w:name w:val="Special Bold"/>
    <w:basedOn w:val="DefaultParagraphFont"/>
    <w:rsid w:val="005D6A85"/>
    <w:rPr>
      <w:b/>
      <w:spacing w:val="0"/>
    </w:rPr>
  </w:style>
  <w:style w:type="paragraph" w:customStyle="1" w:styleId="SuperHeading">
    <w:name w:val="SuperHeading"/>
    <w:basedOn w:val="Normal"/>
    <w:rsid w:val="005D6A85"/>
    <w:pPr>
      <w:spacing w:before="240" w:after="120"/>
      <w:outlineLvl w:val="0"/>
    </w:pPr>
    <w:rPr>
      <w:rFonts w:ascii="Times New Roman" w:hAnsi="Times New Roman"/>
      <w:b/>
      <w:sz w:val="32"/>
    </w:rPr>
  </w:style>
  <w:style w:type="paragraph" w:customStyle="1" w:styleId="AllowPageBreak">
    <w:name w:val="AllowPageBreak"/>
    <w:rsid w:val="005D6A8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D6A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6A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6A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6A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6A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6A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6A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6A85"/>
    <w:rPr>
      <w:rFonts w:ascii="Courier New" w:eastAsia="Times New Roman" w:hAnsi="Courier New" w:cs="Times New Roman"/>
      <w:i/>
      <w:szCs w:val="20"/>
      <w:lang w:eastAsia="en-US"/>
    </w:rPr>
  </w:style>
  <w:style w:type="paragraph" w:customStyle="1" w:styleId="HeadingBase">
    <w:name w:val="Heading Base"/>
    <w:rsid w:val="005D6A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6A85"/>
    <w:pPr>
      <w:tabs>
        <w:tab w:val="right" w:leader="dot" w:pos="9072"/>
      </w:tabs>
      <w:ind w:left="567"/>
    </w:pPr>
    <w:rPr>
      <w:szCs w:val="22"/>
    </w:rPr>
  </w:style>
  <w:style w:type="paragraph" w:customStyle="1" w:styleId="TOCBase">
    <w:name w:val="TOC Base"/>
    <w:rsid w:val="005D6A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6A85"/>
    <w:pPr>
      <w:tabs>
        <w:tab w:val="right" w:leader="dot" w:pos="9072"/>
      </w:tabs>
      <w:spacing w:before="40" w:after="40"/>
      <w:ind w:left="284"/>
    </w:pPr>
    <w:rPr>
      <w:rFonts w:ascii="Times New Roman" w:hAnsi="Times New Roman"/>
    </w:rPr>
  </w:style>
  <w:style w:type="paragraph" w:styleId="TOC1">
    <w:name w:val="toc 1"/>
    <w:basedOn w:val="TOCBase"/>
    <w:next w:val="Normal"/>
    <w:rsid w:val="005D6A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6A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6A85"/>
    <w:rPr>
      <w:rFonts w:ascii="Times New Roman" w:eastAsia="Times New Roman" w:hAnsi="Times New Roman" w:cs="Times New Roman"/>
      <w:sz w:val="16"/>
      <w:lang w:eastAsia="en-US"/>
    </w:rPr>
  </w:style>
  <w:style w:type="paragraph" w:styleId="Title">
    <w:name w:val="Title"/>
    <w:basedOn w:val="HeadingBase"/>
    <w:link w:val="TitleChar"/>
    <w:qFormat/>
    <w:rsid w:val="005D6A85"/>
    <w:pPr>
      <w:spacing w:before="5040"/>
      <w:jc w:val="center"/>
    </w:pPr>
    <w:rPr>
      <w:sz w:val="48"/>
      <w:szCs w:val="72"/>
      <w:lang w:val="en-US"/>
    </w:rPr>
  </w:style>
  <w:style w:type="character" w:customStyle="1" w:styleId="TitleChar">
    <w:name w:val="Title Char"/>
    <w:basedOn w:val="DefaultParagraphFont"/>
    <w:link w:val="Title"/>
    <w:rsid w:val="005D6A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6A85"/>
    <w:pPr>
      <w:tabs>
        <w:tab w:val="left" w:pos="3600"/>
        <w:tab w:val="left" w:pos="3958"/>
      </w:tabs>
    </w:pPr>
  </w:style>
  <w:style w:type="paragraph" w:styleId="List">
    <w:name w:val="List"/>
    <w:basedOn w:val="BodyText"/>
    <w:next w:val="BodyText"/>
    <w:rsid w:val="005D6A85"/>
    <w:pPr>
      <w:tabs>
        <w:tab w:val="left" w:pos="340"/>
      </w:tabs>
      <w:spacing w:before="60" w:after="60"/>
      <w:ind w:left="340" w:hanging="340"/>
    </w:pPr>
  </w:style>
  <w:style w:type="paragraph" w:customStyle="1" w:styleId="Note">
    <w:name w:val="Note"/>
    <w:basedOn w:val="BodyText"/>
    <w:rsid w:val="005D6A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6A85"/>
    <w:pPr>
      <w:framePr w:wrap="auto" w:hAnchor="text" w:y="6049"/>
    </w:pPr>
    <w:rPr>
      <w:color w:val="000000"/>
      <w:sz w:val="40"/>
    </w:rPr>
  </w:style>
  <w:style w:type="paragraph" w:customStyle="1" w:styleId="TOCTitle">
    <w:name w:val="TOCTitle"/>
    <w:basedOn w:val="Heading1"/>
    <w:rsid w:val="005D6A85"/>
    <w:pPr>
      <w:spacing w:after="240"/>
      <w:jc w:val="center"/>
      <w:outlineLvl w:val="9"/>
    </w:pPr>
    <w:rPr>
      <w:caps/>
    </w:rPr>
  </w:style>
  <w:style w:type="paragraph" w:customStyle="1" w:styleId="Version">
    <w:name w:val="Version"/>
    <w:rsid w:val="005D6A8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D6A85"/>
    <w:pPr>
      <w:numPr>
        <w:numId w:val="12"/>
      </w:numPr>
      <w:tabs>
        <w:tab w:val="clear" w:pos="680"/>
      </w:tabs>
    </w:pPr>
  </w:style>
  <w:style w:type="paragraph" w:styleId="Index1">
    <w:name w:val="index 1"/>
    <w:basedOn w:val="Normal"/>
    <w:next w:val="Normal"/>
    <w:semiHidden/>
    <w:rsid w:val="005D6A85"/>
    <w:pPr>
      <w:keepNext w:val="0"/>
      <w:tabs>
        <w:tab w:val="right" w:pos="4176"/>
      </w:tabs>
      <w:ind w:left="198" w:hanging="198"/>
    </w:pPr>
    <w:rPr>
      <w:rFonts w:ascii="Garamond" w:hAnsi="Garamond"/>
    </w:rPr>
  </w:style>
  <w:style w:type="paragraph" w:styleId="IndexHeading">
    <w:name w:val="index heading"/>
    <w:basedOn w:val="Normal"/>
    <w:next w:val="Index1"/>
    <w:semiHidden/>
    <w:rsid w:val="005D6A85"/>
    <w:pPr>
      <w:spacing w:before="120" w:after="120"/>
    </w:pPr>
    <w:rPr>
      <w:rFonts w:ascii="Arial" w:hAnsi="Arial"/>
      <w:b/>
      <w:color w:val="918585"/>
      <w:sz w:val="24"/>
    </w:rPr>
  </w:style>
  <w:style w:type="paragraph" w:styleId="Header">
    <w:name w:val="header"/>
    <w:basedOn w:val="Normal"/>
    <w:link w:val="HeaderChar"/>
    <w:rsid w:val="005D6A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6A85"/>
    <w:rPr>
      <w:rFonts w:ascii="Times New Roman" w:eastAsia="Times New Roman" w:hAnsi="Times New Roman" w:cs="Times New Roman"/>
      <w:sz w:val="16"/>
      <w:szCs w:val="20"/>
      <w:lang w:val="en-GB" w:eastAsia="en-US"/>
    </w:rPr>
  </w:style>
  <w:style w:type="paragraph" w:customStyle="1" w:styleId="Chapter">
    <w:name w:val="Chapter"/>
    <w:basedOn w:val="Normal"/>
    <w:rsid w:val="005D6A85"/>
    <w:pPr>
      <w:spacing w:before="240"/>
    </w:pPr>
    <w:rPr>
      <w:rFonts w:ascii="Times New Roman" w:hAnsi="Times New Roman"/>
      <w:smallCaps/>
      <w:spacing w:val="80"/>
      <w:sz w:val="28"/>
    </w:rPr>
  </w:style>
  <w:style w:type="paragraph" w:customStyle="1" w:styleId="InChapter">
    <w:name w:val="InChapter"/>
    <w:basedOn w:val="Heading3"/>
    <w:rsid w:val="005D6A85"/>
    <w:pPr>
      <w:spacing w:after="240"/>
      <w:outlineLvl w:val="9"/>
    </w:pPr>
    <w:rPr>
      <w:noProof/>
    </w:rPr>
  </w:style>
  <w:style w:type="paragraph" w:styleId="Index2">
    <w:name w:val="index 2"/>
    <w:basedOn w:val="Normal"/>
    <w:next w:val="Normal"/>
    <w:semiHidden/>
    <w:rsid w:val="005D6A85"/>
    <w:pPr>
      <w:tabs>
        <w:tab w:val="right" w:pos="4176"/>
      </w:tabs>
      <w:ind w:left="568" w:hanging="284"/>
    </w:pPr>
    <w:rPr>
      <w:rFonts w:ascii="Garamond" w:hAnsi="Garamond"/>
    </w:rPr>
  </w:style>
  <w:style w:type="paragraph" w:customStyle="1" w:styleId="Byline">
    <w:name w:val="Byline"/>
    <w:rsid w:val="005D6A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6A85"/>
    <w:pPr>
      <w:tabs>
        <w:tab w:val="clear" w:pos="3600"/>
        <w:tab w:val="clear" w:pos="3958"/>
      </w:tabs>
      <w:jc w:val="right"/>
    </w:pPr>
  </w:style>
  <w:style w:type="character" w:styleId="Emphasis">
    <w:name w:val="Emphasis"/>
    <w:basedOn w:val="DefaultParagraphFont"/>
    <w:qFormat/>
    <w:rsid w:val="005D6A85"/>
    <w:rPr>
      <w:i/>
    </w:rPr>
  </w:style>
  <w:style w:type="paragraph" w:styleId="Caption">
    <w:name w:val="caption"/>
    <w:basedOn w:val="BodyText"/>
    <w:next w:val="Normal"/>
    <w:qFormat/>
    <w:rsid w:val="005D6A85"/>
    <w:pPr>
      <w:framePr w:w="2268" w:hSpace="181" w:vSpace="181" w:wrap="around" w:vAnchor="text" w:hAnchor="page" w:x="1135" w:y="285" w:anchorLock="1"/>
    </w:pPr>
    <w:rPr>
      <w:i/>
    </w:rPr>
  </w:style>
  <w:style w:type="paragraph" w:customStyle="1" w:styleId="MiniTOCTitle">
    <w:name w:val="MiniTOCTitle"/>
    <w:basedOn w:val="Heading4"/>
    <w:rsid w:val="005D6A85"/>
    <w:pPr>
      <w:spacing w:before="240"/>
      <w:outlineLvl w:val="9"/>
    </w:pPr>
    <w:rPr>
      <w:noProof/>
      <w:sz w:val="24"/>
    </w:rPr>
  </w:style>
  <w:style w:type="paragraph" w:customStyle="1" w:styleId="MiniTOCItem">
    <w:name w:val="MiniTOCItem"/>
    <w:basedOn w:val="ListBullet"/>
    <w:rsid w:val="005D6A85"/>
    <w:pPr>
      <w:numPr>
        <w:numId w:val="0"/>
      </w:numPr>
      <w:tabs>
        <w:tab w:val="right" w:leader="dot" w:pos="6521"/>
      </w:tabs>
      <w:spacing w:before="0" w:after="0"/>
    </w:pPr>
  </w:style>
  <w:style w:type="paragraph" w:customStyle="1" w:styleId="TOFTitle">
    <w:name w:val="TOFTitle"/>
    <w:basedOn w:val="TOCTitle"/>
    <w:rsid w:val="005D6A85"/>
  </w:style>
  <w:style w:type="paragraph" w:styleId="TableofFigures">
    <w:name w:val="table of figures"/>
    <w:basedOn w:val="Normal"/>
    <w:next w:val="Normal"/>
    <w:semiHidden/>
    <w:rsid w:val="005D6A85"/>
    <w:pPr>
      <w:tabs>
        <w:tab w:val="right" w:leader="dot" w:pos="9072"/>
      </w:tabs>
      <w:ind w:left="970" w:hanging="403"/>
    </w:pPr>
    <w:rPr>
      <w:rFonts w:ascii="Times New Roman" w:hAnsi="Times New Roman"/>
      <w:b/>
    </w:rPr>
  </w:style>
  <w:style w:type="paragraph" w:styleId="ListNumber">
    <w:name w:val="List Number"/>
    <w:basedOn w:val="List"/>
    <w:rsid w:val="005D6A85"/>
    <w:pPr>
      <w:numPr>
        <w:numId w:val="14"/>
      </w:numPr>
      <w:tabs>
        <w:tab w:val="clear" w:pos="340"/>
      </w:tabs>
    </w:pPr>
  </w:style>
  <w:style w:type="character" w:customStyle="1" w:styleId="WingdingSymbols">
    <w:name w:val="Wingding Symbols"/>
    <w:rsid w:val="005D6A85"/>
    <w:rPr>
      <w:rFonts w:ascii="Wingdings" w:hAnsi="Wingdings"/>
    </w:rPr>
  </w:style>
  <w:style w:type="paragraph" w:customStyle="1" w:styleId="TableHeading">
    <w:name w:val="Table Heading"/>
    <w:basedOn w:val="HeadingBase"/>
    <w:rsid w:val="005D6A85"/>
    <w:pPr>
      <w:keepLines/>
      <w:pBdr>
        <w:bottom w:val="single" w:sz="6" w:space="1" w:color="918585"/>
      </w:pBdr>
      <w:spacing w:before="240"/>
    </w:pPr>
  </w:style>
  <w:style w:type="character" w:customStyle="1" w:styleId="HotSpot">
    <w:name w:val="HotSpot"/>
    <w:rsid w:val="005D6A85"/>
    <w:rPr>
      <w:color w:val="0033CC"/>
      <w:u w:val="none"/>
    </w:rPr>
  </w:style>
  <w:style w:type="paragraph" w:customStyle="1" w:styleId="BodyTextRight">
    <w:name w:val="Body Text Right"/>
    <w:basedOn w:val="BodyText"/>
    <w:rsid w:val="005D6A85"/>
    <w:pPr>
      <w:spacing w:before="0" w:after="0"/>
      <w:jc w:val="right"/>
    </w:pPr>
  </w:style>
  <w:style w:type="paragraph" w:styleId="Index3">
    <w:name w:val="index 3"/>
    <w:basedOn w:val="ListNumber2"/>
    <w:next w:val="Normal"/>
    <w:semiHidden/>
    <w:rsid w:val="005D6A85"/>
    <w:pPr>
      <w:numPr>
        <w:numId w:val="0"/>
      </w:numPr>
      <w:tabs>
        <w:tab w:val="right" w:leader="dot" w:pos="4176"/>
      </w:tabs>
    </w:pPr>
  </w:style>
  <w:style w:type="paragraph" w:styleId="ListNumber2">
    <w:name w:val="List Number 2"/>
    <w:basedOn w:val="List2"/>
    <w:rsid w:val="005D6A85"/>
    <w:pPr>
      <w:numPr>
        <w:numId w:val="9"/>
      </w:numPr>
      <w:tabs>
        <w:tab w:val="clear" w:pos="1060"/>
      </w:tabs>
    </w:pPr>
  </w:style>
  <w:style w:type="paragraph" w:customStyle="1" w:styleId="MarginNote">
    <w:name w:val="Margin Note"/>
    <w:basedOn w:val="BodyText"/>
    <w:rsid w:val="005D6A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6A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6A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6A85"/>
    <w:rPr>
      <w:sz w:val="32"/>
    </w:rPr>
  </w:style>
  <w:style w:type="paragraph" w:customStyle="1" w:styleId="HeadingProcedure">
    <w:name w:val="Heading Procedure"/>
    <w:basedOn w:val="HeadingBase"/>
    <w:next w:val="Normal"/>
    <w:rsid w:val="005D6A85"/>
    <w:pPr>
      <w:tabs>
        <w:tab w:val="left" w:pos="0"/>
      </w:tabs>
      <w:spacing w:before="120" w:after="60"/>
    </w:pPr>
    <w:rPr>
      <w:i/>
      <w:color w:val="918585"/>
      <w:sz w:val="22"/>
    </w:rPr>
  </w:style>
  <w:style w:type="paragraph" w:customStyle="1" w:styleId="TableBodyText">
    <w:name w:val="Table Body Text"/>
    <w:basedOn w:val="BodyText"/>
    <w:rsid w:val="005D6A85"/>
    <w:pPr>
      <w:spacing w:before="60" w:after="60"/>
    </w:pPr>
  </w:style>
  <w:style w:type="paragraph" w:styleId="ListContinue">
    <w:name w:val="List Continue"/>
    <w:basedOn w:val="List"/>
    <w:rsid w:val="005D6A85"/>
    <w:pPr>
      <w:ind w:firstLine="0"/>
    </w:pPr>
  </w:style>
  <w:style w:type="paragraph" w:customStyle="1" w:styleId="ListNote">
    <w:name w:val="List Note"/>
    <w:basedOn w:val="List"/>
    <w:rsid w:val="005D6A85"/>
    <w:pPr>
      <w:pBdr>
        <w:top w:val="single" w:sz="6" w:space="2" w:color="918585"/>
        <w:bottom w:val="single" w:sz="6" w:space="2" w:color="918585"/>
      </w:pBdr>
      <w:tabs>
        <w:tab w:val="left" w:pos="1021"/>
      </w:tabs>
      <w:ind w:firstLine="0"/>
    </w:pPr>
  </w:style>
  <w:style w:type="paragraph" w:customStyle="1" w:styleId="Warning">
    <w:name w:val="Warning"/>
    <w:basedOn w:val="BodyText"/>
    <w:rsid w:val="005D6A85"/>
    <w:pPr>
      <w:shd w:val="clear" w:color="auto" w:fill="D9D9D9"/>
      <w:tabs>
        <w:tab w:val="left" w:pos="992"/>
      </w:tabs>
      <w:ind w:left="119" w:right="119"/>
    </w:pPr>
    <w:rPr>
      <w:sz w:val="20"/>
    </w:rPr>
  </w:style>
  <w:style w:type="paragraph" w:customStyle="1" w:styleId="MarginIcons">
    <w:name w:val="Margin Icons"/>
    <w:basedOn w:val="BodyText"/>
    <w:rsid w:val="005D6A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6A85"/>
    <w:rPr>
      <w:rFonts w:ascii="Courier New" w:hAnsi="Courier New"/>
    </w:rPr>
  </w:style>
  <w:style w:type="paragraph" w:customStyle="1" w:styleId="NoteBullet">
    <w:name w:val="Note Bullet"/>
    <w:basedOn w:val="Note"/>
    <w:rsid w:val="005D6A85"/>
    <w:pPr>
      <w:tabs>
        <w:tab w:val="clear" w:pos="680"/>
      </w:tabs>
      <w:spacing w:before="60" w:after="60"/>
    </w:pPr>
  </w:style>
  <w:style w:type="paragraph" w:customStyle="1" w:styleId="SubHeading2">
    <w:name w:val="SubHeading2"/>
    <w:basedOn w:val="HeadingBase"/>
    <w:rsid w:val="005D6A85"/>
    <w:pPr>
      <w:spacing w:before="240" w:after="60"/>
    </w:pPr>
    <w:rPr>
      <w:sz w:val="20"/>
    </w:rPr>
  </w:style>
  <w:style w:type="paragraph" w:customStyle="1" w:styleId="SubHeading1">
    <w:name w:val="SubHeading1"/>
    <w:basedOn w:val="HeadingBase"/>
    <w:rsid w:val="005D6A85"/>
    <w:pPr>
      <w:spacing w:before="240" w:after="60"/>
    </w:pPr>
    <w:rPr>
      <w:color w:val="918585"/>
      <w:sz w:val="22"/>
    </w:rPr>
  </w:style>
  <w:style w:type="paragraph" w:customStyle="1" w:styleId="SideHeading">
    <w:name w:val="Side Heading"/>
    <w:basedOn w:val="HeadingBase"/>
    <w:rsid w:val="005D6A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6A85"/>
    <w:pPr>
      <w:numPr>
        <w:numId w:val="10"/>
      </w:numPr>
    </w:pPr>
  </w:style>
  <w:style w:type="paragraph" w:styleId="PlainText">
    <w:name w:val="Plain Text"/>
    <w:basedOn w:val="Normal"/>
    <w:link w:val="PlainTextChar"/>
    <w:rsid w:val="005D6A85"/>
    <w:rPr>
      <w:sz w:val="20"/>
    </w:rPr>
  </w:style>
  <w:style w:type="character" w:customStyle="1" w:styleId="PlainTextChar">
    <w:name w:val="Plain Text Char"/>
    <w:basedOn w:val="DefaultParagraphFont"/>
    <w:link w:val="PlainText"/>
    <w:rsid w:val="005D6A85"/>
    <w:rPr>
      <w:rFonts w:ascii="Courier New" w:eastAsia="Times New Roman" w:hAnsi="Courier New" w:cs="Times New Roman"/>
      <w:sz w:val="20"/>
      <w:szCs w:val="20"/>
      <w:lang w:eastAsia="en-US"/>
    </w:rPr>
  </w:style>
  <w:style w:type="character" w:customStyle="1" w:styleId="MenuOption">
    <w:name w:val="Menu Option"/>
    <w:basedOn w:val="DefaultParagraphFont"/>
    <w:rsid w:val="005D6A85"/>
    <w:rPr>
      <w:b/>
      <w:smallCaps/>
    </w:rPr>
  </w:style>
  <w:style w:type="paragraph" w:customStyle="1" w:styleId="TableListNumber">
    <w:name w:val="Table List Number"/>
    <w:basedOn w:val="ListNumber"/>
    <w:rsid w:val="005D6A85"/>
    <w:pPr>
      <w:numPr>
        <w:numId w:val="0"/>
      </w:numPr>
    </w:pPr>
  </w:style>
  <w:style w:type="paragraph" w:styleId="TOC4">
    <w:name w:val="toc 4"/>
    <w:basedOn w:val="TOCBase"/>
    <w:next w:val="Normal"/>
    <w:semiHidden/>
    <w:rsid w:val="005D6A85"/>
    <w:pPr>
      <w:tabs>
        <w:tab w:val="right" w:leader="dot" w:pos="9071"/>
      </w:tabs>
      <w:ind w:left="1701"/>
    </w:pPr>
  </w:style>
  <w:style w:type="paragraph" w:customStyle="1" w:styleId="ListAlpha">
    <w:name w:val="List Alpha"/>
    <w:basedOn w:val="List"/>
    <w:rsid w:val="005D6A85"/>
    <w:pPr>
      <w:numPr>
        <w:numId w:val="8"/>
      </w:numPr>
    </w:pPr>
  </w:style>
  <w:style w:type="paragraph" w:customStyle="1" w:styleId="ListAlpha2">
    <w:name w:val="List Alpha 2"/>
    <w:basedOn w:val="List2"/>
    <w:rsid w:val="005D6A85"/>
    <w:pPr>
      <w:numPr>
        <w:numId w:val="7"/>
      </w:numPr>
    </w:pPr>
  </w:style>
  <w:style w:type="paragraph" w:styleId="List2">
    <w:name w:val="List 2"/>
    <w:basedOn w:val="BodyText"/>
    <w:rsid w:val="005D6A85"/>
    <w:pPr>
      <w:tabs>
        <w:tab w:val="left" w:pos="680"/>
      </w:tabs>
      <w:spacing w:before="60" w:after="60"/>
      <w:ind w:left="680" w:hanging="340"/>
    </w:pPr>
  </w:style>
  <w:style w:type="paragraph" w:styleId="List3">
    <w:name w:val="List 3"/>
    <w:basedOn w:val="BodyText"/>
    <w:rsid w:val="005D6A85"/>
    <w:pPr>
      <w:tabs>
        <w:tab w:val="left" w:pos="1021"/>
      </w:tabs>
      <w:spacing w:before="60" w:after="60"/>
      <w:ind w:left="1020" w:hanging="340"/>
    </w:pPr>
  </w:style>
  <w:style w:type="paragraph" w:styleId="List4">
    <w:name w:val="List 4"/>
    <w:basedOn w:val="BodyText"/>
    <w:rsid w:val="005D6A85"/>
    <w:pPr>
      <w:tabs>
        <w:tab w:val="left" w:pos="1361"/>
      </w:tabs>
      <w:spacing w:before="60" w:after="60"/>
      <w:ind w:left="1361" w:hanging="340"/>
    </w:pPr>
  </w:style>
  <w:style w:type="paragraph" w:styleId="List5">
    <w:name w:val="List 5"/>
    <w:basedOn w:val="BodyText"/>
    <w:rsid w:val="005D6A85"/>
    <w:pPr>
      <w:tabs>
        <w:tab w:val="left" w:pos="1701"/>
      </w:tabs>
      <w:spacing w:before="60" w:after="60"/>
      <w:ind w:left="1701" w:hanging="340"/>
    </w:pPr>
  </w:style>
  <w:style w:type="paragraph" w:styleId="ListBullet3">
    <w:name w:val="List Bullet 3"/>
    <w:basedOn w:val="List3"/>
    <w:rsid w:val="005D6A85"/>
    <w:pPr>
      <w:numPr>
        <w:numId w:val="13"/>
      </w:numPr>
      <w:tabs>
        <w:tab w:val="clear" w:pos="1021"/>
      </w:tabs>
      <w:ind w:left="1037" w:hanging="357"/>
    </w:pPr>
  </w:style>
  <w:style w:type="paragraph" w:styleId="ListBullet4">
    <w:name w:val="List Bullet 4"/>
    <w:basedOn w:val="List4"/>
    <w:rsid w:val="005D6A85"/>
    <w:pPr>
      <w:numPr>
        <w:numId w:val="2"/>
      </w:numPr>
      <w:tabs>
        <w:tab w:val="clear" w:pos="1361"/>
      </w:tabs>
    </w:pPr>
  </w:style>
  <w:style w:type="paragraph" w:styleId="ListBullet5">
    <w:name w:val="List Bullet 5"/>
    <w:basedOn w:val="List5"/>
    <w:rsid w:val="005D6A85"/>
    <w:pPr>
      <w:numPr>
        <w:numId w:val="3"/>
      </w:numPr>
    </w:pPr>
  </w:style>
  <w:style w:type="paragraph" w:styleId="ListContinue2">
    <w:name w:val="List Continue 2"/>
    <w:basedOn w:val="List2"/>
    <w:rsid w:val="005D6A85"/>
    <w:pPr>
      <w:ind w:firstLine="0"/>
    </w:pPr>
  </w:style>
  <w:style w:type="paragraph" w:styleId="ListContinue3">
    <w:name w:val="List Continue 3"/>
    <w:basedOn w:val="List3"/>
    <w:rsid w:val="005D6A85"/>
    <w:pPr>
      <w:ind w:left="1021" w:firstLine="0"/>
    </w:pPr>
  </w:style>
  <w:style w:type="paragraph" w:styleId="ListContinue4">
    <w:name w:val="List Continue 4"/>
    <w:basedOn w:val="List4"/>
    <w:rsid w:val="005D6A85"/>
    <w:pPr>
      <w:ind w:firstLine="0"/>
    </w:pPr>
  </w:style>
  <w:style w:type="paragraph" w:styleId="ListContinue5">
    <w:name w:val="List Continue 5"/>
    <w:basedOn w:val="List5"/>
    <w:rsid w:val="005D6A85"/>
    <w:pPr>
      <w:ind w:firstLine="0"/>
    </w:pPr>
  </w:style>
  <w:style w:type="paragraph" w:styleId="ListNumber3">
    <w:name w:val="List Number 3"/>
    <w:basedOn w:val="List3"/>
    <w:rsid w:val="005D6A85"/>
    <w:pPr>
      <w:numPr>
        <w:numId w:val="4"/>
      </w:numPr>
    </w:pPr>
  </w:style>
  <w:style w:type="paragraph" w:styleId="ListNumber4">
    <w:name w:val="List Number 4"/>
    <w:basedOn w:val="List4"/>
    <w:rsid w:val="005D6A85"/>
    <w:pPr>
      <w:numPr>
        <w:numId w:val="5"/>
      </w:numPr>
    </w:pPr>
  </w:style>
  <w:style w:type="paragraph" w:styleId="ListNumber5">
    <w:name w:val="List Number 5"/>
    <w:basedOn w:val="List5"/>
    <w:rsid w:val="005D6A85"/>
    <w:pPr>
      <w:numPr>
        <w:numId w:val="6"/>
      </w:numPr>
    </w:pPr>
  </w:style>
  <w:style w:type="paragraph" w:styleId="BlockText">
    <w:name w:val="Block Text"/>
    <w:basedOn w:val="Normal"/>
    <w:rsid w:val="005D6A85"/>
    <w:pPr>
      <w:spacing w:after="120"/>
      <w:ind w:left="1440" w:right="1440"/>
    </w:pPr>
  </w:style>
  <w:style w:type="character" w:customStyle="1" w:styleId="Subscript">
    <w:name w:val="Subscript"/>
    <w:basedOn w:val="DefaultParagraphFont"/>
    <w:rsid w:val="005D6A85"/>
    <w:rPr>
      <w:sz w:val="16"/>
      <w:vertAlign w:val="subscript"/>
    </w:rPr>
  </w:style>
  <w:style w:type="character" w:customStyle="1" w:styleId="Superscript">
    <w:name w:val="Superscript"/>
    <w:basedOn w:val="DefaultParagraphFont"/>
    <w:rsid w:val="005D6A85"/>
    <w:rPr>
      <w:sz w:val="16"/>
      <w:vertAlign w:val="superscript"/>
    </w:rPr>
  </w:style>
  <w:style w:type="character" w:customStyle="1" w:styleId="Symbols">
    <w:name w:val="Symbols"/>
    <w:basedOn w:val="DefaultParagraphFont"/>
    <w:rsid w:val="005D6A85"/>
    <w:rPr>
      <w:rFonts w:ascii="Symbol" w:hAnsi="Symbol"/>
    </w:rPr>
  </w:style>
  <w:style w:type="character" w:customStyle="1" w:styleId="MenuOptions">
    <w:name w:val="Menu Options"/>
    <w:basedOn w:val="DefaultParagraphFont"/>
    <w:rsid w:val="005D6A85"/>
    <w:rPr>
      <w:rFonts w:ascii="Arial Narrow" w:hAnsi="Arial Narrow"/>
      <w:smallCaps/>
    </w:rPr>
  </w:style>
  <w:style w:type="character" w:customStyle="1" w:styleId="Buttons">
    <w:name w:val="Buttons"/>
    <w:basedOn w:val="DefaultParagraphFont"/>
    <w:rsid w:val="005D6A85"/>
    <w:rPr>
      <w:b/>
    </w:rPr>
  </w:style>
  <w:style w:type="character" w:customStyle="1" w:styleId="Underlined">
    <w:name w:val="Underlined"/>
    <w:basedOn w:val="DefaultParagraphFont"/>
    <w:rsid w:val="005D6A85"/>
    <w:rPr>
      <w:u w:val="single"/>
    </w:rPr>
  </w:style>
  <w:style w:type="paragraph" w:customStyle="1" w:styleId="TableBodyTextRight">
    <w:name w:val="Table Body Text Right"/>
    <w:basedOn w:val="TableBodyText"/>
    <w:rsid w:val="005D6A85"/>
    <w:pPr>
      <w:widowControl w:val="0"/>
      <w:autoSpaceDE w:val="0"/>
      <w:autoSpaceDN w:val="0"/>
      <w:adjustRightInd w:val="0"/>
      <w:jc w:val="right"/>
    </w:pPr>
    <w:rPr>
      <w:rFonts w:cs="Arial"/>
      <w:szCs w:val="18"/>
    </w:rPr>
  </w:style>
  <w:style w:type="paragraph" w:customStyle="1" w:styleId="CopyrightText">
    <w:name w:val="Copyright Text"/>
    <w:basedOn w:val="BodyText"/>
    <w:rsid w:val="005D6A85"/>
    <w:rPr>
      <w:sz w:val="18"/>
    </w:rPr>
  </w:style>
  <w:style w:type="paragraph" w:customStyle="1" w:styleId="BodySmallRight">
    <w:name w:val="Body Small Right"/>
    <w:basedOn w:val="BodyTextRight"/>
    <w:rsid w:val="005D6A85"/>
    <w:rPr>
      <w:sz w:val="18"/>
      <w:szCs w:val="18"/>
    </w:rPr>
  </w:style>
  <w:style w:type="paragraph" w:customStyle="1" w:styleId="MarginEdition">
    <w:name w:val="Margin Edition"/>
    <w:basedOn w:val="MarginNote"/>
    <w:rsid w:val="005D6A85"/>
    <w:pPr>
      <w:spacing w:before="0" w:after="0"/>
    </w:pPr>
    <w:rPr>
      <w:rFonts w:ascii="Times New Roman" w:hAnsi="Times New Roman"/>
      <w:color w:val="999999"/>
    </w:rPr>
  </w:style>
  <w:style w:type="paragraph" w:customStyle="1" w:styleId="Spacer">
    <w:name w:val="Spacer"/>
    <w:basedOn w:val="Normal"/>
    <w:rsid w:val="005D6A85"/>
    <w:rPr>
      <w:sz w:val="2"/>
      <w:szCs w:val="2"/>
    </w:rPr>
  </w:style>
  <w:style w:type="character" w:customStyle="1" w:styleId="Small">
    <w:name w:val="Small"/>
    <w:basedOn w:val="DefaultParagraphFont"/>
    <w:rsid w:val="005D6A85"/>
    <w:rPr>
      <w:sz w:val="16"/>
    </w:rPr>
  </w:style>
  <w:style w:type="paragraph" w:customStyle="1" w:styleId="WideTable">
    <w:name w:val="Wide Table"/>
    <w:basedOn w:val="Normal"/>
    <w:rsid w:val="005D6A85"/>
    <w:pPr>
      <w:ind w:left="-1418"/>
    </w:pPr>
    <w:rPr>
      <w:sz w:val="2"/>
      <w:szCs w:val="2"/>
    </w:rPr>
  </w:style>
  <w:style w:type="character" w:styleId="PageNumber">
    <w:name w:val="page number"/>
    <w:basedOn w:val="DefaultParagraphFont"/>
    <w:rsid w:val="005D6A85"/>
  </w:style>
  <w:style w:type="paragraph" w:styleId="Quote">
    <w:name w:val="Quote"/>
    <w:basedOn w:val="Heading1"/>
    <w:link w:val="QuoteChar"/>
    <w:qFormat/>
    <w:rsid w:val="005D6A85"/>
    <w:rPr>
      <w:b w:val="0"/>
      <w:sz w:val="72"/>
      <w:szCs w:val="72"/>
      <w:lang w:val="en-NZ"/>
    </w:rPr>
  </w:style>
  <w:style w:type="character" w:customStyle="1" w:styleId="QuoteChar">
    <w:name w:val="Quote Char"/>
    <w:basedOn w:val="DefaultParagraphFont"/>
    <w:link w:val="Quote"/>
    <w:rsid w:val="005D6A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6A85"/>
    <w:pPr>
      <w:pageBreakBefore/>
    </w:pPr>
  </w:style>
  <w:style w:type="paragraph" w:customStyle="1" w:styleId="Border">
    <w:name w:val="Border"/>
    <w:basedOn w:val="Normal"/>
    <w:qFormat/>
    <w:rsid w:val="005D6A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6A85"/>
    <w:rPr>
      <w:b/>
      <w:bCs/>
      <w:i/>
      <w:iCs/>
      <w:color w:val="auto"/>
    </w:rPr>
  </w:style>
  <w:style w:type="paragraph" w:styleId="IntenseQuote">
    <w:name w:val="Intense Quote"/>
    <w:basedOn w:val="Normal"/>
    <w:next w:val="Normal"/>
    <w:link w:val="IntenseQuoteChar"/>
    <w:uiPriority w:val="30"/>
    <w:qFormat/>
    <w:rsid w:val="005D6A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6A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6A85"/>
    <w:rPr>
      <w:smallCaps/>
      <w:color w:val="auto"/>
      <w:u w:val="single"/>
    </w:rPr>
  </w:style>
  <w:style w:type="character" w:styleId="IntenseReference">
    <w:name w:val="Intense Reference"/>
    <w:basedOn w:val="DefaultParagraphFont"/>
    <w:uiPriority w:val="32"/>
    <w:qFormat/>
    <w:rsid w:val="005D6A85"/>
    <w:rPr>
      <w:b/>
      <w:bCs/>
      <w:smallCaps/>
      <w:color w:val="auto"/>
      <w:spacing w:val="5"/>
      <w:u w:val="single"/>
    </w:rPr>
  </w:style>
  <w:style w:type="paragraph" w:customStyle="1" w:styleId="2ColumnHeading">
    <w:name w:val="2Column Heading"/>
    <w:basedOn w:val="BodyText"/>
    <w:qFormat/>
    <w:rsid w:val="005D6A85"/>
    <w:pPr>
      <w:spacing w:after="60"/>
      <w:ind w:left="-2268"/>
    </w:pPr>
    <w:rPr>
      <w:b/>
    </w:rPr>
  </w:style>
  <w:style w:type="paragraph" w:customStyle="1" w:styleId="Heading1TOC">
    <w:name w:val="Heading1 TOC"/>
    <w:basedOn w:val="Normal"/>
    <w:qFormat/>
    <w:rsid w:val="005D6A85"/>
    <w:pPr>
      <w:spacing w:before="240" w:after="120"/>
    </w:pPr>
    <w:rPr>
      <w:rFonts w:ascii="Times New Roman" w:hAnsi="Times New Roman"/>
      <w:b/>
      <w:sz w:val="32"/>
    </w:rPr>
  </w:style>
  <w:style w:type="paragraph" w:customStyle="1" w:styleId="Heading2TOC">
    <w:name w:val="Heading2 TOC"/>
    <w:basedOn w:val="Normal"/>
    <w:qFormat/>
    <w:rsid w:val="005D6A85"/>
    <w:pPr>
      <w:spacing w:before="240" w:after="60"/>
    </w:pPr>
    <w:rPr>
      <w:rFonts w:ascii="Times New Roman" w:hAnsi="Times New Roman"/>
      <w:b/>
      <w:sz w:val="28"/>
    </w:rPr>
  </w:style>
  <w:style w:type="character" w:customStyle="1" w:styleId="Underline">
    <w:name w:val="Underline"/>
    <w:basedOn w:val="DefaultParagraphFont"/>
    <w:qFormat/>
    <w:rsid w:val="005D6A85"/>
    <w:rPr>
      <w:u w:val="single"/>
    </w:rPr>
  </w:style>
  <w:style w:type="character" w:customStyle="1" w:styleId="BoldandItalics">
    <w:name w:val="Bold and Italics"/>
    <w:qFormat/>
    <w:rsid w:val="005D6A85"/>
    <w:rPr>
      <w:b/>
      <w:i/>
      <w:u w:val="none"/>
    </w:rPr>
  </w:style>
  <w:style w:type="paragraph" w:styleId="BalloonText">
    <w:name w:val="Balloon Text"/>
    <w:basedOn w:val="Normal"/>
    <w:link w:val="BalloonTextChar"/>
    <w:rsid w:val="005D6A85"/>
    <w:rPr>
      <w:rFonts w:ascii="Tahoma" w:hAnsi="Tahoma" w:cs="Tahoma"/>
      <w:sz w:val="16"/>
      <w:szCs w:val="16"/>
    </w:rPr>
  </w:style>
  <w:style w:type="character" w:customStyle="1" w:styleId="BalloonTextChar">
    <w:name w:val="Balloon Text Char"/>
    <w:basedOn w:val="DefaultParagraphFont"/>
    <w:link w:val="BalloonText"/>
    <w:rsid w:val="005D6A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6A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6A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6A85"/>
    <w:rPr>
      <w:b/>
      <w:color w:val="660033"/>
      <w:spacing w:val="0"/>
    </w:rPr>
  </w:style>
  <w:style w:type="paragraph" w:customStyle="1" w:styleId="Nameditemlist">
    <w:name w:val="Named item list"/>
    <w:basedOn w:val="BodyText"/>
    <w:qFormat/>
    <w:rsid w:val="005D6A85"/>
    <w:pPr>
      <w:tabs>
        <w:tab w:val="left" w:pos="2835"/>
      </w:tabs>
      <w:ind w:left="2835" w:hanging="2835"/>
    </w:pPr>
  </w:style>
  <w:style w:type="paragraph" w:customStyle="1" w:styleId="BodyTextnopadding">
    <w:name w:val="Body Text no padding"/>
    <w:basedOn w:val="BodyText"/>
    <w:qFormat/>
    <w:rsid w:val="005D6A85"/>
    <w:pPr>
      <w:spacing w:before="0" w:after="0"/>
    </w:pPr>
  </w:style>
  <w:style w:type="paragraph" w:customStyle="1" w:styleId="BodyTextBold">
    <w:name w:val="Body Text Bold"/>
    <w:basedOn w:val="BodyText"/>
    <w:qFormat/>
    <w:rsid w:val="005D6A85"/>
    <w:rPr>
      <w:b/>
    </w:rPr>
  </w:style>
  <w:style w:type="character" w:styleId="Hyperlink">
    <w:name w:val="Hyperlink"/>
    <w:basedOn w:val="DefaultParagraphFont"/>
    <w:uiPriority w:val="99"/>
    <w:unhideWhenUsed/>
    <w:rsid w:val="00E840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599</Words>
  <Characters>3805</Characters>
  <Application>Microsoft Office Word</Application>
  <DocSecurity>0</DocSecurity>
  <Lines>165</Lines>
  <Paragraphs>83</Paragraphs>
  <ScaleCrop>false</ScaleCrop>
  <Company>Author-it Software Corporation Ltd.</Company>
  <LinksUpToDate>false</LinksUpToDate>
  <CharactersWithSpaces>4321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MARF045 Provide leadership and managerial capability</dc:title>
  <dc:subject>Approved</dc:subject>
  <dc:creator>Industry Skills Australia</dc:creator>
  <cp:keywords>Release: 1</cp:keywords>
  <dc:description>Review Date: 12 April 2008</dc:description>
  <cp:lastModifiedBy>HSD_TPCMSd.prod</cp:lastModifiedBy>
  <cp:revision>3</cp:revision>
  <dcterms:created xsi:type="dcterms:W3CDTF">2024-11-22T07:59:00Z</dcterms:created>
  <dcterms:modified xsi:type="dcterms:W3CDTF">2024-11-22T07:59:00Z</dcterms:modified>
</cp:coreProperties>
</file>