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BAF" w:rsidP="009A0BAF">
      <w:pPr>
        <w:pStyle w:val="Title"/>
      </w:pPr>
      <w:r>
        <w:fldChar w:fldCharType="begin"/>
      </w:r>
      <w:r>
        <w:instrText xml:space="preserve"> TITLE   \* MERGEFORMAT </w:instrText>
      </w:r>
      <w:r>
        <w:fldChar w:fldCharType="separate"/>
      </w:r>
      <w:r>
        <w:t>MARF044 Prevent, control and fight fires on board a vessel (advanced firefighting)</w:t>
      </w:r>
      <w:r>
        <w:fldChar w:fldCharType="end"/>
      </w:r>
    </w:p>
    <w:p w:rsidR="009A0BAF" w:rsidP="009A0BAF">
      <w:pPr>
        <w:pStyle w:val="Version"/>
        <w:sectPr w:rsidSect="00CB0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043D" w:rsidP="00CB043D">
      <w:pPr>
        <w:pStyle w:val="SuperHeading"/>
      </w:pPr>
      <w:r w:rsidRPr="00CB043D">
        <w:t>MARF044 Prevent, control and fight fires on board a vessel (advanced firefighting)</w:t>
      </w:r>
    </w:p>
    <w:p w:rsidR="00000000" w:rsidRPr="00CB043D" w:rsidP="00CB043D">
      <w:pPr>
        <w:pStyle w:val="Heading1"/>
      </w:pPr>
      <w:bookmarkStart w:id="1" w:name="O_1285325"/>
      <w:bookmarkEnd w:id="1"/>
      <w:r w:rsidRPr="00CB043D">
        <w:t>Modification History</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Release 2</w:t>
            </w:r>
            <w:r w:rsidRPr="00CB043D">
              <w:t>. This is the second release of this unit of competency in the MAR Maritime Training Package.</w:t>
            </w:r>
          </w:p>
          <w:p w:rsidR="00000000" w:rsidP="00CB043D">
            <w:pPr>
              <w:pStyle w:val="ListBullet"/>
              <w:rPr>
                <w:lang w:val="en-NZ"/>
              </w:rPr>
            </w:pPr>
            <w:r w:rsidRPr="00CB043D">
              <w:t>Minor statement changes in unit Application.</w:t>
            </w:r>
          </w:p>
        </w:tc>
      </w:tr>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Release 1</w:t>
            </w:r>
            <w:r w:rsidRPr="00CB043D">
              <w:t>. This is the first release of this unit of competency in the MAR Maritime Training Package.</w:t>
            </w:r>
          </w:p>
        </w:tc>
      </w:tr>
    </w:tbl>
    <w:p w:rsidR="00000000" w:rsidRPr="00CB043D" w:rsidP="00CB043D">
      <w:pPr>
        <w:pStyle w:val="NoPaddingFontSize1"/>
      </w:pPr>
    </w:p>
    <w:p w:rsidR="00000000" w:rsidRPr="00CB043D" w:rsidP="00CB043D">
      <w:pPr>
        <w:pStyle w:val="AllowPageBreak"/>
      </w:pPr>
    </w:p>
    <w:p w:rsidR="00000000" w:rsidRPr="00CB043D" w:rsidP="00CB043D">
      <w:pPr>
        <w:pStyle w:val="Heading1"/>
      </w:pPr>
      <w:bookmarkStart w:id="2" w:name="O_1285324"/>
      <w:bookmarkEnd w:id="2"/>
      <w:r w:rsidRPr="00CB043D">
        <w:t>Application</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This unit involves the skills and knowledge required to manage firefighting</w:t>
            </w:r>
            <w:r w:rsidRPr="00CB043D">
              <w:t xml:space="preserve"> and fire prevention activities onboard a vessel (advanced firefighting).</w:t>
            </w:r>
          </w:p>
          <w:p w:rsidR="00000000" w:rsidRPr="00CB043D" w:rsidP="00CB043D">
            <w:pPr>
              <w:pStyle w:val="BodyText"/>
            </w:pPr>
            <w:r w:rsidRPr="00CB043D">
              <w:t>It applies to deck and engine officers who are required to manage firefighting activities onboard a vessel.</w:t>
            </w:r>
          </w:p>
          <w:p w:rsidR="00000000" w:rsidRPr="00CB043D" w:rsidP="00CB043D">
            <w:pPr>
              <w:pStyle w:val="BodyText"/>
            </w:pPr>
            <w:r w:rsidRPr="00CB043D">
              <w:t>This unit applies to people working in the maritime industry in the capaci</w:t>
            </w:r>
            <w:r w:rsidRPr="00CB043D">
              <w:t>ty of:</w:t>
            </w:r>
          </w:p>
          <w:p w:rsidR="00000000" w:rsidRPr="00CB043D" w:rsidP="00CB043D">
            <w:pPr>
              <w:pStyle w:val="ListBullet"/>
            </w:pPr>
            <w:r w:rsidRPr="00CB043D">
              <w:t>Chief Integrated Rating</w:t>
            </w:r>
          </w:p>
          <w:p w:rsidR="00000000" w:rsidRPr="00CB043D" w:rsidP="00CB043D">
            <w:pPr>
              <w:pStyle w:val="ListBullet"/>
            </w:pPr>
            <w:r w:rsidRPr="00CB043D">
              <w:t>Electro-Technical Officer (STCW Electro-Technical Officer Unlimited)</w:t>
            </w:r>
          </w:p>
          <w:p w:rsidR="00000000" w:rsidRPr="00CB043D" w:rsidP="00CB043D">
            <w:pPr>
              <w:pStyle w:val="ListBullet"/>
            </w:pPr>
            <w:r w:rsidRPr="00CB043D">
              <w:t>Engineer Class 3 Near Coastal</w:t>
            </w:r>
          </w:p>
          <w:p w:rsidR="00000000" w:rsidRPr="00CB043D" w:rsidP="00CB043D">
            <w:pPr>
              <w:pStyle w:val="ListBullet"/>
            </w:pPr>
            <w:r w:rsidRPr="00CB043D">
              <w:t xml:space="preserve">Engineer Watchkeeper (STCW Engineer Watchkeeper Unlimited) </w:t>
            </w:r>
          </w:p>
          <w:p w:rsidR="00000000" w:rsidRPr="00CB043D" w:rsidP="00CB043D">
            <w:pPr>
              <w:pStyle w:val="ListBullet"/>
            </w:pPr>
            <w:r w:rsidRPr="00CB043D">
              <w:t>Master of a commercial vessel up to 500 gross tonnage (GT)</w:t>
            </w:r>
          </w:p>
          <w:p w:rsidR="00000000" w:rsidRPr="00CB043D" w:rsidP="00CB043D">
            <w:pPr>
              <w:pStyle w:val="ListBullet"/>
            </w:pPr>
            <w:r w:rsidRPr="00CB043D">
              <w:t>Master of a commercial vessel up to 100 metres in length within the exclusive economic zone (EEZ)</w:t>
            </w:r>
          </w:p>
          <w:p w:rsidR="00000000" w:rsidRPr="00CB043D" w:rsidP="00CB043D">
            <w:pPr>
              <w:pStyle w:val="ListBullet"/>
            </w:pPr>
            <w:r w:rsidRPr="00CB043D">
              <w:t>Master of a commercial vessel Unlimited</w:t>
            </w:r>
          </w:p>
          <w:p w:rsidR="00000000" w:rsidRPr="00CB043D" w:rsidP="00CB043D">
            <w:pPr>
              <w:pStyle w:val="ListBullet"/>
            </w:pPr>
            <w:r w:rsidRPr="00CB043D">
              <w:t>Watchkeeper Deck.</w:t>
            </w:r>
          </w:p>
          <w:p w:rsidR="00000000" w:rsidRPr="00CB043D" w:rsidP="00CB043D">
            <w:pPr>
              <w:pStyle w:val="BodyText"/>
            </w:pPr>
            <w:r w:rsidRPr="00CB043D">
              <w:rPr>
                <w:rStyle w:val="SpecialBold"/>
              </w:rPr>
              <w:t>Licensing/Regulatory Information</w:t>
            </w:r>
          </w:p>
          <w:p w:rsidR="00000000" w:rsidRPr="00CB043D" w:rsidP="00CB043D">
            <w:pPr>
              <w:pStyle w:val="BodyText"/>
            </w:pPr>
            <w:r w:rsidRPr="00CB043D">
              <w:t>This unit is equivalent to and delivers the objectives of the follo</w:t>
            </w:r>
            <w:r w:rsidRPr="00CB043D">
              <w:t>wing STCW provisions:</w:t>
            </w:r>
          </w:p>
          <w:p w:rsidR="00000000" w:rsidRPr="00CB043D" w:rsidP="00CB043D">
            <w:pPr>
              <w:pStyle w:val="ListBullet"/>
            </w:pPr>
            <w:r w:rsidRPr="00CB043D">
              <w:t>STCW Reg VI/3 and Code Section A-VI/3 (1-4), Table A-VI/3.</w:t>
            </w:r>
          </w:p>
          <w:p w:rsidR="00000000" w:rsidRPr="00CB043D" w:rsidP="00CB043D">
            <w:pPr>
              <w:pStyle w:val="BodyText"/>
            </w:pPr>
            <w:r w:rsidRPr="00CB043D">
              <w:t>Legislative and regulatory requirements are applicable to this unit.</w:t>
            </w:r>
          </w:p>
          <w:p w:rsidR="00000000" w:rsidRPr="00CB043D" w:rsidP="00CB043D">
            <w:pPr>
              <w:pStyle w:val="ListBullet"/>
            </w:pPr>
            <w:r w:rsidRPr="00CB043D">
              <w:t>Regulatory requirements include STCW International Maritime Organisation Organization (IMO) model course</w:t>
            </w:r>
            <w:r w:rsidRPr="00CB043D">
              <w:t xml:space="preserve"> competencies and areas of knowledge, understanding and proficiency, together with the estimated total hours required for lectures and practical exercises. Teaching staff should note that timings are suggestions only and should be adapted to suit individua</w:t>
            </w:r>
            <w:r w:rsidRPr="00CB043D">
              <w:t>l groups of trainees depending on their experience, ability, equipment and staff available for training.</w:t>
            </w:r>
          </w:p>
          <w:p w:rsidR="00000000" w:rsidRPr="00CB043D" w:rsidP="00CB043D">
            <w:pPr>
              <w:pStyle w:val="BodyText"/>
            </w:pPr>
            <w:r w:rsidRPr="00CB043D">
              <w:rPr>
                <w:rStyle w:val="SpecialBold"/>
              </w:rPr>
              <w:t>Near Coastal Qualifications:</w:t>
            </w:r>
          </w:p>
          <w:p w:rsidR="00000000" w:rsidRPr="00CB043D" w:rsidP="00CB043D">
            <w:pPr>
              <w:pStyle w:val="ListBullet"/>
            </w:pPr>
            <w:r w:rsidRPr="00CB043D">
              <w:t xml:space="preserve">This unit is one of the requirements to obtain Australian Maritime Safety Authority (AMSA) </w:t>
            </w:r>
            <w:r w:rsidRPr="00CB043D">
              <w:t>certification as an Engineer C</w:t>
            </w:r>
            <w:r w:rsidRPr="00CB043D">
              <w:t>lass 3 Near Coastal or Master up to 100 metres Near Coastal as specified in Marine Order 505.</w:t>
            </w:r>
          </w:p>
          <w:p w:rsidR="00000000" w:rsidRPr="00CB043D" w:rsidP="00CB043D">
            <w:pPr>
              <w:pStyle w:val="BodyText"/>
            </w:pPr>
            <w:r w:rsidRPr="00CB043D">
              <w:rPr>
                <w:rStyle w:val="SpecialBold"/>
              </w:rPr>
              <w:t>Blue Waters Qualifications:</w:t>
            </w:r>
          </w:p>
          <w:p w:rsidR="00000000" w:rsidRPr="00CB043D" w:rsidP="00CB043D">
            <w:pPr>
              <w:pStyle w:val="ListBullet"/>
            </w:pPr>
            <w:r w:rsidRPr="00CB043D">
              <w:t>This unit is one of the requirements to obtain AMSA certification as a Chief Integrated Rating, Electro-Technical Officer (STCW Elect</w:t>
            </w:r>
            <w:r w:rsidRPr="00CB043D">
              <w:t>ro-Technical Officer Unlimited), Engineer Watchkeeper (STCW Engineer Watchkeeper Unlimited), Master of a commercial vessel up to 500 gross tonnage (GT), Master Unlimited or Watchkeeper Deck and to meet regulatory requirements this unit must be delivered co</w:t>
            </w:r>
            <w:r w:rsidRPr="00CB043D">
              <w:t>nsistent with Marine Orders and with the relevant sections of the International Convention on Standards of Training, Certification and Watchkeeping for Seafarers (STCW).</w:t>
            </w:r>
          </w:p>
          <w:p w:rsidR="00000000" w:rsidRPr="00CB043D" w:rsidP="00CB043D">
            <w:pPr>
              <w:pStyle w:val="BodyText"/>
            </w:pPr>
            <w:r w:rsidRPr="00CB043D">
              <w:t>Training providers seeking to offer this unit of competency must gain AMSA approval be</w:t>
            </w:r>
            <w:r w:rsidRPr="00CB043D">
              <w:t>fore the unit is offered.</w:t>
            </w:r>
          </w:p>
          <w:p w:rsidR="00000000" w:rsidRPr="00CB043D" w:rsidP="00CB043D">
            <w:pPr>
              <w:pStyle w:val="BodyText"/>
            </w:pPr>
            <w:r w:rsidRPr="00CB043D">
              <w:t>Seafarers seeking certification should check with AMSA.</w:t>
            </w:r>
          </w:p>
        </w:tc>
      </w:tr>
    </w:tbl>
    <w:p w:rsidR="00000000" w:rsidRPr="00CB043D" w:rsidP="00CB043D">
      <w:pPr>
        <w:pStyle w:val="NoPaddingFontSize1"/>
      </w:pPr>
    </w:p>
    <w:p w:rsidR="00000000" w:rsidRPr="00CB043D" w:rsidP="00CB043D">
      <w:pPr>
        <w:pStyle w:val="AllowPageBreak"/>
      </w:pPr>
    </w:p>
    <w:p w:rsidR="00000000" w:rsidRPr="00CB043D" w:rsidP="00CB043D">
      <w:pPr>
        <w:pStyle w:val="Heading1"/>
      </w:pPr>
      <w:bookmarkStart w:id="3" w:name="O_1285323"/>
      <w:bookmarkEnd w:id="3"/>
      <w:r w:rsidRPr="00CB043D">
        <w:t>Pre-requisite Unit</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Not applicable.</w:t>
            </w:r>
          </w:p>
        </w:tc>
      </w:tr>
    </w:tbl>
    <w:p w:rsidR="009A0BAF" w:rsidP="00CB043D">
      <w:pPr>
        <w:pStyle w:val="NoPaddingFontSize1"/>
      </w:pPr>
    </w:p>
    <w:p w:rsidR="009A0BAF" w:rsidP="00CB043D">
      <w:pPr>
        <w:pStyle w:val="NoPaddingFontSize1"/>
      </w:pPr>
    </w:p>
    <w:p w:rsidR="00000000" w:rsidRPr="00CB043D" w:rsidP="00CB043D">
      <w:pPr>
        <w:pStyle w:val="Heading1"/>
      </w:pPr>
      <w:bookmarkStart w:id="4" w:name="O_1285322"/>
      <w:bookmarkEnd w:id="4"/>
      <w:r w:rsidRPr="00CB043D">
        <w:t>Competency Field</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F – Operational Quality and Safety</w:t>
            </w:r>
          </w:p>
        </w:tc>
      </w:tr>
    </w:tbl>
    <w:p w:rsidR="009A0BAF" w:rsidP="00CB043D">
      <w:pPr>
        <w:pStyle w:val="NoPaddingFontSize1"/>
      </w:pPr>
    </w:p>
    <w:p w:rsidR="009A0BAF" w:rsidP="00CB043D">
      <w:pPr>
        <w:pStyle w:val="NoPaddingFontSize1"/>
      </w:pPr>
    </w:p>
    <w:p w:rsidR="00000000" w:rsidRPr="00CB043D" w:rsidP="00CB043D">
      <w:pPr>
        <w:pStyle w:val="Heading1"/>
      </w:pPr>
      <w:bookmarkStart w:id="5" w:name="O_1285321"/>
      <w:bookmarkEnd w:id="5"/>
      <w:r w:rsidRPr="00CB043D">
        <w:t>Unit Sector</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Not applicable.</w:t>
            </w:r>
          </w:p>
        </w:tc>
      </w:tr>
    </w:tbl>
    <w:p w:rsidR="009A0BAF" w:rsidP="00CB043D">
      <w:pPr>
        <w:pStyle w:val="NoPaddingFontSize1"/>
      </w:pPr>
    </w:p>
    <w:p w:rsidR="009A0BAF" w:rsidP="00CB043D">
      <w:pPr>
        <w:pStyle w:val="NoPaddingFontSize1"/>
      </w:pPr>
    </w:p>
    <w:p w:rsidR="00000000" w:rsidRPr="00CB043D" w:rsidP="00CB043D">
      <w:pPr>
        <w:pStyle w:val="Heading1"/>
      </w:pPr>
      <w:bookmarkStart w:id="6" w:name="O_1285320"/>
      <w:bookmarkEnd w:id="6"/>
      <w:r w:rsidRPr="00CB043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B04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PERFORMANCE CRITERIA</w:t>
            </w:r>
          </w:p>
        </w:tc>
      </w:tr>
      <w:tr w:rsidTr="00CB043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Performance criteria describe the performance needed to demonstrate achievement of the element.</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Manage fire prevention activities</w:t>
            </w: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Hazards, including dangerous goods onboard a vessel, are identified and appropriate action is implemented as determined by industry standard documentation</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Legislative and company requirements and current industry standards relating to the maintenance and operation of fire detection, firefighting equipment and systems onboard a vessel are met and complied with</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Inductions or other educational activities</w:t>
            </w:r>
            <w:r w:rsidRPr="00CB043D">
              <w:t xml:space="preserve"> are organised </w:t>
            </w:r>
            <w:r w:rsidRPr="00CB043D">
              <w:t>to ensure awareness of causal factors of onboard fires, prevention methods and standard operating procedures (SOPs) when fire alarms are activated</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Plan for fire emergencies</w:t>
            </w: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Vessel fire control plan is consulted to review and develop a</w:t>
            </w:r>
            <w:r w:rsidRPr="00CB043D">
              <w:t>ppropriate response to any fire</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Contingencies are anticipated, planned for and practised</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Evacuations are prepared for and practised according to regulatory requirements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Roles/functions of command and firefighting team members, as related to fire prevention and suppression, are established and reviewed according to regulatory and organisational requirements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Firefighting training exercises are developed and implement</w:t>
            </w:r>
            <w:r w:rsidRPr="00CB043D">
              <w:t>ed according to regulatory and organisational requirements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Training exercises are prepared, practised and debriefed according to regulatory and organisational requirements, to ensure readiness for any fire emergency</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Coordinate tactical firefighti</w:t>
            </w:r>
            <w:r w:rsidRPr="00CB043D">
              <w:rPr>
                <w:rStyle w:val="SpecialBold"/>
              </w:rPr>
              <w:t>ng activities in response to a fire emergency</w:t>
            </w: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Gathering of full and accurate information on the nature and extent of the fire by the command team is overseen</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Order of priority and sequence of actions appropriate to the requirements of the incident is determined and communicated to the responding crew clearly and accurately</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Evacuation of personnel, if appropriate, is conducted according to regulatory requ</w:t>
            </w:r>
            <w:r w:rsidRPr="00CB043D">
              <w:t>irements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Search and rescue (SAR) operations are conducted using established marine firefighting best practice</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Controlled ventilation techniques are correctly applied during fire suppression and rescue operations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Treatment of injured personnel is conducted in a timely manner and according to current best casualty management practice</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Operational tactics are monitored for their effectiveness and adjusted, as required, to ensure best outcomes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Operational</w:t>
            </w:r>
            <w:r w:rsidRPr="00CB043D">
              <w:t xml:space="preserve"> tactics are monitored to ensure vessel stability and dewatering integrity is maintained</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 xml:space="preserve">All actions of shore-side firefighters involved in an onboard fire emergency while in port is coordinated and monitored effectively in accordance with ship and </w:t>
            </w:r>
            <w:r w:rsidRPr="00CB043D">
              <w:t>port regulations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rPr>
                <w:rStyle w:val="SpecialBold"/>
              </w:rPr>
              <w:t>Manage post-fire activities</w:t>
            </w: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Fire watch is coordinated to prevent re-ignition</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Fire affected area is secured prior to investigation according to regulatory and organisational requirements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Equipment is maintained to operational condition, as applicable</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t>Cause of the fire is investigated and determined according to regulatory and organisational requirements</w:t>
            </w:r>
          </w:p>
        </w:tc>
      </w:tr>
      <w:tr w:rsidTr="00CB043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043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043D">
            <w:pPr>
              <w:pStyle w:val="BodyText"/>
              <w:rPr>
                <w:lang w:val="en-NZ"/>
              </w:rPr>
            </w:pPr>
            <w:r w:rsidRPr="00CB043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Incident reports are completed according to regulatory and organisational</w:t>
            </w:r>
            <w:r w:rsidRPr="00CB043D">
              <w:t xml:space="preserve"> requirements</w:t>
            </w:r>
          </w:p>
        </w:tc>
      </w:tr>
    </w:tbl>
    <w:p w:rsidR="009A0BAF" w:rsidP="00CB043D">
      <w:pPr>
        <w:pStyle w:val="NoPaddingFontSize1"/>
      </w:pPr>
    </w:p>
    <w:p w:rsidR="009A0BAF" w:rsidP="00CB043D">
      <w:pPr>
        <w:pStyle w:val="NoPaddingFontSize1"/>
      </w:pPr>
    </w:p>
    <w:p w:rsidR="00000000" w:rsidRPr="00CB043D" w:rsidP="00CB043D">
      <w:pPr>
        <w:pStyle w:val="Heading1"/>
      </w:pPr>
      <w:bookmarkStart w:id="7" w:name="O_1285319"/>
      <w:bookmarkEnd w:id="7"/>
      <w:r w:rsidRPr="00CB043D">
        <w:t>Foundation Skills</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Foundation skills essential to performance are explicit in the performance criteria of this unit of competency.</w:t>
            </w:r>
          </w:p>
        </w:tc>
      </w:tr>
    </w:tbl>
    <w:p w:rsidR="009A0BAF" w:rsidP="00CB043D">
      <w:pPr>
        <w:pStyle w:val="NoPaddingFontSize1"/>
      </w:pPr>
    </w:p>
    <w:p w:rsidR="009A0BAF" w:rsidP="00CB043D">
      <w:pPr>
        <w:pStyle w:val="NoPaddingFontSize1"/>
      </w:pPr>
    </w:p>
    <w:p w:rsidR="00000000" w:rsidRPr="00CB043D" w:rsidP="00CB043D">
      <w:pPr>
        <w:pStyle w:val="Heading1"/>
      </w:pPr>
      <w:bookmarkStart w:id="8" w:name="O_1285318"/>
      <w:bookmarkEnd w:id="8"/>
      <w:r w:rsidRPr="00CB043D">
        <w:t>Range of Conditions</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Range is restricted to essential operating conditions and any other variables essential to the work environment.</w:t>
            </w:r>
          </w:p>
        </w:tc>
      </w:tr>
    </w:tbl>
    <w:p w:rsidR="009A0BAF" w:rsidP="00CB043D">
      <w:pPr>
        <w:pStyle w:val="NoPaddingFontSize1"/>
      </w:pPr>
    </w:p>
    <w:p w:rsidR="009A0BAF" w:rsidP="00CB043D">
      <w:pPr>
        <w:pStyle w:val="NoPaddingFontSize1"/>
      </w:pPr>
    </w:p>
    <w:p w:rsidR="00000000" w:rsidRPr="00CB043D" w:rsidP="00CB043D">
      <w:pPr>
        <w:pStyle w:val="Heading1"/>
      </w:pPr>
      <w:bookmarkStart w:id="9" w:name="O_1285317"/>
      <w:bookmarkEnd w:id="9"/>
      <w:r w:rsidRPr="00CB043D">
        <w:t>Unit Mapping Information</w:t>
      </w:r>
    </w:p>
    <w:tbl>
      <w:tblPr>
        <w:tblW w:w="9497" w:type="dxa"/>
        <w:tblLayout w:type="fixed"/>
        <w:tblCellMar>
          <w:left w:w="62" w:type="dxa"/>
          <w:right w:w="62" w:type="dxa"/>
        </w:tblCellMar>
        <w:tblLook w:val="0000"/>
      </w:tblPr>
      <w:tblGrid>
        <w:gridCol w:w="9497"/>
      </w:tblGrid>
      <w:tr w:rsidTr="00CB0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043D" w:rsidP="00CB043D">
            <w:pPr>
              <w:pStyle w:val="BodyText"/>
            </w:pPr>
            <w:r w:rsidRPr="00CB043D">
              <w:t>This unit replaces and is equivalent to MARF011 Manage firefighting and fire prevention activiti</w:t>
            </w:r>
            <w:r w:rsidRPr="00CB043D">
              <w:t>es on board a vessel.</w:t>
            </w:r>
          </w:p>
        </w:tc>
      </w:tr>
    </w:tbl>
    <w:p w:rsidR="009A0BAF" w:rsidP="00CB043D">
      <w:pPr>
        <w:pStyle w:val="NoPaddingFontSize1"/>
      </w:pPr>
    </w:p>
    <w:p w:rsidR="009A0BAF" w:rsidP="00CB043D">
      <w:pPr>
        <w:pStyle w:val="NoPaddingFontSize1"/>
      </w:pPr>
    </w:p>
    <w:p w:rsidR="00000000" w:rsidRPr="00CB043D" w:rsidP="00CB043D">
      <w:pPr>
        <w:pStyle w:val="Heading1"/>
      </w:pPr>
      <w:bookmarkStart w:id="10" w:name="O_1285326"/>
      <w:bookmarkEnd w:id="10"/>
      <w:r w:rsidRPr="00CB043D">
        <w:t>Links</w:t>
      </w:r>
    </w:p>
    <w:p w:rsidR="00000000" w:rsidRPr="00CB043D" w:rsidP="009A0BAF">
      <w:pPr>
        <w:pStyle w:val="BodyText"/>
      </w:pPr>
      <w:r w:rsidRPr="00CB043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A4B23">
        <w:rPr>
          <w:rStyle w:val="Hyperlink"/>
        </w:rPr>
        <w:t>https://vetnet.gov.au/Pages/TrainingDocs.aspx?q=772efb7b-4cce-47fe-9bbd-ee3b1d1eb4c2</w:t>
      </w:r>
      <w:r>
        <w:fldChar w:fldCharType="end"/>
      </w:r>
    </w:p>
    <w:p w:rsidR="00000000" w:rsidRPr="00CB043D" w:rsidP="00CB043D"/>
    <w:sectPr w:rsidSect="00CB04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3D" w:rsidRPr="009A0BAF" w:rsidP="009A0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F" w:rsidP="00CB0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BAF" w:rsidP="00CB043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A0BAF" w:rsidP="00CB0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43D" w:rsidRPr="009A0BAF" w:rsidP="009A0B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BAF" w:rsidRPr="002D2AF8" w:rsidP="00CB043D">
    <w:pPr>
      <w:pStyle w:val="Header"/>
      <w:framePr w:wrap="around"/>
    </w:pPr>
    <w:r>
      <w:fldChar w:fldCharType="begin"/>
    </w:r>
    <w:r>
      <w:instrText xml:space="preserve"> TITLE   \* MERGEFORMAT </w:instrText>
    </w:r>
    <w:r>
      <w:fldChar w:fldCharType="separate"/>
    </w:r>
    <w:r>
      <w:t>MARF044 Prevent, control and fight fires on board a vessel (advanced firefighting)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9A0BAF" w:rsidP="00CB0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C2C9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08EC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043D"/>
    <w:pPr>
      <w:spacing w:before="360" w:after="60"/>
      <w:outlineLvl w:val="0"/>
    </w:pPr>
    <w:rPr>
      <w:sz w:val="32"/>
    </w:rPr>
  </w:style>
  <w:style w:type="paragraph" w:styleId="Heading2">
    <w:name w:val="heading 2"/>
    <w:basedOn w:val="HeadingBase"/>
    <w:next w:val="BodyText"/>
    <w:link w:val="Heading2Char"/>
    <w:qFormat/>
    <w:rsid w:val="00CB043D"/>
    <w:pPr>
      <w:keepLines/>
      <w:spacing w:before="240" w:after="120"/>
      <w:outlineLvl w:val="1"/>
    </w:pPr>
    <w:rPr>
      <w:sz w:val="28"/>
      <w:szCs w:val="40"/>
    </w:rPr>
  </w:style>
  <w:style w:type="paragraph" w:styleId="Heading3">
    <w:name w:val="heading 3"/>
    <w:basedOn w:val="HeadingBase"/>
    <w:next w:val="BodyText"/>
    <w:link w:val="Heading3Char"/>
    <w:qFormat/>
    <w:rsid w:val="00CB043D"/>
    <w:pPr>
      <w:spacing w:before="180" w:after="120"/>
      <w:outlineLvl w:val="2"/>
    </w:pPr>
    <w:rPr>
      <w:spacing w:val="-10"/>
      <w:kern w:val="32"/>
    </w:rPr>
  </w:style>
  <w:style w:type="paragraph" w:styleId="Heading4">
    <w:name w:val="heading 4"/>
    <w:basedOn w:val="HeadingBase"/>
    <w:next w:val="BodyText"/>
    <w:link w:val="Heading4Char"/>
    <w:qFormat/>
    <w:rsid w:val="00CB043D"/>
    <w:pPr>
      <w:spacing w:before="160" w:after="120"/>
      <w:outlineLvl w:val="3"/>
    </w:pPr>
    <w:rPr>
      <w:sz w:val="22"/>
    </w:rPr>
  </w:style>
  <w:style w:type="paragraph" w:styleId="Heading5">
    <w:name w:val="heading 5"/>
    <w:basedOn w:val="HeadingBase"/>
    <w:next w:val="Normal"/>
    <w:link w:val="Heading5Char"/>
    <w:qFormat/>
    <w:rsid w:val="00CB043D"/>
    <w:pPr>
      <w:spacing w:before="80"/>
      <w:outlineLvl w:val="4"/>
    </w:pPr>
    <w:rPr>
      <w:color w:val="918585"/>
      <w:sz w:val="20"/>
    </w:rPr>
  </w:style>
  <w:style w:type="paragraph" w:styleId="Heading6">
    <w:name w:val="heading 6"/>
    <w:basedOn w:val="HeadingBase"/>
    <w:next w:val="Normal"/>
    <w:link w:val="Heading6Char"/>
    <w:qFormat/>
    <w:rsid w:val="00CB043D"/>
    <w:pPr>
      <w:spacing w:before="60"/>
      <w:outlineLvl w:val="5"/>
    </w:pPr>
    <w:rPr>
      <w:color w:val="918585"/>
      <w:sz w:val="20"/>
    </w:rPr>
  </w:style>
  <w:style w:type="paragraph" w:styleId="Heading7">
    <w:name w:val="heading 7"/>
    <w:basedOn w:val="Normal"/>
    <w:next w:val="Normal"/>
    <w:link w:val="Heading7Char"/>
    <w:qFormat/>
    <w:rsid w:val="00CB043D"/>
    <w:pPr>
      <w:ind w:left="720"/>
      <w:outlineLvl w:val="6"/>
    </w:pPr>
    <w:rPr>
      <w:i/>
    </w:rPr>
  </w:style>
  <w:style w:type="paragraph" w:styleId="Heading8">
    <w:name w:val="heading 8"/>
    <w:basedOn w:val="Normal"/>
    <w:next w:val="Normal"/>
    <w:link w:val="Heading8Char"/>
    <w:qFormat/>
    <w:rsid w:val="00CB043D"/>
    <w:pPr>
      <w:ind w:left="720"/>
      <w:outlineLvl w:val="7"/>
    </w:pPr>
    <w:rPr>
      <w:i/>
    </w:rPr>
  </w:style>
  <w:style w:type="paragraph" w:styleId="Heading9">
    <w:name w:val="heading 9"/>
    <w:basedOn w:val="Normal"/>
    <w:next w:val="Normal"/>
    <w:link w:val="Heading9Char"/>
    <w:qFormat/>
    <w:rsid w:val="00CB043D"/>
    <w:pPr>
      <w:ind w:left="720"/>
      <w:outlineLvl w:val="8"/>
    </w:pPr>
    <w:rPr>
      <w:i/>
    </w:rPr>
  </w:style>
  <w:style w:type="character" w:default="1" w:styleId="DefaultParagraphFont">
    <w:name w:val="Default Paragraph Font"/>
    <w:uiPriority w:val="1"/>
    <w:unhideWhenUsed/>
    <w:rsid w:val="00CB0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043D"/>
  </w:style>
  <w:style w:type="character" w:customStyle="1" w:styleId="Heading1Char">
    <w:name w:val="Heading 1 Char"/>
    <w:basedOn w:val="DefaultParagraphFont"/>
    <w:link w:val="Heading1"/>
    <w:rsid w:val="00CB043D"/>
    <w:rPr>
      <w:rFonts w:ascii="Times New Roman" w:eastAsia="Times New Roman" w:hAnsi="Times New Roman" w:cs="Times New Roman"/>
      <w:b/>
      <w:sz w:val="32"/>
      <w:szCs w:val="20"/>
      <w:lang w:eastAsia="en-US"/>
    </w:rPr>
  </w:style>
  <w:style w:type="paragraph" w:styleId="BodyText">
    <w:name w:val="Body Text"/>
    <w:basedOn w:val="Normal"/>
    <w:link w:val="BodyTextChar"/>
    <w:rsid w:val="00CB0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043D"/>
    <w:rPr>
      <w:rFonts w:ascii="Times New Roman" w:eastAsia="Times New Roman" w:hAnsi="Times New Roman" w:cs="Times New Roman"/>
      <w:sz w:val="24"/>
      <w:lang w:eastAsia="en-US"/>
    </w:rPr>
  </w:style>
  <w:style w:type="paragraph" w:styleId="ListBullet">
    <w:name w:val="List Bullet"/>
    <w:basedOn w:val="List"/>
    <w:rsid w:val="00CB043D"/>
    <w:pPr>
      <w:numPr>
        <w:numId w:val="11"/>
      </w:numPr>
      <w:tabs>
        <w:tab w:val="clear" w:pos="340"/>
      </w:tabs>
      <w:spacing w:before="40" w:after="40"/>
    </w:pPr>
  </w:style>
  <w:style w:type="character" w:customStyle="1" w:styleId="SpecialBold">
    <w:name w:val="Special Bold"/>
    <w:basedOn w:val="DefaultParagraphFont"/>
    <w:rsid w:val="00CB043D"/>
    <w:rPr>
      <w:b/>
      <w:spacing w:val="0"/>
    </w:rPr>
  </w:style>
  <w:style w:type="paragraph" w:customStyle="1" w:styleId="SuperHeading">
    <w:name w:val="SuperHeading"/>
    <w:basedOn w:val="Normal"/>
    <w:rsid w:val="00CB043D"/>
    <w:pPr>
      <w:spacing w:before="240" w:after="120"/>
      <w:outlineLvl w:val="0"/>
    </w:pPr>
    <w:rPr>
      <w:rFonts w:ascii="Times New Roman" w:hAnsi="Times New Roman"/>
      <w:b/>
      <w:sz w:val="32"/>
    </w:rPr>
  </w:style>
  <w:style w:type="paragraph" w:customStyle="1" w:styleId="AllowPageBreak">
    <w:name w:val="AllowPageBreak"/>
    <w:rsid w:val="00CB04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0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0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0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0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0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0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0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043D"/>
    <w:rPr>
      <w:rFonts w:ascii="Courier New" w:eastAsia="Times New Roman" w:hAnsi="Courier New" w:cs="Times New Roman"/>
      <w:i/>
      <w:szCs w:val="20"/>
      <w:lang w:eastAsia="en-US"/>
    </w:rPr>
  </w:style>
  <w:style w:type="paragraph" w:customStyle="1" w:styleId="HeadingBase">
    <w:name w:val="Heading Base"/>
    <w:rsid w:val="00CB0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043D"/>
    <w:pPr>
      <w:tabs>
        <w:tab w:val="right" w:leader="dot" w:pos="9072"/>
      </w:tabs>
      <w:ind w:left="567"/>
    </w:pPr>
    <w:rPr>
      <w:szCs w:val="22"/>
    </w:rPr>
  </w:style>
  <w:style w:type="paragraph" w:customStyle="1" w:styleId="TOCBase">
    <w:name w:val="TOC Base"/>
    <w:rsid w:val="00CB0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043D"/>
    <w:pPr>
      <w:tabs>
        <w:tab w:val="right" w:leader="dot" w:pos="9072"/>
      </w:tabs>
      <w:spacing w:before="40" w:after="40"/>
      <w:ind w:left="284"/>
    </w:pPr>
    <w:rPr>
      <w:rFonts w:ascii="Times New Roman" w:hAnsi="Times New Roman"/>
    </w:rPr>
  </w:style>
  <w:style w:type="paragraph" w:styleId="TOC1">
    <w:name w:val="toc 1"/>
    <w:basedOn w:val="TOCBase"/>
    <w:next w:val="Normal"/>
    <w:rsid w:val="00CB0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0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043D"/>
    <w:rPr>
      <w:rFonts w:ascii="Times New Roman" w:eastAsia="Times New Roman" w:hAnsi="Times New Roman" w:cs="Times New Roman"/>
      <w:sz w:val="16"/>
      <w:lang w:eastAsia="en-US"/>
    </w:rPr>
  </w:style>
  <w:style w:type="paragraph" w:styleId="Title">
    <w:name w:val="Title"/>
    <w:basedOn w:val="HeadingBase"/>
    <w:link w:val="TitleChar"/>
    <w:qFormat/>
    <w:rsid w:val="00CB043D"/>
    <w:pPr>
      <w:spacing w:before="5040"/>
      <w:jc w:val="center"/>
    </w:pPr>
    <w:rPr>
      <w:sz w:val="48"/>
      <w:szCs w:val="72"/>
      <w:lang w:val="en-US"/>
    </w:rPr>
  </w:style>
  <w:style w:type="character" w:customStyle="1" w:styleId="TitleChar">
    <w:name w:val="Title Char"/>
    <w:basedOn w:val="DefaultParagraphFont"/>
    <w:link w:val="Title"/>
    <w:rsid w:val="00CB0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043D"/>
    <w:pPr>
      <w:tabs>
        <w:tab w:val="left" w:pos="3600"/>
        <w:tab w:val="left" w:pos="3958"/>
      </w:tabs>
    </w:pPr>
  </w:style>
  <w:style w:type="paragraph" w:styleId="List">
    <w:name w:val="List"/>
    <w:basedOn w:val="BodyText"/>
    <w:next w:val="BodyText"/>
    <w:rsid w:val="00CB043D"/>
    <w:pPr>
      <w:tabs>
        <w:tab w:val="left" w:pos="340"/>
      </w:tabs>
      <w:spacing w:before="60" w:after="60"/>
      <w:ind w:left="340" w:hanging="340"/>
    </w:pPr>
  </w:style>
  <w:style w:type="paragraph" w:customStyle="1" w:styleId="Note">
    <w:name w:val="Note"/>
    <w:basedOn w:val="BodyText"/>
    <w:rsid w:val="00CB0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043D"/>
    <w:pPr>
      <w:framePr w:wrap="auto" w:hAnchor="text" w:y="6049"/>
    </w:pPr>
    <w:rPr>
      <w:color w:val="000000"/>
      <w:sz w:val="40"/>
    </w:rPr>
  </w:style>
  <w:style w:type="paragraph" w:customStyle="1" w:styleId="TOCTitle">
    <w:name w:val="TOCTitle"/>
    <w:basedOn w:val="Heading1"/>
    <w:rsid w:val="00CB043D"/>
    <w:pPr>
      <w:spacing w:after="240"/>
      <w:jc w:val="center"/>
      <w:outlineLvl w:val="9"/>
    </w:pPr>
    <w:rPr>
      <w:caps/>
    </w:rPr>
  </w:style>
  <w:style w:type="paragraph" w:customStyle="1" w:styleId="Version">
    <w:name w:val="Version"/>
    <w:rsid w:val="00CB04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043D"/>
    <w:pPr>
      <w:numPr>
        <w:numId w:val="12"/>
      </w:numPr>
      <w:tabs>
        <w:tab w:val="clear" w:pos="680"/>
      </w:tabs>
    </w:pPr>
  </w:style>
  <w:style w:type="paragraph" w:styleId="Index1">
    <w:name w:val="index 1"/>
    <w:basedOn w:val="Normal"/>
    <w:next w:val="Normal"/>
    <w:semiHidden/>
    <w:rsid w:val="00CB043D"/>
    <w:pPr>
      <w:keepNext w:val="0"/>
      <w:tabs>
        <w:tab w:val="right" w:pos="4176"/>
      </w:tabs>
      <w:ind w:left="198" w:hanging="198"/>
    </w:pPr>
    <w:rPr>
      <w:rFonts w:ascii="Garamond" w:hAnsi="Garamond"/>
    </w:rPr>
  </w:style>
  <w:style w:type="paragraph" w:styleId="IndexHeading">
    <w:name w:val="index heading"/>
    <w:basedOn w:val="Normal"/>
    <w:next w:val="Index1"/>
    <w:semiHidden/>
    <w:rsid w:val="00CB043D"/>
    <w:pPr>
      <w:spacing w:before="120" w:after="120"/>
    </w:pPr>
    <w:rPr>
      <w:rFonts w:ascii="Arial" w:hAnsi="Arial"/>
      <w:b/>
      <w:color w:val="918585"/>
      <w:sz w:val="24"/>
    </w:rPr>
  </w:style>
  <w:style w:type="paragraph" w:styleId="Header">
    <w:name w:val="header"/>
    <w:basedOn w:val="Normal"/>
    <w:link w:val="HeaderChar"/>
    <w:rsid w:val="00CB0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043D"/>
    <w:rPr>
      <w:rFonts w:ascii="Times New Roman" w:eastAsia="Times New Roman" w:hAnsi="Times New Roman" w:cs="Times New Roman"/>
      <w:sz w:val="16"/>
      <w:szCs w:val="20"/>
      <w:lang w:val="en-GB" w:eastAsia="en-US"/>
    </w:rPr>
  </w:style>
  <w:style w:type="paragraph" w:customStyle="1" w:styleId="Chapter">
    <w:name w:val="Chapter"/>
    <w:basedOn w:val="Normal"/>
    <w:rsid w:val="00CB043D"/>
    <w:pPr>
      <w:spacing w:before="240"/>
    </w:pPr>
    <w:rPr>
      <w:rFonts w:ascii="Times New Roman" w:hAnsi="Times New Roman"/>
      <w:smallCaps/>
      <w:spacing w:val="80"/>
      <w:sz w:val="28"/>
    </w:rPr>
  </w:style>
  <w:style w:type="paragraph" w:customStyle="1" w:styleId="InChapter">
    <w:name w:val="InChapter"/>
    <w:basedOn w:val="Heading3"/>
    <w:rsid w:val="00CB043D"/>
    <w:pPr>
      <w:spacing w:after="240"/>
      <w:outlineLvl w:val="9"/>
    </w:pPr>
    <w:rPr>
      <w:noProof/>
    </w:rPr>
  </w:style>
  <w:style w:type="paragraph" w:styleId="Index2">
    <w:name w:val="index 2"/>
    <w:basedOn w:val="Normal"/>
    <w:next w:val="Normal"/>
    <w:semiHidden/>
    <w:rsid w:val="00CB043D"/>
    <w:pPr>
      <w:tabs>
        <w:tab w:val="right" w:pos="4176"/>
      </w:tabs>
      <w:ind w:left="568" w:hanging="284"/>
    </w:pPr>
    <w:rPr>
      <w:rFonts w:ascii="Garamond" w:hAnsi="Garamond"/>
    </w:rPr>
  </w:style>
  <w:style w:type="paragraph" w:customStyle="1" w:styleId="Byline">
    <w:name w:val="Byline"/>
    <w:rsid w:val="00CB0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043D"/>
    <w:pPr>
      <w:tabs>
        <w:tab w:val="clear" w:pos="3600"/>
        <w:tab w:val="clear" w:pos="3958"/>
      </w:tabs>
      <w:jc w:val="right"/>
    </w:pPr>
  </w:style>
  <w:style w:type="character" w:styleId="Emphasis">
    <w:name w:val="Emphasis"/>
    <w:basedOn w:val="DefaultParagraphFont"/>
    <w:qFormat/>
    <w:rsid w:val="00CB043D"/>
    <w:rPr>
      <w:i/>
    </w:rPr>
  </w:style>
  <w:style w:type="paragraph" w:styleId="Caption">
    <w:name w:val="caption"/>
    <w:basedOn w:val="BodyText"/>
    <w:next w:val="Normal"/>
    <w:qFormat/>
    <w:rsid w:val="00CB043D"/>
    <w:pPr>
      <w:framePr w:w="2268" w:hSpace="181" w:vSpace="181" w:wrap="around" w:vAnchor="text" w:hAnchor="page" w:x="1135" w:y="285" w:anchorLock="1"/>
    </w:pPr>
    <w:rPr>
      <w:i/>
    </w:rPr>
  </w:style>
  <w:style w:type="paragraph" w:customStyle="1" w:styleId="MiniTOCTitle">
    <w:name w:val="MiniTOCTitle"/>
    <w:basedOn w:val="Heading4"/>
    <w:rsid w:val="00CB043D"/>
    <w:pPr>
      <w:spacing w:before="240"/>
      <w:outlineLvl w:val="9"/>
    </w:pPr>
    <w:rPr>
      <w:noProof/>
      <w:sz w:val="24"/>
    </w:rPr>
  </w:style>
  <w:style w:type="paragraph" w:customStyle="1" w:styleId="MiniTOCItem">
    <w:name w:val="MiniTOCItem"/>
    <w:basedOn w:val="ListBullet"/>
    <w:rsid w:val="00CB043D"/>
    <w:pPr>
      <w:numPr>
        <w:numId w:val="0"/>
      </w:numPr>
      <w:tabs>
        <w:tab w:val="right" w:leader="dot" w:pos="6521"/>
      </w:tabs>
      <w:spacing w:before="0" w:after="0"/>
    </w:pPr>
  </w:style>
  <w:style w:type="paragraph" w:customStyle="1" w:styleId="TOFTitle">
    <w:name w:val="TOFTitle"/>
    <w:basedOn w:val="TOCTitle"/>
    <w:rsid w:val="00CB043D"/>
  </w:style>
  <w:style w:type="paragraph" w:styleId="TableofFigures">
    <w:name w:val="table of figures"/>
    <w:basedOn w:val="Normal"/>
    <w:next w:val="Normal"/>
    <w:semiHidden/>
    <w:rsid w:val="00CB043D"/>
    <w:pPr>
      <w:tabs>
        <w:tab w:val="right" w:leader="dot" w:pos="9072"/>
      </w:tabs>
      <w:ind w:left="970" w:hanging="403"/>
    </w:pPr>
    <w:rPr>
      <w:rFonts w:ascii="Times New Roman" w:hAnsi="Times New Roman"/>
      <w:b/>
    </w:rPr>
  </w:style>
  <w:style w:type="paragraph" w:styleId="ListNumber">
    <w:name w:val="List Number"/>
    <w:basedOn w:val="List"/>
    <w:rsid w:val="00CB043D"/>
    <w:pPr>
      <w:numPr>
        <w:numId w:val="14"/>
      </w:numPr>
      <w:tabs>
        <w:tab w:val="clear" w:pos="340"/>
      </w:tabs>
    </w:pPr>
  </w:style>
  <w:style w:type="character" w:customStyle="1" w:styleId="WingdingSymbols">
    <w:name w:val="Wingding Symbols"/>
    <w:rsid w:val="00CB043D"/>
    <w:rPr>
      <w:rFonts w:ascii="Wingdings" w:hAnsi="Wingdings"/>
    </w:rPr>
  </w:style>
  <w:style w:type="paragraph" w:customStyle="1" w:styleId="TableHeading">
    <w:name w:val="Table Heading"/>
    <w:basedOn w:val="HeadingBase"/>
    <w:rsid w:val="00CB043D"/>
    <w:pPr>
      <w:keepLines/>
      <w:pBdr>
        <w:bottom w:val="single" w:sz="6" w:space="1" w:color="918585"/>
      </w:pBdr>
      <w:spacing w:before="240"/>
    </w:pPr>
  </w:style>
  <w:style w:type="character" w:customStyle="1" w:styleId="HotSpot">
    <w:name w:val="HotSpot"/>
    <w:rsid w:val="00CB043D"/>
    <w:rPr>
      <w:color w:val="0033CC"/>
      <w:u w:val="none"/>
    </w:rPr>
  </w:style>
  <w:style w:type="paragraph" w:customStyle="1" w:styleId="BodyTextRight">
    <w:name w:val="Body Text Right"/>
    <w:basedOn w:val="BodyText"/>
    <w:rsid w:val="00CB043D"/>
    <w:pPr>
      <w:spacing w:before="0" w:after="0"/>
      <w:jc w:val="right"/>
    </w:pPr>
  </w:style>
  <w:style w:type="paragraph" w:styleId="Index3">
    <w:name w:val="index 3"/>
    <w:basedOn w:val="ListNumber2"/>
    <w:next w:val="Normal"/>
    <w:semiHidden/>
    <w:rsid w:val="00CB043D"/>
    <w:pPr>
      <w:numPr>
        <w:numId w:val="0"/>
      </w:numPr>
      <w:tabs>
        <w:tab w:val="right" w:leader="dot" w:pos="4176"/>
      </w:tabs>
    </w:pPr>
  </w:style>
  <w:style w:type="paragraph" w:styleId="ListNumber2">
    <w:name w:val="List Number 2"/>
    <w:basedOn w:val="List2"/>
    <w:rsid w:val="00CB043D"/>
    <w:pPr>
      <w:numPr>
        <w:numId w:val="9"/>
      </w:numPr>
      <w:tabs>
        <w:tab w:val="clear" w:pos="1060"/>
      </w:tabs>
    </w:pPr>
  </w:style>
  <w:style w:type="paragraph" w:customStyle="1" w:styleId="MarginNote">
    <w:name w:val="Margin Note"/>
    <w:basedOn w:val="BodyText"/>
    <w:rsid w:val="00CB0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0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0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043D"/>
    <w:rPr>
      <w:sz w:val="32"/>
    </w:rPr>
  </w:style>
  <w:style w:type="paragraph" w:customStyle="1" w:styleId="HeadingProcedure">
    <w:name w:val="Heading Procedure"/>
    <w:basedOn w:val="HeadingBase"/>
    <w:next w:val="Normal"/>
    <w:rsid w:val="00CB043D"/>
    <w:pPr>
      <w:tabs>
        <w:tab w:val="left" w:pos="0"/>
      </w:tabs>
      <w:spacing w:before="120" w:after="60"/>
    </w:pPr>
    <w:rPr>
      <w:i/>
      <w:color w:val="918585"/>
      <w:sz w:val="22"/>
    </w:rPr>
  </w:style>
  <w:style w:type="paragraph" w:customStyle="1" w:styleId="TableBodyText">
    <w:name w:val="Table Body Text"/>
    <w:basedOn w:val="BodyText"/>
    <w:rsid w:val="00CB043D"/>
    <w:pPr>
      <w:spacing w:before="60" w:after="60"/>
    </w:pPr>
  </w:style>
  <w:style w:type="paragraph" w:styleId="ListContinue">
    <w:name w:val="List Continue"/>
    <w:basedOn w:val="List"/>
    <w:rsid w:val="00CB043D"/>
    <w:pPr>
      <w:ind w:firstLine="0"/>
    </w:pPr>
  </w:style>
  <w:style w:type="paragraph" w:customStyle="1" w:styleId="ListNote">
    <w:name w:val="List Note"/>
    <w:basedOn w:val="List"/>
    <w:rsid w:val="00CB043D"/>
    <w:pPr>
      <w:pBdr>
        <w:top w:val="single" w:sz="6" w:space="2" w:color="918585"/>
        <w:bottom w:val="single" w:sz="6" w:space="2" w:color="918585"/>
      </w:pBdr>
      <w:tabs>
        <w:tab w:val="left" w:pos="1021"/>
      </w:tabs>
      <w:ind w:firstLine="0"/>
    </w:pPr>
  </w:style>
  <w:style w:type="paragraph" w:customStyle="1" w:styleId="Warning">
    <w:name w:val="Warning"/>
    <w:basedOn w:val="BodyText"/>
    <w:rsid w:val="00CB043D"/>
    <w:pPr>
      <w:shd w:val="clear" w:color="auto" w:fill="D9D9D9"/>
      <w:tabs>
        <w:tab w:val="left" w:pos="992"/>
      </w:tabs>
      <w:ind w:left="119" w:right="119"/>
    </w:pPr>
    <w:rPr>
      <w:sz w:val="20"/>
    </w:rPr>
  </w:style>
  <w:style w:type="paragraph" w:customStyle="1" w:styleId="MarginIcons">
    <w:name w:val="Margin Icons"/>
    <w:basedOn w:val="BodyText"/>
    <w:rsid w:val="00CB0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043D"/>
    <w:rPr>
      <w:rFonts w:ascii="Courier New" w:hAnsi="Courier New"/>
    </w:rPr>
  </w:style>
  <w:style w:type="paragraph" w:customStyle="1" w:styleId="NoteBullet">
    <w:name w:val="Note Bullet"/>
    <w:basedOn w:val="Note"/>
    <w:rsid w:val="00CB043D"/>
    <w:pPr>
      <w:tabs>
        <w:tab w:val="clear" w:pos="680"/>
      </w:tabs>
      <w:spacing w:before="60" w:after="60"/>
    </w:pPr>
  </w:style>
  <w:style w:type="paragraph" w:customStyle="1" w:styleId="SubHeading2">
    <w:name w:val="SubHeading2"/>
    <w:basedOn w:val="HeadingBase"/>
    <w:rsid w:val="00CB043D"/>
    <w:pPr>
      <w:spacing w:before="240" w:after="60"/>
    </w:pPr>
    <w:rPr>
      <w:sz w:val="20"/>
    </w:rPr>
  </w:style>
  <w:style w:type="paragraph" w:customStyle="1" w:styleId="SubHeading1">
    <w:name w:val="SubHeading1"/>
    <w:basedOn w:val="HeadingBase"/>
    <w:rsid w:val="00CB043D"/>
    <w:pPr>
      <w:spacing w:before="240" w:after="60"/>
    </w:pPr>
    <w:rPr>
      <w:color w:val="918585"/>
      <w:sz w:val="22"/>
    </w:rPr>
  </w:style>
  <w:style w:type="paragraph" w:customStyle="1" w:styleId="SideHeading">
    <w:name w:val="Side Heading"/>
    <w:basedOn w:val="HeadingBase"/>
    <w:rsid w:val="00CB0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043D"/>
    <w:pPr>
      <w:numPr>
        <w:numId w:val="10"/>
      </w:numPr>
    </w:pPr>
  </w:style>
  <w:style w:type="paragraph" w:styleId="PlainText">
    <w:name w:val="Plain Text"/>
    <w:basedOn w:val="Normal"/>
    <w:link w:val="PlainTextChar"/>
    <w:rsid w:val="00CB043D"/>
    <w:rPr>
      <w:sz w:val="20"/>
    </w:rPr>
  </w:style>
  <w:style w:type="character" w:customStyle="1" w:styleId="PlainTextChar">
    <w:name w:val="Plain Text Char"/>
    <w:basedOn w:val="DefaultParagraphFont"/>
    <w:link w:val="PlainText"/>
    <w:rsid w:val="00CB043D"/>
    <w:rPr>
      <w:rFonts w:ascii="Courier New" w:eastAsia="Times New Roman" w:hAnsi="Courier New" w:cs="Times New Roman"/>
      <w:sz w:val="20"/>
      <w:szCs w:val="20"/>
      <w:lang w:eastAsia="en-US"/>
    </w:rPr>
  </w:style>
  <w:style w:type="character" w:customStyle="1" w:styleId="MenuOption">
    <w:name w:val="Menu Option"/>
    <w:basedOn w:val="DefaultParagraphFont"/>
    <w:rsid w:val="00CB043D"/>
    <w:rPr>
      <w:b/>
      <w:smallCaps/>
    </w:rPr>
  </w:style>
  <w:style w:type="paragraph" w:customStyle="1" w:styleId="TableListNumber">
    <w:name w:val="Table List Number"/>
    <w:basedOn w:val="ListNumber"/>
    <w:rsid w:val="00CB043D"/>
    <w:pPr>
      <w:numPr>
        <w:numId w:val="0"/>
      </w:numPr>
    </w:pPr>
  </w:style>
  <w:style w:type="paragraph" w:styleId="TOC4">
    <w:name w:val="toc 4"/>
    <w:basedOn w:val="TOCBase"/>
    <w:next w:val="Normal"/>
    <w:semiHidden/>
    <w:rsid w:val="00CB043D"/>
    <w:pPr>
      <w:tabs>
        <w:tab w:val="right" w:leader="dot" w:pos="9071"/>
      </w:tabs>
      <w:ind w:left="1701"/>
    </w:pPr>
  </w:style>
  <w:style w:type="paragraph" w:customStyle="1" w:styleId="ListAlpha">
    <w:name w:val="List Alpha"/>
    <w:basedOn w:val="List"/>
    <w:rsid w:val="00CB043D"/>
    <w:pPr>
      <w:numPr>
        <w:numId w:val="8"/>
      </w:numPr>
    </w:pPr>
  </w:style>
  <w:style w:type="paragraph" w:customStyle="1" w:styleId="ListAlpha2">
    <w:name w:val="List Alpha 2"/>
    <w:basedOn w:val="List2"/>
    <w:rsid w:val="00CB043D"/>
    <w:pPr>
      <w:numPr>
        <w:numId w:val="7"/>
      </w:numPr>
    </w:pPr>
  </w:style>
  <w:style w:type="paragraph" w:styleId="List2">
    <w:name w:val="List 2"/>
    <w:basedOn w:val="BodyText"/>
    <w:rsid w:val="00CB043D"/>
    <w:pPr>
      <w:tabs>
        <w:tab w:val="left" w:pos="680"/>
      </w:tabs>
      <w:spacing w:before="60" w:after="60"/>
      <w:ind w:left="680" w:hanging="340"/>
    </w:pPr>
  </w:style>
  <w:style w:type="paragraph" w:styleId="List3">
    <w:name w:val="List 3"/>
    <w:basedOn w:val="BodyText"/>
    <w:rsid w:val="00CB043D"/>
    <w:pPr>
      <w:tabs>
        <w:tab w:val="left" w:pos="1021"/>
      </w:tabs>
      <w:spacing w:before="60" w:after="60"/>
      <w:ind w:left="1020" w:hanging="340"/>
    </w:pPr>
  </w:style>
  <w:style w:type="paragraph" w:styleId="List4">
    <w:name w:val="List 4"/>
    <w:basedOn w:val="BodyText"/>
    <w:rsid w:val="00CB043D"/>
    <w:pPr>
      <w:tabs>
        <w:tab w:val="left" w:pos="1361"/>
      </w:tabs>
      <w:spacing w:before="60" w:after="60"/>
      <w:ind w:left="1361" w:hanging="340"/>
    </w:pPr>
  </w:style>
  <w:style w:type="paragraph" w:styleId="List5">
    <w:name w:val="List 5"/>
    <w:basedOn w:val="BodyText"/>
    <w:rsid w:val="00CB043D"/>
    <w:pPr>
      <w:tabs>
        <w:tab w:val="left" w:pos="1701"/>
      </w:tabs>
      <w:spacing w:before="60" w:after="60"/>
      <w:ind w:left="1701" w:hanging="340"/>
    </w:pPr>
  </w:style>
  <w:style w:type="paragraph" w:styleId="ListBullet3">
    <w:name w:val="List Bullet 3"/>
    <w:basedOn w:val="List3"/>
    <w:rsid w:val="00CB043D"/>
    <w:pPr>
      <w:numPr>
        <w:numId w:val="13"/>
      </w:numPr>
      <w:tabs>
        <w:tab w:val="clear" w:pos="1021"/>
      </w:tabs>
      <w:ind w:left="1037" w:hanging="357"/>
    </w:pPr>
  </w:style>
  <w:style w:type="paragraph" w:styleId="ListBullet4">
    <w:name w:val="List Bullet 4"/>
    <w:basedOn w:val="List4"/>
    <w:rsid w:val="00CB043D"/>
    <w:pPr>
      <w:numPr>
        <w:numId w:val="2"/>
      </w:numPr>
      <w:tabs>
        <w:tab w:val="clear" w:pos="1361"/>
      </w:tabs>
    </w:pPr>
  </w:style>
  <w:style w:type="paragraph" w:styleId="ListBullet5">
    <w:name w:val="List Bullet 5"/>
    <w:basedOn w:val="List5"/>
    <w:rsid w:val="00CB043D"/>
    <w:pPr>
      <w:numPr>
        <w:numId w:val="3"/>
      </w:numPr>
    </w:pPr>
  </w:style>
  <w:style w:type="paragraph" w:styleId="ListContinue2">
    <w:name w:val="List Continue 2"/>
    <w:basedOn w:val="List2"/>
    <w:rsid w:val="00CB043D"/>
    <w:pPr>
      <w:ind w:firstLine="0"/>
    </w:pPr>
  </w:style>
  <w:style w:type="paragraph" w:styleId="ListContinue3">
    <w:name w:val="List Continue 3"/>
    <w:basedOn w:val="List3"/>
    <w:rsid w:val="00CB043D"/>
    <w:pPr>
      <w:ind w:left="1021" w:firstLine="0"/>
    </w:pPr>
  </w:style>
  <w:style w:type="paragraph" w:styleId="ListContinue4">
    <w:name w:val="List Continue 4"/>
    <w:basedOn w:val="List4"/>
    <w:rsid w:val="00CB043D"/>
    <w:pPr>
      <w:ind w:firstLine="0"/>
    </w:pPr>
  </w:style>
  <w:style w:type="paragraph" w:styleId="ListContinue5">
    <w:name w:val="List Continue 5"/>
    <w:basedOn w:val="List5"/>
    <w:rsid w:val="00CB043D"/>
    <w:pPr>
      <w:ind w:firstLine="0"/>
    </w:pPr>
  </w:style>
  <w:style w:type="paragraph" w:styleId="ListNumber3">
    <w:name w:val="List Number 3"/>
    <w:basedOn w:val="List3"/>
    <w:rsid w:val="00CB043D"/>
    <w:pPr>
      <w:numPr>
        <w:numId w:val="4"/>
      </w:numPr>
    </w:pPr>
  </w:style>
  <w:style w:type="paragraph" w:styleId="ListNumber4">
    <w:name w:val="List Number 4"/>
    <w:basedOn w:val="List4"/>
    <w:rsid w:val="00CB043D"/>
    <w:pPr>
      <w:numPr>
        <w:numId w:val="5"/>
      </w:numPr>
    </w:pPr>
  </w:style>
  <w:style w:type="paragraph" w:styleId="ListNumber5">
    <w:name w:val="List Number 5"/>
    <w:basedOn w:val="List5"/>
    <w:rsid w:val="00CB043D"/>
    <w:pPr>
      <w:numPr>
        <w:numId w:val="6"/>
      </w:numPr>
    </w:pPr>
  </w:style>
  <w:style w:type="paragraph" w:styleId="BlockText">
    <w:name w:val="Block Text"/>
    <w:basedOn w:val="Normal"/>
    <w:rsid w:val="00CB043D"/>
    <w:pPr>
      <w:spacing w:after="120"/>
      <w:ind w:left="1440" w:right="1440"/>
    </w:pPr>
  </w:style>
  <w:style w:type="character" w:customStyle="1" w:styleId="Subscript">
    <w:name w:val="Subscript"/>
    <w:basedOn w:val="DefaultParagraphFont"/>
    <w:rsid w:val="00CB043D"/>
    <w:rPr>
      <w:sz w:val="16"/>
      <w:vertAlign w:val="subscript"/>
    </w:rPr>
  </w:style>
  <w:style w:type="character" w:customStyle="1" w:styleId="Superscript">
    <w:name w:val="Superscript"/>
    <w:basedOn w:val="DefaultParagraphFont"/>
    <w:rsid w:val="00CB043D"/>
    <w:rPr>
      <w:sz w:val="16"/>
      <w:vertAlign w:val="superscript"/>
    </w:rPr>
  </w:style>
  <w:style w:type="character" w:customStyle="1" w:styleId="Symbols">
    <w:name w:val="Symbols"/>
    <w:basedOn w:val="DefaultParagraphFont"/>
    <w:rsid w:val="00CB043D"/>
    <w:rPr>
      <w:rFonts w:ascii="Symbol" w:hAnsi="Symbol"/>
    </w:rPr>
  </w:style>
  <w:style w:type="character" w:customStyle="1" w:styleId="MenuOptions">
    <w:name w:val="Menu Options"/>
    <w:basedOn w:val="DefaultParagraphFont"/>
    <w:rsid w:val="00CB043D"/>
    <w:rPr>
      <w:rFonts w:ascii="Arial Narrow" w:hAnsi="Arial Narrow"/>
      <w:smallCaps/>
    </w:rPr>
  </w:style>
  <w:style w:type="character" w:customStyle="1" w:styleId="Buttons">
    <w:name w:val="Buttons"/>
    <w:basedOn w:val="DefaultParagraphFont"/>
    <w:rsid w:val="00CB043D"/>
    <w:rPr>
      <w:b/>
    </w:rPr>
  </w:style>
  <w:style w:type="character" w:customStyle="1" w:styleId="Underlined">
    <w:name w:val="Underlined"/>
    <w:basedOn w:val="DefaultParagraphFont"/>
    <w:rsid w:val="00CB043D"/>
    <w:rPr>
      <w:u w:val="single"/>
    </w:rPr>
  </w:style>
  <w:style w:type="paragraph" w:customStyle="1" w:styleId="TableBodyTextRight">
    <w:name w:val="Table Body Text Right"/>
    <w:basedOn w:val="TableBodyText"/>
    <w:rsid w:val="00CB043D"/>
    <w:pPr>
      <w:widowControl w:val="0"/>
      <w:autoSpaceDE w:val="0"/>
      <w:autoSpaceDN w:val="0"/>
      <w:adjustRightInd w:val="0"/>
      <w:jc w:val="right"/>
    </w:pPr>
    <w:rPr>
      <w:rFonts w:cs="Arial"/>
      <w:szCs w:val="18"/>
    </w:rPr>
  </w:style>
  <w:style w:type="paragraph" w:customStyle="1" w:styleId="CopyrightText">
    <w:name w:val="Copyright Text"/>
    <w:basedOn w:val="BodyText"/>
    <w:rsid w:val="00CB043D"/>
    <w:rPr>
      <w:sz w:val="18"/>
    </w:rPr>
  </w:style>
  <w:style w:type="paragraph" w:customStyle="1" w:styleId="BodySmallRight">
    <w:name w:val="Body Small Right"/>
    <w:basedOn w:val="BodyTextRight"/>
    <w:rsid w:val="00CB043D"/>
    <w:rPr>
      <w:sz w:val="18"/>
      <w:szCs w:val="18"/>
    </w:rPr>
  </w:style>
  <w:style w:type="paragraph" w:customStyle="1" w:styleId="MarginEdition">
    <w:name w:val="Margin Edition"/>
    <w:basedOn w:val="MarginNote"/>
    <w:rsid w:val="00CB043D"/>
    <w:pPr>
      <w:spacing w:before="0" w:after="0"/>
    </w:pPr>
    <w:rPr>
      <w:rFonts w:ascii="Times New Roman" w:hAnsi="Times New Roman"/>
      <w:color w:val="999999"/>
    </w:rPr>
  </w:style>
  <w:style w:type="paragraph" w:customStyle="1" w:styleId="Spacer">
    <w:name w:val="Spacer"/>
    <w:basedOn w:val="Normal"/>
    <w:rsid w:val="00CB043D"/>
    <w:rPr>
      <w:sz w:val="2"/>
      <w:szCs w:val="2"/>
    </w:rPr>
  </w:style>
  <w:style w:type="character" w:customStyle="1" w:styleId="Small">
    <w:name w:val="Small"/>
    <w:basedOn w:val="DefaultParagraphFont"/>
    <w:rsid w:val="00CB043D"/>
    <w:rPr>
      <w:sz w:val="16"/>
    </w:rPr>
  </w:style>
  <w:style w:type="paragraph" w:customStyle="1" w:styleId="WideTable">
    <w:name w:val="Wide Table"/>
    <w:basedOn w:val="Normal"/>
    <w:rsid w:val="00CB043D"/>
    <w:pPr>
      <w:ind w:left="-1418"/>
    </w:pPr>
    <w:rPr>
      <w:sz w:val="2"/>
      <w:szCs w:val="2"/>
    </w:rPr>
  </w:style>
  <w:style w:type="character" w:styleId="PageNumber">
    <w:name w:val="page number"/>
    <w:basedOn w:val="DefaultParagraphFont"/>
    <w:rsid w:val="00CB043D"/>
  </w:style>
  <w:style w:type="paragraph" w:styleId="Quote">
    <w:name w:val="Quote"/>
    <w:basedOn w:val="Heading1"/>
    <w:link w:val="QuoteChar"/>
    <w:qFormat/>
    <w:rsid w:val="00CB043D"/>
    <w:rPr>
      <w:b w:val="0"/>
      <w:sz w:val="72"/>
      <w:szCs w:val="72"/>
      <w:lang w:val="en-NZ"/>
    </w:rPr>
  </w:style>
  <w:style w:type="character" w:customStyle="1" w:styleId="QuoteChar">
    <w:name w:val="Quote Char"/>
    <w:basedOn w:val="DefaultParagraphFont"/>
    <w:link w:val="Quote"/>
    <w:rsid w:val="00CB0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043D"/>
    <w:pPr>
      <w:pageBreakBefore/>
    </w:pPr>
  </w:style>
  <w:style w:type="paragraph" w:customStyle="1" w:styleId="Border">
    <w:name w:val="Border"/>
    <w:basedOn w:val="Normal"/>
    <w:qFormat/>
    <w:rsid w:val="00CB0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043D"/>
    <w:rPr>
      <w:b/>
      <w:bCs/>
      <w:i/>
      <w:iCs/>
      <w:color w:val="auto"/>
    </w:rPr>
  </w:style>
  <w:style w:type="paragraph" w:styleId="IntenseQuote">
    <w:name w:val="Intense Quote"/>
    <w:basedOn w:val="Normal"/>
    <w:next w:val="Normal"/>
    <w:link w:val="IntenseQuoteChar"/>
    <w:uiPriority w:val="30"/>
    <w:qFormat/>
    <w:rsid w:val="00CB0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0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043D"/>
    <w:rPr>
      <w:smallCaps/>
      <w:color w:val="auto"/>
      <w:u w:val="single"/>
    </w:rPr>
  </w:style>
  <w:style w:type="character" w:styleId="IntenseReference">
    <w:name w:val="Intense Reference"/>
    <w:basedOn w:val="DefaultParagraphFont"/>
    <w:uiPriority w:val="32"/>
    <w:qFormat/>
    <w:rsid w:val="00CB043D"/>
    <w:rPr>
      <w:b/>
      <w:bCs/>
      <w:smallCaps/>
      <w:color w:val="auto"/>
      <w:spacing w:val="5"/>
      <w:u w:val="single"/>
    </w:rPr>
  </w:style>
  <w:style w:type="paragraph" w:customStyle="1" w:styleId="2ColumnHeading">
    <w:name w:val="2Column Heading"/>
    <w:basedOn w:val="BodyText"/>
    <w:qFormat/>
    <w:rsid w:val="00CB043D"/>
    <w:pPr>
      <w:spacing w:after="60"/>
      <w:ind w:left="-2268"/>
    </w:pPr>
    <w:rPr>
      <w:b/>
    </w:rPr>
  </w:style>
  <w:style w:type="paragraph" w:customStyle="1" w:styleId="Heading1TOC">
    <w:name w:val="Heading1 TOC"/>
    <w:basedOn w:val="Normal"/>
    <w:qFormat/>
    <w:rsid w:val="00CB043D"/>
    <w:pPr>
      <w:spacing w:before="240" w:after="120"/>
    </w:pPr>
    <w:rPr>
      <w:rFonts w:ascii="Times New Roman" w:hAnsi="Times New Roman"/>
      <w:b/>
      <w:sz w:val="32"/>
    </w:rPr>
  </w:style>
  <w:style w:type="paragraph" w:customStyle="1" w:styleId="Heading2TOC">
    <w:name w:val="Heading2 TOC"/>
    <w:basedOn w:val="Normal"/>
    <w:qFormat/>
    <w:rsid w:val="00CB043D"/>
    <w:pPr>
      <w:spacing w:before="240" w:after="60"/>
    </w:pPr>
    <w:rPr>
      <w:rFonts w:ascii="Times New Roman" w:hAnsi="Times New Roman"/>
      <w:b/>
      <w:sz w:val="28"/>
    </w:rPr>
  </w:style>
  <w:style w:type="character" w:customStyle="1" w:styleId="Underline">
    <w:name w:val="Underline"/>
    <w:basedOn w:val="DefaultParagraphFont"/>
    <w:qFormat/>
    <w:rsid w:val="00CB043D"/>
    <w:rPr>
      <w:u w:val="single"/>
    </w:rPr>
  </w:style>
  <w:style w:type="character" w:customStyle="1" w:styleId="BoldandItalics">
    <w:name w:val="Bold and Italics"/>
    <w:qFormat/>
    <w:rsid w:val="00CB043D"/>
    <w:rPr>
      <w:b/>
      <w:i/>
      <w:u w:val="none"/>
    </w:rPr>
  </w:style>
  <w:style w:type="paragraph" w:styleId="BalloonText">
    <w:name w:val="Balloon Text"/>
    <w:basedOn w:val="Normal"/>
    <w:link w:val="BalloonTextChar"/>
    <w:rsid w:val="00CB043D"/>
    <w:rPr>
      <w:rFonts w:ascii="Tahoma" w:hAnsi="Tahoma" w:cs="Tahoma"/>
      <w:sz w:val="16"/>
      <w:szCs w:val="16"/>
    </w:rPr>
  </w:style>
  <w:style w:type="character" w:customStyle="1" w:styleId="BalloonTextChar">
    <w:name w:val="Balloon Text Char"/>
    <w:basedOn w:val="DefaultParagraphFont"/>
    <w:link w:val="BalloonText"/>
    <w:rsid w:val="00CB0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0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0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043D"/>
    <w:rPr>
      <w:b/>
      <w:color w:val="660033"/>
      <w:spacing w:val="0"/>
    </w:rPr>
  </w:style>
  <w:style w:type="paragraph" w:customStyle="1" w:styleId="Nameditemlist">
    <w:name w:val="Named item list"/>
    <w:basedOn w:val="BodyText"/>
    <w:qFormat/>
    <w:rsid w:val="00CB043D"/>
    <w:pPr>
      <w:tabs>
        <w:tab w:val="left" w:pos="2835"/>
      </w:tabs>
      <w:ind w:left="2835" w:hanging="2835"/>
    </w:pPr>
  </w:style>
  <w:style w:type="paragraph" w:customStyle="1" w:styleId="BodyTextnopadding">
    <w:name w:val="Body Text no padding"/>
    <w:basedOn w:val="BodyText"/>
    <w:qFormat/>
    <w:rsid w:val="00CB043D"/>
    <w:pPr>
      <w:spacing w:before="0" w:after="0"/>
    </w:pPr>
  </w:style>
  <w:style w:type="paragraph" w:customStyle="1" w:styleId="BodyTextBold">
    <w:name w:val="Body Text Bold"/>
    <w:basedOn w:val="BodyText"/>
    <w:qFormat/>
    <w:rsid w:val="00CB043D"/>
    <w:rPr>
      <w:b/>
    </w:rPr>
  </w:style>
  <w:style w:type="character" w:styleId="Hyperlink">
    <w:name w:val="Hyperlink"/>
    <w:basedOn w:val="DefaultParagraphFont"/>
    <w:uiPriority w:val="99"/>
    <w:unhideWhenUsed/>
    <w:rsid w:val="009A0B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6086</Characters>
  <Application>Microsoft Office Word</Application>
  <DocSecurity>0</DocSecurity>
  <Lines>243</Lines>
  <Paragraphs>123</Paragraphs>
  <ScaleCrop>false</ScaleCrop>
  <Company>Author-it Software Corporation Ltd.</Company>
  <LinksUpToDate>false</LinksUpToDate>
  <CharactersWithSpaces>6944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MARF044 Prevent, control and fight fires on board a vessel (advanced firefighting)</dc:title>
  <dc:subject>Approved</dc:subject>
  <dc:creator>Industry Skills Australia</dc:creator>
  <cp:keywords>Release: 2</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