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0EB" w:rsidP="001510EB">
      <w:pPr>
        <w:pStyle w:val="Title"/>
      </w:pPr>
      <w:r>
        <w:fldChar w:fldCharType="begin"/>
      </w:r>
      <w:r>
        <w:instrText xml:space="preserve"> TITLE   \* MERGEFORMAT </w:instrText>
      </w:r>
      <w:r>
        <w:fldChar w:fldCharType="separate"/>
      </w:r>
      <w:r>
        <w:t>MARF041 Observe personal safety and social responsibility (PSSR)</w:t>
      </w:r>
      <w:r>
        <w:fldChar w:fldCharType="end"/>
      </w:r>
    </w:p>
    <w:p w:rsidR="001510EB" w:rsidP="001510EB">
      <w:pPr>
        <w:pStyle w:val="Version"/>
        <w:sectPr w:rsidSect="00D300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0006" w:rsidP="00D30006">
      <w:pPr>
        <w:pStyle w:val="SuperHeading"/>
      </w:pPr>
      <w:r w:rsidRPr="00D30006">
        <w:t>MARF041 Observe personal safety and social responsibility (PSSR)</w:t>
      </w:r>
    </w:p>
    <w:p w:rsidR="00000000" w:rsidRPr="00D30006" w:rsidP="00D30006">
      <w:pPr>
        <w:pStyle w:val="Heading1"/>
      </w:pPr>
      <w:bookmarkStart w:id="1" w:name="O_1285307"/>
      <w:bookmarkEnd w:id="1"/>
      <w:r w:rsidRPr="00D30006">
        <w:t>Modification History</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Release 2</w:t>
            </w:r>
            <w:r w:rsidRPr="00D30006">
              <w:t>. This is the second release of this unit of competency in the MAR Maritime Training Package.</w:t>
            </w:r>
          </w:p>
          <w:p w:rsidR="00000000" w:rsidRPr="00D30006" w:rsidP="00D30006">
            <w:pPr>
              <w:pStyle w:val="ListBullet"/>
            </w:pPr>
            <w:r w:rsidRPr="00D30006">
              <w:t>Minor statement changes in unit Application</w:t>
            </w:r>
          </w:p>
          <w:p w:rsidR="00000000" w:rsidP="00D30006">
            <w:pPr>
              <w:pStyle w:val="ListBullet"/>
              <w:rPr>
                <w:lang w:val="en-NZ"/>
              </w:rPr>
            </w:pPr>
            <w:r w:rsidRPr="00D30006">
              <w:t>Minor statement added to Knowledge Evidence.</w:t>
            </w:r>
          </w:p>
        </w:tc>
      </w:tr>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Release 1</w:t>
            </w:r>
            <w:r w:rsidRPr="00D30006">
              <w:t>. This is the first release of this unit of competency in the MAR Maritime Training Package Release 6.0.</w:t>
            </w:r>
          </w:p>
        </w:tc>
      </w:tr>
    </w:tbl>
    <w:p w:rsidR="001510EB" w:rsidP="00D30006">
      <w:pPr>
        <w:pStyle w:val="NoPaddingFontSize1"/>
      </w:pPr>
    </w:p>
    <w:p w:rsidR="001510EB" w:rsidP="00D30006">
      <w:pPr>
        <w:pStyle w:val="NoPaddingFontSize1"/>
      </w:pPr>
    </w:p>
    <w:p w:rsidR="00000000" w:rsidRPr="00D30006" w:rsidP="00D30006">
      <w:pPr>
        <w:pStyle w:val="Heading1"/>
      </w:pPr>
      <w:bookmarkStart w:id="2" w:name="O_1285306"/>
      <w:bookmarkEnd w:id="2"/>
      <w:r w:rsidRPr="00D30006">
        <w:t>Application</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This unit involves the skills and knowledge required to contri</w:t>
            </w:r>
            <w:r w:rsidRPr="00D30006">
              <w:t>bute to the safety management system (SMS) processes where there is responsibility for own work outputs.</w:t>
            </w:r>
          </w:p>
          <w:p w:rsidR="00000000" w:rsidRPr="00D30006" w:rsidP="00D30006">
            <w:pPr>
              <w:pStyle w:val="BodyText"/>
            </w:pPr>
            <w:r w:rsidRPr="00D30006">
              <w:t xml:space="preserve">It applies to deck and engine workers working in the maritime industry requiring a Certificate of Safety Training. </w:t>
            </w:r>
          </w:p>
          <w:p w:rsidR="00000000" w:rsidRPr="00D30006" w:rsidP="00D30006">
            <w:pPr>
              <w:pStyle w:val="BodyText"/>
            </w:pPr>
            <w:r w:rsidRPr="00D30006">
              <w:t>This unit applies to people working</w:t>
            </w:r>
            <w:r w:rsidRPr="00D30006">
              <w:t xml:space="preserve"> in the maritime industry in the capacity of:</w:t>
            </w:r>
          </w:p>
          <w:p w:rsidR="00000000" w:rsidRPr="00D30006" w:rsidP="00D30006">
            <w:pPr>
              <w:pStyle w:val="ListBullet"/>
            </w:pPr>
            <w:r w:rsidRPr="00D30006">
              <w:t>Chief Integrated Rating</w:t>
            </w:r>
          </w:p>
          <w:p w:rsidR="00000000" w:rsidRPr="00D30006" w:rsidP="00D30006">
            <w:pPr>
              <w:pStyle w:val="ListBullet"/>
            </w:pPr>
            <w:r w:rsidRPr="00D30006">
              <w:t>Electro-Technical Officer (STCW Electro-Technical Officer Unlimited)</w:t>
            </w:r>
          </w:p>
          <w:p w:rsidR="00000000" w:rsidRPr="00D30006" w:rsidP="00D30006">
            <w:pPr>
              <w:pStyle w:val="ListBullet"/>
            </w:pPr>
            <w:r w:rsidRPr="00D30006">
              <w:t>Engineer Class 3 Near Coastal</w:t>
            </w:r>
          </w:p>
          <w:p w:rsidR="00000000" w:rsidRPr="00D30006" w:rsidP="00D30006">
            <w:pPr>
              <w:pStyle w:val="ListBullet"/>
            </w:pPr>
            <w:r w:rsidRPr="00D30006">
              <w:t>Engineer Watchkeeper (STCW Engineer Watchkeeper Unlimited)</w:t>
            </w:r>
          </w:p>
          <w:p w:rsidR="00000000" w:rsidRPr="00D30006" w:rsidP="00D30006">
            <w:pPr>
              <w:pStyle w:val="ListBullet"/>
            </w:pPr>
            <w:r w:rsidRPr="00D30006">
              <w:t>Integrated Rating</w:t>
            </w:r>
          </w:p>
          <w:p w:rsidR="00000000" w:rsidRPr="00D30006" w:rsidP="00D30006">
            <w:pPr>
              <w:pStyle w:val="ListBullet"/>
            </w:pPr>
            <w:r w:rsidRPr="00D30006">
              <w:t>M</w:t>
            </w:r>
            <w:r w:rsidRPr="00D30006">
              <w:t>aster of a commercial vessel up to 100 metres in length within the exclusive economic zone (EEZ)</w:t>
            </w:r>
          </w:p>
          <w:p w:rsidR="00000000" w:rsidRPr="00D30006" w:rsidP="00D30006">
            <w:pPr>
              <w:pStyle w:val="ListBullet"/>
            </w:pPr>
            <w:r w:rsidRPr="00D30006">
              <w:t>Master of a commercial vessel up to 500 gross tonnages (GT)</w:t>
            </w:r>
          </w:p>
          <w:p w:rsidR="00000000" w:rsidRPr="00D30006" w:rsidP="00D30006">
            <w:pPr>
              <w:pStyle w:val="ListBullet"/>
            </w:pPr>
            <w:r w:rsidRPr="00D30006">
              <w:t>Master of a commercial vessel Unlimited</w:t>
            </w:r>
          </w:p>
          <w:p w:rsidR="00000000" w:rsidRPr="00D30006" w:rsidP="00D30006">
            <w:pPr>
              <w:pStyle w:val="ListBullet"/>
            </w:pPr>
            <w:r w:rsidRPr="00D30006">
              <w:t>Watchkeeper Deck.</w:t>
            </w:r>
          </w:p>
          <w:p w:rsidR="00000000" w:rsidRPr="00D30006" w:rsidP="00D30006">
            <w:pPr>
              <w:pStyle w:val="BodyText"/>
            </w:pPr>
          </w:p>
          <w:p w:rsidR="00000000" w:rsidRPr="00D30006" w:rsidP="00D30006">
            <w:pPr>
              <w:pStyle w:val="BodyText"/>
            </w:pPr>
            <w:r w:rsidRPr="00D30006">
              <w:rPr>
                <w:rStyle w:val="SpecialBold"/>
              </w:rPr>
              <w:t>Licensing/Regulatory Information</w:t>
            </w:r>
          </w:p>
          <w:p w:rsidR="00000000" w:rsidRPr="00D30006" w:rsidP="00D30006">
            <w:pPr>
              <w:pStyle w:val="BodyText"/>
            </w:pPr>
            <w:r w:rsidRPr="00D30006">
              <w:t>This un</w:t>
            </w:r>
            <w:r w:rsidRPr="00D30006">
              <w:t xml:space="preserve">it is equivalent to and delivers the objectives of the following STCW provisions </w:t>
            </w:r>
          </w:p>
          <w:p w:rsidR="00000000" w:rsidRPr="00D30006" w:rsidP="00D30006">
            <w:pPr>
              <w:pStyle w:val="ListBullet"/>
            </w:pPr>
            <w:r w:rsidRPr="00D30006">
              <w:t>STCW Reg VI/1 and Code Section A-VI/1 (2), Table A-VI/1-4.</w:t>
            </w:r>
          </w:p>
          <w:p w:rsidR="00000000" w:rsidRPr="00D30006" w:rsidP="00D30006">
            <w:pPr>
              <w:pStyle w:val="BodyText"/>
            </w:pPr>
          </w:p>
          <w:p w:rsidR="00000000" w:rsidRPr="00D30006" w:rsidP="00D30006">
            <w:pPr>
              <w:pStyle w:val="BodyText"/>
            </w:pPr>
            <w:r w:rsidRPr="00D30006">
              <w:t xml:space="preserve">Legislative and regulatory requirements are applicable to this unit.  </w:t>
            </w:r>
          </w:p>
          <w:p w:rsidR="00000000" w:rsidRPr="00D30006" w:rsidP="00D30006">
            <w:pPr>
              <w:pStyle w:val="ListBullet"/>
            </w:pPr>
            <w:r w:rsidRPr="00D30006">
              <w:t>Regulatory requirements include STCW Inte</w:t>
            </w:r>
            <w:r w:rsidRPr="00D30006">
              <w:t>rnational Maritime Organization (IMO) model course competencies and areas of knowledge, understanding and proficiency, together with the estimated total hours required for lectures and practical exercises. Teaching staff should note that timings are sugges</w:t>
            </w:r>
            <w:r w:rsidRPr="00D30006">
              <w:t xml:space="preserve">tions only and should be adapted to suit individual groups of </w:t>
            </w:r>
            <w:r w:rsidRPr="00D30006">
              <w:t>trainees depending on their experience, ability, equipment and staff available for training.</w:t>
            </w:r>
          </w:p>
          <w:p w:rsidR="00000000" w:rsidRPr="00D30006" w:rsidP="00D30006">
            <w:pPr>
              <w:pStyle w:val="BodyText"/>
            </w:pPr>
          </w:p>
          <w:p w:rsidR="00000000" w:rsidRPr="00D30006" w:rsidP="00D30006">
            <w:pPr>
              <w:pStyle w:val="BodyText"/>
            </w:pPr>
            <w:r w:rsidRPr="00D30006">
              <w:rPr>
                <w:rStyle w:val="SpecialBold"/>
              </w:rPr>
              <w:t>Near Coastal Qualifications:</w:t>
            </w:r>
          </w:p>
          <w:p w:rsidR="00000000" w:rsidRPr="00D30006" w:rsidP="00D30006">
            <w:pPr>
              <w:pStyle w:val="ListBullet"/>
            </w:pPr>
            <w:r w:rsidRPr="00D30006">
              <w:t>This unit is one of the requirements to obtain Australian Maritime Saf</w:t>
            </w:r>
            <w:r w:rsidRPr="00D30006">
              <w:t>ety Authority (AMSA) certification as an Engineer Class 3 Near Coastal or Master up to 100 metres Near Coastal as specified in Marine Order 505.</w:t>
            </w:r>
          </w:p>
          <w:p w:rsidR="00000000" w:rsidRPr="00D30006" w:rsidP="00D30006">
            <w:pPr>
              <w:pStyle w:val="BodyText"/>
            </w:pPr>
          </w:p>
          <w:p w:rsidR="00000000" w:rsidRPr="00D30006" w:rsidP="00D30006">
            <w:pPr>
              <w:pStyle w:val="BodyText"/>
            </w:pPr>
            <w:r w:rsidRPr="00D30006">
              <w:rPr>
                <w:rStyle w:val="SpecialBold"/>
              </w:rPr>
              <w:t>Blue Waters Qualifications:</w:t>
            </w:r>
          </w:p>
          <w:p w:rsidR="00000000" w:rsidRPr="00D30006" w:rsidP="00D30006">
            <w:pPr>
              <w:pStyle w:val="ListBullet"/>
            </w:pPr>
            <w:r w:rsidRPr="00D30006">
              <w:t>This unit is one of the requirements to obtain AMSA certification as a Chief Integrated Rating, Electro-Technical Officer (STCW Electro-Technical Officer Unlimited), Engineer Watchkeeper (STCW Engineer Watchkeeper Unlimited), Integrated Rating, Master of a</w:t>
            </w:r>
            <w:r w:rsidRPr="00D30006">
              <w:t xml:space="preserve"> commercial vessel up to 500 gross tonnage (GT), Master Unlimited or Watchkeeper Deck and to meet regulatory requirements this unit must be delivered consistent with Marine Orders and with the relevant sections of the International Convention on Standards </w:t>
            </w:r>
            <w:r w:rsidRPr="00D30006">
              <w:t>of Training, Certification and Watchkeeping for Seafarers (STCW).</w:t>
            </w:r>
          </w:p>
          <w:p w:rsidR="00000000" w:rsidRPr="00D30006" w:rsidP="00D30006">
            <w:pPr>
              <w:pStyle w:val="BodyText"/>
            </w:pPr>
            <w:r w:rsidRPr="00D30006">
              <w:t>Training providers seeking to offer this unit of competency must gain AMSA approval before the unit is offered.</w:t>
            </w:r>
          </w:p>
          <w:p w:rsidR="00000000" w:rsidRPr="00D30006" w:rsidP="00D30006">
            <w:pPr>
              <w:pStyle w:val="BodyText"/>
            </w:pPr>
            <w:r w:rsidRPr="00D30006">
              <w:t>Seafarers seeking certification should check with AMSA.</w:t>
            </w:r>
          </w:p>
        </w:tc>
      </w:tr>
    </w:tbl>
    <w:p w:rsidR="00000000" w:rsidRPr="00D30006" w:rsidP="00D30006">
      <w:pPr>
        <w:pStyle w:val="NoPaddingFontSize1"/>
      </w:pPr>
    </w:p>
    <w:p w:rsidR="00000000" w:rsidRPr="00D30006" w:rsidP="00D30006">
      <w:pPr>
        <w:pStyle w:val="AllowPageBreak"/>
      </w:pPr>
    </w:p>
    <w:p w:rsidR="00000000" w:rsidRPr="00D30006" w:rsidP="00D30006">
      <w:pPr>
        <w:pStyle w:val="Heading1"/>
      </w:pPr>
      <w:bookmarkStart w:id="3" w:name="O_1285305"/>
      <w:bookmarkEnd w:id="3"/>
      <w:r w:rsidRPr="00D30006">
        <w:t>P</w:t>
      </w:r>
      <w:r w:rsidRPr="00D30006">
        <w:t>re-requisite Unit</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Not applicable.</w:t>
            </w:r>
          </w:p>
        </w:tc>
      </w:tr>
    </w:tbl>
    <w:p w:rsidR="001510EB" w:rsidP="00D30006">
      <w:pPr>
        <w:pStyle w:val="NoPaddingFontSize1"/>
      </w:pPr>
    </w:p>
    <w:p w:rsidR="001510EB" w:rsidP="00D30006">
      <w:pPr>
        <w:pStyle w:val="NoPaddingFontSize1"/>
      </w:pPr>
    </w:p>
    <w:p w:rsidR="00000000" w:rsidRPr="00D30006" w:rsidP="00D30006">
      <w:pPr>
        <w:pStyle w:val="Heading1"/>
      </w:pPr>
      <w:bookmarkStart w:id="4" w:name="O_1285304"/>
      <w:bookmarkEnd w:id="4"/>
      <w:r w:rsidRPr="00D30006">
        <w:t>Competency Field</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F - Operational Quality and Safety</w:t>
            </w:r>
          </w:p>
        </w:tc>
      </w:tr>
    </w:tbl>
    <w:p w:rsidR="001510EB" w:rsidP="00D30006">
      <w:pPr>
        <w:pStyle w:val="NoPaddingFontSize1"/>
      </w:pPr>
    </w:p>
    <w:p w:rsidR="001510EB" w:rsidP="00D30006">
      <w:pPr>
        <w:pStyle w:val="NoPaddingFontSize1"/>
      </w:pPr>
    </w:p>
    <w:p w:rsidR="00000000" w:rsidRPr="00D30006" w:rsidP="00D30006">
      <w:pPr>
        <w:pStyle w:val="Heading1"/>
      </w:pPr>
      <w:bookmarkStart w:id="5" w:name="O_1285303"/>
      <w:bookmarkEnd w:id="5"/>
      <w:r w:rsidRPr="00D30006">
        <w:t>Unit Sector</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Not applicable.</w:t>
            </w:r>
          </w:p>
        </w:tc>
      </w:tr>
    </w:tbl>
    <w:p w:rsidR="001510EB" w:rsidP="00D30006">
      <w:pPr>
        <w:pStyle w:val="NoPaddingFontSize1"/>
      </w:pPr>
    </w:p>
    <w:p w:rsidR="001510EB" w:rsidP="00D30006">
      <w:pPr>
        <w:pStyle w:val="NoPaddingFontSize1"/>
      </w:pPr>
    </w:p>
    <w:p w:rsidR="00000000" w:rsidRPr="00D30006" w:rsidP="00D30006">
      <w:pPr>
        <w:pStyle w:val="Heading1"/>
      </w:pPr>
      <w:bookmarkStart w:id="6" w:name="O_1285302"/>
      <w:bookmarkEnd w:id="6"/>
      <w:r w:rsidRPr="00D3000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300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PERFORMANCE CRITERIA</w:t>
            </w:r>
          </w:p>
        </w:tc>
      </w:tr>
      <w:tr w:rsidTr="00D3000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Performance criteria describe the performance needed to demonstrate achievement of the element.</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Plan and conduct work safely</w:t>
            </w: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Individual rights and responsibilities onboard a vessel are interpreted and ful</w:t>
            </w:r>
            <w:r w:rsidRPr="00D30006">
              <w:t>filled</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Work is planned in accordance with work health and safety (WHS)/occupational health and safety (OHS) legislation and SMS requirements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Work is carried out according to established performance standards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Hazards are identified as part of work planning and work processes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Identified hazards are addressed prior to starting work</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Inadequacies in control measures are reported according to the SMS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Incidents and injuries are reported according to organisational procedures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WHS/OHS housekeeping is undertaken in own work area</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Contribute to WHS/OHS participation processes</w:t>
            </w: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WHS/O</w:t>
            </w:r>
            <w:r w:rsidRPr="00D30006">
              <w:t>HS representatives and committees are supported to undertake their roles and responsibilities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WHS/OHS issues are raised according to organisational procedures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Contributions to WHS/OHS meetings, vessel inspections or other consultative activit</w:t>
            </w:r>
            <w:r w:rsidRPr="00D30006">
              <w:t>ies are provided in a constructive manner to improve safety</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Contribute to hazard identification, risk assessment and risk control activities</w:t>
            </w: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Vessel is checked for hazards using itemised checklists according to the SMS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Identified hazards and inadequacies in risk controls are reported according to the SMS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Contributions to risk assessments are made</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Input is provided to development and implementation of control measures, with reference to the hierarchy of cont</w:t>
            </w:r>
            <w:r w:rsidRPr="00D30006">
              <w:t>rol</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Where relevant, procedures and precautions for entry into pump room, fuel tanks or other confined spaces on a vessel are correctly followed</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Fatigue management methods are used to ensure fitness for duties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Contribute to effective comm</w:t>
            </w:r>
            <w:r w:rsidRPr="00D30006">
              <w:rPr>
                <w:rStyle w:val="SpecialBold"/>
              </w:rPr>
              <w:t>unication and human relationships onboard ship</w:t>
            </w: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Communication with individuals onboard vessel is clear and effective at all times</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 xml:space="preserve">Standards of work and behaviour are observed at all times in accordance with workplace procedures </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Participate in</w:t>
            </w:r>
            <w:r w:rsidRPr="00D30006">
              <w:rPr>
                <w:rStyle w:val="SpecialBold"/>
              </w:rPr>
              <w:t xml:space="preserve"> controlling WHS/OHS emergency situations</w:t>
            </w: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Scale of the emergency situation is correctly recognised</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Prompt, accurate and clear information is given on raising alarm</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Initial action is taken to control/confine emergency according to organisational procedures, taking account of the nature and scope of the emergency</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Emergency response procedures are implemented</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rPr>
                <w:rStyle w:val="SpecialBold"/>
              </w:rPr>
              <w:t>Complete WHS/OHS records</w:t>
            </w: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t>WHS/OHS records for ve</w:t>
            </w:r>
            <w:r w:rsidRPr="00D30006">
              <w:t>ssel are correctly completed</w:t>
            </w:r>
          </w:p>
        </w:tc>
      </w:tr>
      <w:tr w:rsidTr="00D3000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000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30006">
            <w:pPr>
              <w:pStyle w:val="BodyText"/>
              <w:rPr>
                <w:lang w:val="en-NZ"/>
              </w:rPr>
            </w:pPr>
            <w:r w:rsidRPr="00D3000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Legal requirements for the maintenance of records of occupational injury and disease are followed</w:t>
            </w:r>
          </w:p>
        </w:tc>
      </w:tr>
    </w:tbl>
    <w:p w:rsidR="001510EB" w:rsidP="00D30006">
      <w:pPr>
        <w:pStyle w:val="NoPaddingFontSize1"/>
      </w:pPr>
    </w:p>
    <w:p w:rsidR="001510EB" w:rsidP="00D30006">
      <w:pPr>
        <w:pStyle w:val="NoPaddingFontSize1"/>
      </w:pPr>
    </w:p>
    <w:p w:rsidR="00000000" w:rsidRPr="00D30006" w:rsidP="00D30006">
      <w:pPr>
        <w:pStyle w:val="Heading1"/>
      </w:pPr>
      <w:bookmarkStart w:id="7" w:name="O_1285301"/>
      <w:bookmarkEnd w:id="7"/>
      <w:r w:rsidRPr="00D30006">
        <w:t>Foundation Skills</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Foundation skills essential to performance are explicit in the performance criteria of this unit of competency.</w:t>
            </w:r>
          </w:p>
        </w:tc>
      </w:tr>
    </w:tbl>
    <w:p w:rsidR="001510EB" w:rsidP="00D30006">
      <w:pPr>
        <w:pStyle w:val="NoPaddingFontSize1"/>
      </w:pPr>
    </w:p>
    <w:p w:rsidR="001510EB" w:rsidP="00D30006">
      <w:pPr>
        <w:pStyle w:val="NoPaddingFontSize1"/>
      </w:pPr>
    </w:p>
    <w:p w:rsidR="00000000" w:rsidRPr="00D30006" w:rsidP="00D30006">
      <w:pPr>
        <w:pStyle w:val="Heading1"/>
      </w:pPr>
      <w:bookmarkStart w:id="8" w:name="O_1285300"/>
      <w:bookmarkEnd w:id="8"/>
      <w:r w:rsidRPr="00D30006">
        <w:t>Range of Conditions</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Range is restricted to essential operating conditions and any other variables essential to the work en</w:t>
            </w:r>
            <w:r w:rsidRPr="00D30006">
              <w:t>vironment.</w:t>
            </w:r>
          </w:p>
        </w:tc>
      </w:tr>
    </w:tbl>
    <w:p w:rsidR="001510EB" w:rsidP="00D30006">
      <w:pPr>
        <w:pStyle w:val="NoPaddingFontSize1"/>
      </w:pPr>
    </w:p>
    <w:p w:rsidR="001510EB" w:rsidP="00D30006">
      <w:pPr>
        <w:pStyle w:val="NoPaddingFontSize1"/>
      </w:pPr>
    </w:p>
    <w:p w:rsidR="00000000" w:rsidRPr="00D30006" w:rsidP="00D30006">
      <w:pPr>
        <w:pStyle w:val="Heading1"/>
      </w:pPr>
      <w:bookmarkStart w:id="9" w:name="O_1285299"/>
      <w:bookmarkEnd w:id="9"/>
      <w:r w:rsidRPr="00D30006">
        <w:t>Unit Mapping Information</w:t>
      </w:r>
    </w:p>
    <w:tbl>
      <w:tblPr>
        <w:tblW w:w="9497" w:type="dxa"/>
        <w:tblLayout w:type="fixed"/>
        <w:tblCellMar>
          <w:left w:w="62" w:type="dxa"/>
          <w:right w:w="62" w:type="dxa"/>
        </w:tblCellMar>
        <w:tblLook w:val="0000"/>
      </w:tblPr>
      <w:tblGrid>
        <w:gridCol w:w="9497"/>
      </w:tblGrid>
      <w:tr w:rsidTr="00D300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0006" w:rsidP="00D30006">
            <w:pPr>
              <w:pStyle w:val="BodyText"/>
            </w:pPr>
            <w:r w:rsidRPr="00D30006">
              <w:t>This unit replaces and is equivalent to MARF006 Observe personal safety and social responsibility.</w:t>
            </w:r>
          </w:p>
        </w:tc>
      </w:tr>
    </w:tbl>
    <w:p w:rsidR="001510EB" w:rsidP="00D30006">
      <w:pPr>
        <w:pStyle w:val="NoPaddingFontSize1"/>
      </w:pPr>
    </w:p>
    <w:p w:rsidR="001510EB" w:rsidP="00D30006">
      <w:pPr>
        <w:pStyle w:val="NoPaddingFontSize1"/>
      </w:pPr>
    </w:p>
    <w:p w:rsidR="00000000" w:rsidRPr="00D30006" w:rsidP="00D30006">
      <w:pPr>
        <w:pStyle w:val="Heading1"/>
      </w:pPr>
      <w:bookmarkStart w:id="10" w:name="O_1285308"/>
      <w:bookmarkEnd w:id="10"/>
      <w:r w:rsidRPr="00D30006">
        <w:t>Links</w:t>
      </w:r>
    </w:p>
    <w:p w:rsidR="00000000" w:rsidRPr="00D30006" w:rsidP="001510EB">
      <w:pPr>
        <w:pStyle w:val="BodyText"/>
      </w:pPr>
      <w:r w:rsidRPr="00D3000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B3744">
        <w:rPr>
          <w:rStyle w:val="Hyperlink"/>
        </w:rPr>
        <w:t>https://vetnet.gov.au/Pages/TrainingDocs.aspx?q=772efb7b-4cce-47fe-9bbd-ee3b1d1eb4c2</w:t>
      </w:r>
      <w:r>
        <w:fldChar w:fldCharType="end"/>
      </w:r>
    </w:p>
    <w:p w:rsidR="00000000" w:rsidRPr="00D30006" w:rsidP="00D30006"/>
    <w:sectPr w:rsidSect="00D300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06" w:rsidRPr="001510EB" w:rsidP="00151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EB" w:rsidP="00D300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0EB" w:rsidP="00D3000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510EB" w:rsidP="00D300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0006" w:rsidRPr="001510EB" w:rsidP="001510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0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0EB" w:rsidRPr="002D2AF8" w:rsidP="00D30006">
    <w:pPr>
      <w:pStyle w:val="Header"/>
      <w:framePr w:wrap="around"/>
    </w:pPr>
    <w:r>
      <w:fldChar w:fldCharType="begin"/>
    </w:r>
    <w:r>
      <w:instrText xml:space="preserve"> TITLE   \* MERGEFORMAT </w:instrText>
    </w:r>
    <w:r>
      <w:fldChar w:fldCharType="separate"/>
    </w:r>
    <w:r>
      <w:t>MARF041 Observe personal safety and social responsibility (PSSR)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1510EB" w:rsidP="00D300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60DC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C69A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0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006"/>
    <w:pPr>
      <w:spacing w:before="360" w:after="60"/>
      <w:outlineLvl w:val="0"/>
    </w:pPr>
    <w:rPr>
      <w:sz w:val="32"/>
    </w:rPr>
  </w:style>
  <w:style w:type="paragraph" w:styleId="Heading2">
    <w:name w:val="heading 2"/>
    <w:basedOn w:val="HeadingBase"/>
    <w:next w:val="BodyText"/>
    <w:link w:val="Heading2Char"/>
    <w:qFormat/>
    <w:rsid w:val="00D30006"/>
    <w:pPr>
      <w:keepLines/>
      <w:spacing w:before="240" w:after="120"/>
      <w:outlineLvl w:val="1"/>
    </w:pPr>
    <w:rPr>
      <w:sz w:val="28"/>
      <w:szCs w:val="40"/>
    </w:rPr>
  </w:style>
  <w:style w:type="paragraph" w:styleId="Heading3">
    <w:name w:val="heading 3"/>
    <w:basedOn w:val="HeadingBase"/>
    <w:next w:val="BodyText"/>
    <w:link w:val="Heading3Char"/>
    <w:qFormat/>
    <w:rsid w:val="00D30006"/>
    <w:pPr>
      <w:spacing w:before="180" w:after="120"/>
      <w:outlineLvl w:val="2"/>
    </w:pPr>
    <w:rPr>
      <w:spacing w:val="-10"/>
      <w:kern w:val="32"/>
    </w:rPr>
  </w:style>
  <w:style w:type="paragraph" w:styleId="Heading4">
    <w:name w:val="heading 4"/>
    <w:basedOn w:val="HeadingBase"/>
    <w:next w:val="BodyText"/>
    <w:link w:val="Heading4Char"/>
    <w:qFormat/>
    <w:rsid w:val="00D30006"/>
    <w:pPr>
      <w:spacing w:before="160" w:after="120"/>
      <w:outlineLvl w:val="3"/>
    </w:pPr>
    <w:rPr>
      <w:sz w:val="22"/>
    </w:rPr>
  </w:style>
  <w:style w:type="paragraph" w:styleId="Heading5">
    <w:name w:val="heading 5"/>
    <w:basedOn w:val="HeadingBase"/>
    <w:next w:val="Normal"/>
    <w:link w:val="Heading5Char"/>
    <w:qFormat/>
    <w:rsid w:val="00D30006"/>
    <w:pPr>
      <w:spacing w:before="80"/>
      <w:outlineLvl w:val="4"/>
    </w:pPr>
    <w:rPr>
      <w:color w:val="918585"/>
      <w:sz w:val="20"/>
    </w:rPr>
  </w:style>
  <w:style w:type="paragraph" w:styleId="Heading6">
    <w:name w:val="heading 6"/>
    <w:basedOn w:val="HeadingBase"/>
    <w:next w:val="Normal"/>
    <w:link w:val="Heading6Char"/>
    <w:qFormat/>
    <w:rsid w:val="00D30006"/>
    <w:pPr>
      <w:spacing w:before="60"/>
      <w:outlineLvl w:val="5"/>
    </w:pPr>
    <w:rPr>
      <w:color w:val="918585"/>
      <w:sz w:val="20"/>
    </w:rPr>
  </w:style>
  <w:style w:type="paragraph" w:styleId="Heading7">
    <w:name w:val="heading 7"/>
    <w:basedOn w:val="Normal"/>
    <w:next w:val="Normal"/>
    <w:link w:val="Heading7Char"/>
    <w:qFormat/>
    <w:rsid w:val="00D30006"/>
    <w:pPr>
      <w:ind w:left="720"/>
      <w:outlineLvl w:val="6"/>
    </w:pPr>
    <w:rPr>
      <w:i/>
    </w:rPr>
  </w:style>
  <w:style w:type="paragraph" w:styleId="Heading8">
    <w:name w:val="heading 8"/>
    <w:basedOn w:val="Normal"/>
    <w:next w:val="Normal"/>
    <w:link w:val="Heading8Char"/>
    <w:qFormat/>
    <w:rsid w:val="00D30006"/>
    <w:pPr>
      <w:ind w:left="720"/>
      <w:outlineLvl w:val="7"/>
    </w:pPr>
    <w:rPr>
      <w:i/>
    </w:rPr>
  </w:style>
  <w:style w:type="paragraph" w:styleId="Heading9">
    <w:name w:val="heading 9"/>
    <w:basedOn w:val="Normal"/>
    <w:next w:val="Normal"/>
    <w:link w:val="Heading9Char"/>
    <w:qFormat/>
    <w:rsid w:val="00D30006"/>
    <w:pPr>
      <w:ind w:left="720"/>
      <w:outlineLvl w:val="8"/>
    </w:pPr>
    <w:rPr>
      <w:i/>
    </w:rPr>
  </w:style>
  <w:style w:type="character" w:default="1" w:styleId="DefaultParagraphFont">
    <w:name w:val="Default Paragraph Font"/>
    <w:uiPriority w:val="1"/>
    <w:unhideWhenUsed/>
    <w:rsid w:val="00D300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006"/>
  </w:style>
  <w:style w:type="character" w:customStyle="1" w:styleId="Heading1Char">
    <w:name w:val="Heading 1 Char"/>
    <w:basedOn w:val="DefaultParagraphFont"/>
    <w:link w:val="Heading1"/>
    <w:rsid w:val="00D30006"/>
    <w:rPr>
      <w:rFonts w:ascii="Times New Roman" w:eastAsia="Times New Roman" w:hAnsi="Times New Roman" w:cs="Times New Roman"/>
      <w:b/>
      <w:sz w:val="32"/>
      <w:szCs w:val="20"/>
      <w:lang w:eastAsia="en-US"/>
    </w:rPr>
  </w:style>
  <w:style w:type="paragraph" w:styleId="BodyText">
    <w:name w:val="Body Text"/>
    <w:basedOn w:val="Normal"/>
    <w:link w:val="BodyTextChar"/>
    <w:rsid w:val="00D300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0006"/>
    <w:rPr>
      <w:rFonts w:ascii="Times New Roman" w:eastAsia="Times New Roman" w:hAnsi="Times New Roman" w:cs="Times New Roman"/>
      <w:sz w:val="24"/>
      <w:lang w:eastAsia="en-US"/>
    </w:rPr>
  </w:style>
  <w:style w:type="paragraph" w:styleId="ListBullet">
    <w:name w:val="List Bullet"/>
    <w:basedOn w:val="List"/>
    <w:rsid w:val="00D30006"/>
    <w:pPr>
      <w:numPr>
        <w:numId w:val="11"/>
      </w:numPr>
      <w:tabs>
        <w:tab w:val="clear" w:pos="340"/>
      </w:tabs>
      <w:spacing w:before="40" w:after="40"/>
    </w:pPr>
  </w:style>
  <w:style w:type="character" w:customStyle="1" w:styleId="SpecialBold">
    <w:name w:val="Special Bold"/>
    <w:basedOn w:val="DefaultParagraphFont"/>
    <w:rsid w:val="00D30006"/>
    <w:rPr>
      <w:b/>
      <w:spacing w:val="0"/>
    </w:rPr>
  </w:style>
  <w:style w:type="paragraph" w:customStyle="1" w:styleId="SuperHeading">
    <w:name w:val="SuperHeading"/>
    <w:basedOn w:val="Normal"/>
    <w:rsid w:val="00D30006"/>
    <w:pPr>
      <w:spacing w:before="240" w:after="120"/>
      <w:outlineLvl w:val="0"/>
    </w:pPr>
    <w:rPr>
      <w:rFonts w:ascii="Times New Roman" w:hAnsi="Times New Roman"/>
      <w:b/>
      <w:sz w:val="32"/>
    </w:rPr>
  </w:style>
  <w:style w:type="paragraph" w:customStyle="1" w:styleId="AllowPageBreak">
    <w:name w:val="AllowPageBreak"/>
    <w:rsid w:val="00D300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00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0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0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0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0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0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0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006"/>
    <w:rPr>
      <w:rFonts w:ascii="Courier New" w:eastAsia="Times New Roman" w:hAnsi="Courier New" w:cs="Times New Roman"/>
      <w:i/>
      <w:szCs w:val="20"/>
      <w:lang w:eastAsia="en-US"/>
    </w:rPr>
  </w:style>
  <w:style w:type="paragraph" w:customStyle="1" w:styleId="HeadingBase">
    <w:name w:val="Heading Base"/>
    <w:rsid w:val="00D300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006"/>
    <w:pPr>
      <w:tabs>
        <w:tab w:val="right" w:leader="dot" w:pos="9072"/>
      </w:tabs>
      <w:ind w:left="567"/>
    </w:pPr>
    <w:rPr>
      <w:szCs w:val="22"/>
    </w:rPr>
  </w:style>
  <w:style w:type="paragraph" w:customStyle="1" w:styleId="TOCBase">
    <w:name w:val="TOC Base"/>
    <w:rsid w:val="00D300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006"/>
    <w:pPr>
      <w:tabs>
        <w:tab w:val="right" w:leader="dot" w:pos="9072"/>
      </w:tabs>
      <w:spacing w:before="40" w:after="40"/>
      <w:ind w:left="284"/>
    </w:pPr>
    <w:rPr>
      <w:rFonts w:ascii="Times New Roman" w:hAnsi="Times New Roman"/>
    </w:rPr>
  </w:style>
  <w:style w:type="paragraph" w:styleId="TOC1">
    <w:name w:val="toc 1"/>
    <w:basedOn w:val="TOCBase"/>
    <w:next w:val="Normal"/>
    <w:rsid w:val="00D300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00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006"/>
    <w:rPr>
      <w:rFonts w:ascii="Times New Roman" w:eastAsia="Times New Roman" w:hAnsi="Times New Roman" w:cs="Times New Roman"/>
      <w:sz w:val="16"/>
      <w:lang w:eastAsia="en-US"/>
    </w:rPr>
  </w:style>
  <w:style w:type="paragraph" w:styleId="Title">
    <w:name w:val="Title"/>
    <w:basedOn w:val="HeadingBase"/>
    <w:link w:val="TitleChar"/>
    <w:qFormat/>
    <w:rsid w:val="00D30006"/>
    <w:pPr>
      <w:spacing w:before="5040"/>
      <w:jc w:val="center"/>
    </w:pPr>
    <w:rPr>
      <w:sz w:val="48"/>
      <w:szCs w:val="72"/>
      <w:lang w:val="en-US"/>
    </w:rPr>
  </w:style>
  <w:style w:type="character" w:customStyle="1" w:styleId="TitleChar">
    <w:name w:val="Title Char"/>
    <w:basedOn w:val="DefaultParagraphFont"/>
    <w:link w:val="Title"/>
    <w:rsid w:val="00D300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006"/>
    <w:pPr>
      <w:tabs>
        <w:tab w:val="left" w:pos="3600"/>
        <w:tab w:val="left" w:pos="3958"/>
      </w:tabs>
    </w:pPr>
  </w:style>
  <w:style w:type="paragraph" w:styleId="List">
    <w:name w:val="List"/>
    <w:basedOn w:val="BodyText"/>
    <w:next w:val="BodyText"/>
    <w:rsid w:val="00D30006"/>
    <w:pPr>
      <w:tabs>
        <w:tab w:val="left" w:pos="340"/>
      </w:tabs>
      <w:spacing w:before="60" w:after="60"/>
      <w:ind w:left="340" w:hanging="340"/>
    </w:pPr>
  </w:style>
  <w:style w:type="paragraph" w:customStyle="1" w:styleId="Note">
    <w:name w:val="Note"/>
    <w:basedOn w:val="BodyText"/>
    <w:rsid w:val="00D300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006"/>
    <w:pPr>
      <w:framePr w:wrap="auto" w:hAnchor="text" w:y="6049"/>
    </w:pPr>
    <w:rPr>
      <w:color w:val="000000"/>
      <w:sz w:val="40"/>
    </w:rPr>
  </w:style>
  <w:style w:type="paragraph" w:customStyle="1" w:styleId="TOCTitle">
    <w:name w:val="TOCTitle"/>
    <w:basedOn w:val="Heading1"/>
    <w:rsid w:val="00D30006"/>
    <w:pPr>
      <w:spacing w:after="240"/>
      <w:jc w:val="center"/>
      <w:outlineLvl w:val="9"/>
    </w:pPr>
    <w:rPr>
      <w:caps/>
    </w:rPr>
  </w:style>
  <w:style w:type="paragraph" w:customStyle="1" w:styleId="Version">
    <w:name w:val="Version"/>
    <w:rsid w:val="00D300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006"/>
    <w:pPr>
      <w:numPr>
        <w:numId w:val="12"/>
      </w:numPr>
      <w:tabs>
        <w:tab w:val="clear" w:pos="680"/>
      </w:tabs>
    </w:pPr>
  </w:style>
  <w:style w:type="paragraph" w:styleId="Index1">
    <w:name w:val="index 1"/>
    <w:basedOn w:val="Normal"/>
    <w:next w:val="Normal"/>
    <w:semiHidden/>
    <w:rsid w:val="00D30006"/>
    <w:pPr>
      <w:keepNext w:val="0"/>
      <w:tabs>
        <w:tab w:val="right" w:pos="4176"/>
      </w:tabs>
      <w:ind w:left="198" w:hanging="198"/>
    </w:pPr>
    <w:rPr>
      <w:rFonts w:ascii="Garamond" w:hAnsi="Garamond"/>
    </w:rPr>
  </w:style>
  <w:style w:type="paragraph" w:styleId="IndexHeading">
    <w:name w:val="index heading"/>
    <w:basedOn w:val="Normal"/>
    <w:next w:val="Index1"/>
    <w:semiHidden/>
    <w:rsid w:val="00D30006"/>
    <w:pPr>
      <w:spacing w:before="120" w:after="120"/>
    </w:pPr>
    <w:rPr>
      <w:rFonts w:ascii="Arial" w:hAnsi="Arial"/>
      <w:b/>
      <w:color w:val="918585"/>
      <w:sz w:val="24"/>
    </w:rPr>
  </w:style>
  <w:style w:type="paragraph" w:styleId="Header">
    <w:name w:val="header"/>
    <w:basedOn w:val="Normal"/>
    <w:link w:val="HeaderChar"/>
    <w:rsid w:val="00D300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006"/>
    <w:rPr>
      <w:rFonts w:ascii="Times New Roman" w:eastAsia="Times New Roman" w:hAnsi="Times New Roman" w:cs="Times New Roman"/>
      <w:sz w:val="16"/>
      <w:szCs w:val="20"/>
      <w:lang w:val="en-GB" w:eastAsia="en-US"/>
    </w:rPr>
  </w:style>
  <w:style w:type="paragraph" w:customStyle="1" w:styleId="Chapter">
    <w:name w:val="Chapter"/>
    <w:basedOn w:val="Normal"/>
    <w:rsid w:val="00D30006"/>
    <w:pPr>
      <w:spacing w:before="240"/>
    </w:pPr>
    <w:rPr>
      <w:rFonts w:ascii="Times New Roman" w:hAnsi="Times New Roman"/>
      <w:smallCaps/>
      <w:spacing w:val="80"/>
      <w:sz w:val="28"/>
    </w:rPr>
  </w:style>
  <w:style w:type="paragraph" w:customStyle="1" w:styleId="InChapter">
    <w:name w:val="InChapter"/>
    <w:basedOn w:val="Heading3"/>
    <w:rsid w:val="00D30006"/>
    <w:pPr>
      <w:spacing w:after="240"/>
      <w:outlineLvl w:val="9"/>
    </w:pPr>
    <w:rPr>
      <w:noProof/>
    </w:rPr>
  </w:style>
  <w:style w:type="paragraph" w:styleId="Index2">
    <w:name w:val="index 2"/>
    <w:basedOn w:val="Normal"/>
    <w:next w:val="Normal"/>
    <w:semiHidden/>
    <w:rsid w:val="00D30006"/>
    <w:pPr>
      <w:tabs>
        <w:tab w:val="right" w:pos="4176"/>
      </w:tabs>
      <w:ind w:left="568" w:hanging="284"/>
    </w:pPr>
    <w:rPr>
      <w:rFonts w:ascii="Garamond" w:hAnsi="Garamond"/>
    </w:rPr>
  </w:style>
  <w:style w:type="paragraph" w:customStyle="1" w:styleId="Byline">
    <w:name w:val="Byline"/>
    <w:rsid w:val="00D300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006"/>
    <w:pPr>
      <w:tabs>
        <w:tab w:val="clear" w:pos="3600"/>
        <w:tab w:val="clear" w:pos="3958"/>
      </w:tabs>
      <w:jc w:val="right"/>
    </w:pPr>
  </w:style>
  <w:style w:type="character" w:styleId="Emphasis">
    <w:name w:val="Emphasis"/>
    <w:basedOn w:val="DefaultParagraphFont"/>
    <w:qFormat/>
    <w:rsid w:val="00D30006"/>
    <w:rPr>
      <w:i/>
    </w:rPr>
  </w:style>
  <w:style w:type="paragraph" w:styleId="Caption">
    <w:name w:val="caption"/>
    <w:basedOn w:val="BodyText"/>
    <w:next w:val="Normal"/>
    <w:qFormat/>
    <w:rsid w:val="00D30006"/>
    <w:pPr>
      <w:framePr w:w="2268" w:hSpace="181" w:vSpace="181" w:wrap="around" w:vAnchor="text" w:hAnchor="page" w:x="1135" w:y="285" w:anchorLock="1"/>
    </w:pPr>
    <w:rPr>
      <w:i/>
    </w:rPr>
  </w:style>
  <w:style w:type="paragraph" w:customStyle="1" w:styleId="MiniTOCTitle">
    <w:name w:val="MiniTOCTitle"/>
    <w:basedOn w:val="Heading4"/>
    <w:rsid w:val="00D30006"/>
    <w:pPr>
      <w:spacing w:before="240"/>
      <w:outlineLvl w:val="9"/>
    </w:pPr>
    <w:rPr>
      <w:noProof/>
      <w:sz w:val="24"/>
    </w:rPr>
  </w:style>
  <w:style w:type="paragraph" w:customStyle="1" w:styleId="MiniTOCItem">
    <w:name w:val="MiniTOCItem"/>
    <w:basedOn w:val="ListBullet"/>
    <w:rsid w:val="00D30006"/>
    <w:pPr>
      <w:numPr>
        <w:numId w:val="0"/>
      </w:numPr>
      <w:tabs>
        <w:tab w:val="right" w:leader="dot" w:pos="6521"/>
      </w:tabs>
      <w:spacing w:before="0" w:after="0"/>
    </w:pPr>
  </w:style>
  <w:style w:type="paragraph" w:customStyle="1" w:styleId="TOFTitle">
    <w:name w:val="TOFTitle"/>
    <w:basedOn w:val="TOCTitle"/>
    <w:rsid w:val="00D30006"/>
  </w:style>
  <w:style w:type="paragraph" w:styleId="TableofFigures">
    <w:name w:val="table of figures"/>
    <w:basedOn w:val="Normal"/>
    <w:next w:val="Normal"/>
    <w:semiHidden/>
    <w:rsid w:val="00D30006"/>
    <w:pPr>
      <w:tabs>
        <w:tab w:val="right" w:leader="dot" w:pos="9072"/>
      </w:tabs>
      <w:ind w:left="970" w:hanging="403"/>
    </w:pPr>
    <w:rPr>
      <w:rFonts w:ascii="Times New Roman" w:hAnsi="Times New Roman"/>
      <w:b/>
    </w:rPr>
  </w:style>
  <w:style w:type="paragraph" w:styleId="ListNumber">
    <w:name w:val="List Number"/>
    <w:basedOn w:val="List"/>
    <w:rsid w:val="00D30006"/>
    <w:pPr>
      <w:numPr>
        <w:numId w:val="14"/>
      </w:numPr>
      <w:tabs>
        <w:tab w:val="clear" w:pos="340"/>
      </w:tabs>
    </w:pPr>
  </w:style>
  <w:style w:type="character" w:customStyle="1" w:styleId="WingdingSymbols">
    <w:name w:val="Wingding Symbols"/>
    <w:rsid w:val="00D30006"/>
    <w:rPr>
      <w:rFonts w:ascii="Wingdings" w:hAnsi="Wingdings"/>
    </w:rPr>
  </w:style>
  <w:style w:type="paragraph" w:customStyle="1" w:styleId="TableHeading">
    <w:name w:val="Table Heading"/>
    <w:basedOn w:val="HeadingBase"/>
    <w:rsid w:val="00D30006"/>
    <w:pPr>
      <w:keepLines/>
      <w:pBdr>
        <w:bottom w:val="single" w:sz="6" w:space="1" w:color="918585"/>
      </w:pBdr>
      <w:spacing w:before="240"/>
    </w:pPr>
  </w:style>
  <w:style w:type="character" w:customStyle="1" w:styleId="HotSpot">
    <w:name w:val="HotSpot"/>
    <w:rsid w:val="00D30006"/>
    <w:rPr>
      <w:color w:val="0033CC"/>
      <w:u w:val="none"/>
    </w:rPr>
  </w:style>
  <w:style w:type="paragraph" w:customStyle="1" w:styleId="BodyTextRight">
    <w:name w:val="Body Text Right"/>
    <w:basedOn w:val="BodyText"/>
    <w:rsid w:val="00D30006"/>
    <w:pPr>
      <w:spacing w:before="0" w:after="0"/>
      <w:jc w:val="right"/>
    </w:pPr>
  </w:style>
  <w:style w:type="paragraph" w:styleId="Index3">
    <w:name w:val="index 3"/>
    <w:basedOn w:val="ListNumber2"/>
    <w:next w:val="Normal"/>
    <w:semiHidden/>
    <w:rsid w:val="00D30006"/>
    <w:pPr>
      <w:numPr>
        <w:numId w:val="0"/>
      </w:numPr>
      <w:tabs>
        <w:tab w:val="right" w:leader="dot" w:pos="4176"/>
      </w:tabs>
    </w:pPr>
  </w:style>
  <w:style w:type="paragraph" w:styleId="ListNumber2">
    <w:name w:val="List Number 2"/>
    <w:basedOn w:val="List2"/>
    <w:rsid w:val="00D30006"/>
    <w:pPr>
      <w:numPr>
        <w:numId w:val="9"/>
      </w:numPr>
      <w:tabs>
        <w:tab w:val="clear" w:pos="1060"/>
      </w:tabs>
    </w:pPr>
  </w:style>
  <w:style w:type="paragraph" w:customStyle="1" w:styleId="MarginNote">
    <w:name w:val="Margin Note"/>
    <w:basedOn w:val="BodyText"/>
    <w:rsid w:val="00D300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0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0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006"/>
    <w:rPr>
      <w:sz w:val="32"/>
    </w:rPr>
  </w:style>
  <w:style w:type="paragraph" w:customStyle="1" w:styleId="HeadingProcedure">
    <w:name w:val="Heading Procedure"/>
    <w:basedOn w:val="HeadingBase"/>
    <w:next w:val="Normal"/>
    <w:rsid w:val="00D30006"/>
    <w:pPr>
      <w:tabs>
        <w:tab w:val="left" w:pos="0"/>
      </w:tabs>
      <w:spacing w:before="120" w:after="60"/>
    </w:pPr>
    <w:rPr>
      <w:i/>
      <w:color w:val="918585"/>
      <w:sz w:val="22"/>
    </w:rPr>
  </w:style>
  <w:style w:type="paragraph" w:customStyle="1" w:styleId="TableBodyText">
    <w:name w:val="Table Body Text"/>
    <w:basedOn w:val="BodyText"/>
    <w:rsid w:val="00D30006"/>
    <w:pPr>
      <w:spacing w:before="60" w:after="60"/>
    </w:pPr>
  </w:style>
  <w:style w:type="paragraph" w:styleId="ListContinue">
    <w:name w:val="List Continue"/>
    <w:basedOn w:val="List"/>
    <w:rsid w:val="00D30006"/>
    <w:pPr>
      <w:ind w:firstLine="0"/>
    </w:pPr>
  </w:style>
  <w:style w:type="paragraph" w:customStyle="1" w:styleId="ListNote">
    <w:name w:val="List Note"/>
    <w:basedOn w:val="List"/>
    <w:rsid w:val="00D30006"/>
    <w:pPr>
      <w:pBdr>
        <w:top w:val="single" w:sz="6" w:space="2" w:color="918585"/>
        <w:bottom w:val="single" w:sz="6" w:space="2" w:color="918585"/>
      </w:pBdr>
      <w:tabs>
        <w:tab w:val="left" w:pos="1021"/>
      </w:tabs>
      <w:ind w:firstLine="0"/>
    </w:pPr>
  </w:style>
  <w:style w:type="paragraph" w:customStyle="1" w:styleId="Warning">
    <w:name w:val="Warning"/>
    <w:basedOn w:val="BodyText"/>
    <w:rsid w:val="00D30006"/>
    <w:pPr>
      <w:shd w:val="clear" w:color="auto" w:fill="D9D9D9"/>
      <w:tabs>
        <w:tab w:val="left" w:pos="992"/>
      </w:tabs>
      <w:ind w:left="119" w:right="119"/>
    </w:pPr>
    <w:rPr>
      <w:sz w:val="20"/>
    </w:rPr>
  </w:style>
  <w:style w:type="paragraph" w:customStyle="1" w:styleId="MarginIcons">
    <w:name w:val="Margin Icons"/>
    <w:basedOn w:val="BodyText"/>
    <w:rsid w:val="00D300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006"/>
    <w:rPr>
      <w:rFonts w:ascii="Courier New" w:hAnsi="Courier New"/>
    </w:rPr>
  </w:style>
  <w:style w:type="paragraph" w:customStyle="1" w:styleId="NoteBullet">
    <w:name w:val="Note Bullet"/>
    <w:basedOn w:val="Note"/>
    <w:rsid w:val="00D30006"/>
    <w:pPr>
      <w:tabs>
        <w:tab w:val="clear" w:pos="680"/>
      </w:tabs>
      <w:spacing w:before="60" w:after="60"/>
    </w:pPr>
  </w:style>
  <w:style w:type="paragraph" w:customStyle="1" w:styleId="SubHeading2">
    <w:name w:val="SubHeading2"/>
    <w:basedOn w:val="HeadingBase"/>
    <w:rsid w:val="00D30006"/>
    <w:pPr>
      <w:spacing w:before="240" w:after="60"/>
    </w:pPr>
    <w:rPr>
      <w:sz w:val="20"/>
    </w:rPr>
  </w:style>
  <w:style w:type="paragraph" w:customStyle="1" w:styleId="SubHeading1">
    <w:name w:val="SubHeading1"/>
    <w:basedOn w:val="HeadingBase"/>
    <w:rsid w:val="00D30006"/>
    <w:pPr>
      <w:spacing w:before="240" w:after="60"/>
    </w:pPr>
    <w:rPr>
      <w:color w:val="918585"/>
      <w:sz w:val="22"/>
    </w:rPr>
  </w:style>
  <w:style w:type="paragraph" w:customStyle="1" w:styleId="SideHeading">
    <w:name w:val="Side Heading"/>
    <w:basedOn w:val="HeadingBase"/>
    <w:rsid w:val="00D300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006"/>
    <w:pPr>
      <w:numPr>
        <w:numId w:val="10"/>
      </w:numPr>
    </w:pPr>
  </w:style>
  <w:style w:type="paragraph" w:styleId="PlainText">
    <w:name w:val="Plain Text"/>
    <w:basedOn w:val="Normal"/>
    <w:link w:val="PlainTextChar"/>
    <w:rsid w:val="00D30006"/>
    <w:rPr>
      <w:sz w:val="20"/>
    </w:rPr>
  </w:style>
  <w:style w:type="character" w:customStyle="1" w:styleId="PlainTextChar">
    <w:name w:val="Plain Text Char"/>
    <w:basedOn w:val="DefaultParagraphFont"/>
    <w:link w:val="PlainText"/>
    <w:rsid w:val="00D30006"/>
    <w:rPr>
      <w:rFonts w:ascii="Courier New" w:eastAsia="Times New Roman" w:hAnsi="Courier New" w:cs="Times New Roman"/>
      <w:sz w:val="20"/>
      <w:szCs w:val="20"/>
      <w:lang w:eastAsia="en-US"/>
    </w:rPr>
  </w:style>
  <w:style w:type="character" w:customStyle="1" w:styleId="MenuOption">
    <w:name w:val="Menu Option"/>
    <w:basedOn w:val="DefaultParagraphFont"/>
    <w:rsid w:val="00D30006"/>
    <w:rPr>
      <w:b/>
      <w:smallCaps/>
    </w:rPr>
  </w:style>
  <w:style w:type="paragraph" w:customStyle="1" w:styleId="TableListNumber">
    <w:name w:val="Table List Number"/>
    <w:basedOn w:val="ListNumber"/>
    <w:rsid w:val="00D30006"/>
    <w:pPr>
      <w:numPr>
        <w:numId w:val="0"/>
      </w:numPr>
    </w:pPr>
  </w:style>
  <w:style w:type="paragraph" w:styleId="TOC4">
    <w:name w:val="toc 4"/>
    <w:basedOn w:val="TOCBase"/>
    <w:next w:val="Normal"/>
    <w:semiHidden/>
    <w:rsid w:val="00D30006"/>
    <w:pPr>
      <w:tabs>
        <w:tab w:val="right" w:leader="dot" w:pos="9071"/>
      </w:tabs>
      <w:ind w:left="1701"/>
    </w:pPr>
  </w:style>
  <w:style w:type="paragraph" w:customStyle="1" w:styleId="ListAlpha">
    <w:name w:val="List Alpha"/>
    <w:basedOn w:val="List"/>
    <w:rsid w:val="00D30006"/>
    <w:pPr>
      <w:numPr>
        <w:numId w:val="8"/>
      </w:numPr>
    </w:pPr>
  </w:style>
  <w:style w:type="paragraph" w:customStyle="1" w:styleId="ListAlpha2">
    <w:name w:val="List Alpha 2"/>
    <w:basedOn w:val="List2"/>
    <w:rsid w:val="00D30006"/>
    <w:pPr>
      <w:numPr>
        <w:numId w:val="7"/>
      </w:numPr>
    </w:pPr>
  </w:style>
  <w:style w:type="paragraph" w:styleId="List2">
    <w:name w:val="List 2"/>
    <w:basedOn w:val="BodyText"/>
    <w:rsid w:val="00D30006"/>
    <w:pPr>
      <w:tabs>
        <w:tab w:val="left" w:pos="680"/>
      </w:tabs>
      <w:spacing w:before="60" w:after="60"/>
      <w:ind w:left="680" w:hanging="340"/>
    </w:pPr>
  </w:style>
  <w:style w:type="paragraph" w:styleId="List3">
    <w:name w:val="List 3"/>
    <w:basedOn w:val="BodyText"/>
    <w:rsid w:val="00D30006"/>
    <w:pPr>
      <w:tabs>
        <w:tab w:val="left" w:pos="1021"/>
      </w:tabs>
      <w:spacing w:before="60" w:after="60"/>
      <w:ind w:left="1020" w:hanging="340"/>
    </w:pPr>
  </w:style>
  <w:style w:type="paragraph" w:styleId="List4">
    <w:name w:val="List 4"/>
    <w:basedOn w:val="BodyText"/>
    <w:rsid w:val="00D30006"/>
    <w:pPr>
      <w:tabs>
        <w:tab w:val="left" w:pos="1361"/>
      </w:tabs>
      <w:spacing w:before="60" w:after="60"/>
      <w:ind w:left="1361" w:hanging="340"/>
    </w:pPr>
  </w:style>
  <w:style w:type="paragraph" w:styleId="List5">
    <w:name w:val="List 5"/>
    <w:basedOn w:val="BodyText"/>
    <w:rsid w:val="00D30006"/>
    <w:pPr>
      <w:tabs>
        <w:tab w:val="left" w:pos="1701"/>
      </w:tabs>
      <w:spacing w:before="60" w:after="60"/>
      <w:ind w:left="1701" w:hanging="340"/>
    </w:pPr>
  </w:style>
  <w:style w:type="paragraph" w:styleId="ListBullet3">
    <w:name w:val="List Bullet 3"/>
    <w:basedOn w:val="List3"/>
    <w:rsid w:val="00D30006"/>
    <w:pPr>
      <w:numPr>
        <w:numId w:val="13"/>
      </w:numPr>
      <w:tabs>
        <w:tab w:val="clear" w:pos="1021"/>
      </w:tabs>
      <w:ind w:left="1037" w:hanging="357"/>
    </w:pPr>
  </w:style>
  <w:style w:type="paragraph" w:styleId="ListBullet4">
    <w:name w:val="List Bullet 4"/>
    <w:basedOn w:val="List4"/>
    <w:rsid w:val="00D30006"/>
    <w:pPr>
      <w:numPr>
        <w:numId w:val="2"/>
      </w:numPr>
      <w:tabs>
        <w:tab w:val="clear" w:pos="1361"/>
      </w:tabs>
    </w:pPr>
  </w:style>
  <w:style w:type="paragraph" w:styleId="ListBullet5">
    <w:name w:val="List Bullet 5"/>
    <w:basedOn w:val="List5"/>
    <w:rsid w:val="00D30006"/>
    <w:pPr>
      <w:numPr>
        <w:numId w:val="3"/>
      </w:numPr>
    </w:pPr>
  </w:style>
  <w:style w:type="paragraph" w:styleId="ListContinue2">
    <w:name w:val="List Continue 2"/>
    <w:basedOn w:val="List2"/>
    <w:rsid w:val="00D30006"/>
    <w:pPr>
      <w:ind w:firstLine="0"/>
    </w:pPr>
  </w:style>
  <w:style w:type="paragraph" w:styleId="ListContinue3">
    <w:name w:val="List Continue 3"/>
    <w:basedOn w:val="List3"/>
    <w:rsid w:val="00D30006"/>
    <w:pPr>
      <w:ind w:left="1021" w:firstLine="0"/>
    </w:pPr>
  </w:style>
  <w:style w:type="paragraph" w:styleId="ListContinue4">
    <w:name w:val="List Continue 4"/>
    <w:basedOn w:val="List4"/>
    <w:rsid w:val="00D30006"/>
    <w:pPr>
      <w:ind w:firstLine="0"/>
    </w:pPr>
  </w:style>
  <w:style w:type="paragraph" w:styleId="ListContinue5">
    <w:name w:val="List Continue 5"/>
    <w:basedOn w:val="List5"/>
    <w:rsid w:val="00D30006"/>
    <w:pPr>
      <w:ind w:firstLine="0"/>
    </w:pPr>
  </w:style>
  <w:style w:type="paragraph" w:styleId="ListNumber3">
    <w:name w:val="List Number 3"/>
    <w:basedOn w:val="List3"/>
    <w:rsid w:val="00D30006"/>
    <w:pPr>
      <w:numPr>
        <w:numId w:val="4"/>
      </w:numPr>
    </w:pPr>
  </w:style>
  <w:style w:type="paragraph" w:styleId="ListNumber4">
    <w:name w:val="List Number 4"/>
    <w:basedOn w:val="List4"/>
    <w:rsid w:val="00D30006"/>
    <w:pPr>
      <w:numPr>
        <w:numId w:val="5"/>
      </w:numPr>
    </w:pPr>
  </w:style>
  <w:style w:type="paragraph" w:styleId="ListNumber5">
    <w:name w:val="List Number 5"/>
    <w:basedOn w:val="List5"/>
    <w:rsid w:val="00D30006"/>
    <w:pPr>
      <w:numPr>
        <w:numId w:val="6"/>
      </w:numPr>
    </w:pPr>
  </w:style>
  <w:style w:type="paragraph" w:styleId="BlockText">
    <w:name w:val="Block Text"/>
    <w:basedOn w:val="Normal"/>
    <w:rsid w:val="00D30006"/>
    <w:pPr>
      <w:spacing w:after="120"/>
      <w:ind w:left="1440" w:right="1440"/>
    </w:pPr>
  </w:style>
  <w:style w:type="character" w:customStyle="1" w:styleId="Subscript">
    <w:name w:val="Subscript"/>
    <w:basedOn w:val="DefaultParagraphFont"/>
    <w:rsid w:val="00D30006"/>
    <w:rPr>
      <w:sz w:val="16"/>
      <w:vertAlign w:val="subscript"/>
    </w:rPr>
  </w:style>
  <w:style w:type="character" w:customStyle="1" w:styleId="Superscript">
    <w:name w:val="Superscript"/>
    <w:basedOn w:val="DefaultParagraphFont"/>
    <w:rsid w:val="00D30006"/>
    <w:rPr>
      <w:sz w:val="16"/>
      <w:vertAlign w:val="superscript"/>
    </w:rPr>
  </w:style>
  <w:style w:type="character" w:customStyle="1" w:styleId="Symbols">
    <w:name w:val="Symbols"/>
    <w:basedOn w:val="DefaultParagraphFont"/>
    <w:rsid w:val="00D30006"/>
    <w:rPr>
      <w:rFonts w:ascii="Symbol" w:hAnsi="Symbol"/>
    </w:rPr>
  </w:style>
  <w:style w:type="character" w:customStyle="1" w:styleId="MenuOptions">
    <w:name w:val="Menu Options"/>
    <w:basedOn w:val="DefaultParagraphFont"/>
    <w:rsid w:val="00D30006"/>
    <w:rPr>
      <w:rFonts w:ascii="Arial Narrow" w:hAnsi="Arial Narrow"/>
      <w:smallCaps/>
    </w:rPr>
  </w:style>
  <w:style w:type="character" w:customStyle="1" w:styleId="Buttons">
    <w:name w:val="Buttons"/>
    <w:basedOn w:val="DefaultParagraphFont"/>
    <w:rsid w:val="00D30006"/>
    <w:rPr>
      <w:b/>
    </w:rPr>
  </w:style>
  <w:style w:type="character" w:customStyle="1" w:styleId="Underlined">
    <w:name w:val="Underlined"/>
    <w:basedOn w:val="DefaultParagraphFont"/>
    <w:rsid w:val="00D30006"/>
    <w:rPr>
      <w:u w:val="single"/>
    </w:rPr>
  </w:style>
  <w:style w:type="paragraph" w:customStyle="1" w:styleId="TableBodyTextRight">
    <w:name w:val="Table Body Text Right"/>
    <w:basedOn w:val="TableBodyText"/>
    <w:rsid w:val="00D30006"/>
    <w:pPr>
      <w:widowControl w:val="0"/>
      <w:autoSpaceDE w:val="0"/>
      <w:autoSpaceDN w:val="0"/>
      <w:adjustRightInd w:val="0"/>
      <w:jc w:val="right"/>
    </w:pPr>
    <w:rPr>
      <w:rFonts w:cs="Arial"/>
      <w:szCs w:val="18"/>
    </w:rPr>
  </w:style>
  <w:style w:type="paragraph" w:customStyle="1" w:styleId="CopyrightText">
    <w:name w:val="Copyright Text"/>
    <w:basedOn w:val="BodyText"/>
    <w:rsid w:val="00D30006"/>
    <w:rPr>
      <w:sz w:val="18"/>
    </w:rPr>
  </w:style>
  <w:style w:type="paragraph" w:customStyle="1" w:styleId="BodySmallRight">
    <w:name w:val="Body Small Right"/>
    <w:basedOn w:val="BodyTextRight"/>
    <w:rsid w:val="00D30006"/>
    <w:rPr>
      <w:sz w:val="18"/>
      <w:szCs w:val="18"/>
    </w:rPr>
  </w:style>
  <w:style w:type="paragraph" w:customStyle="1" w:styleId="MarginEdition">
    <w:name w:val="Margin Edition"/>
    <w:basedOn w:val="MarginNote"/>
    <w:rsid w:val="00D30006"/>
    <w:pPr>
      <w:spacing w:before="0" w:after="0"/>
    </w:pPr>
    <w:rPr>
      <w:rFonts w:ascii="Times New Roman" w:hAnsi="Times New Roman"/>
      <w:color w:val="999999"/>
    </w:rPr>
  </w:style>
  <w:style w:type="paragraph" w:customStyle="1" w:styleId="Spacer">
    <w:name w:val="Spacer"/>
    <w:basedOn w:val="Normal"/>
    <w:rsid w:val="00D30006"/>
    <w:rPr>
      <w:sz w:val="2"/>
      <w:szCs w:val="2"/>
    </w:rPr>
  </w:style>
  <w:style w:type="character" w:customStyle="1" w:styleId="Small">
    <w:name w:val="Small"/>
    <w:basedOn w:val="DefaultParagraphFont"/>
    <w:rsid w:val="00D30006"/>
    <w:rPr>
      <w:sz w:val="16"/>
    </w:rPr>
  </w:style>
  <w:style w:type="paragraph" w:customStyle="1" w:styleId="WideTable">
    <w:name w:val="Wide Table"/>
    <w:basedOn w:val="Normal"/>
    <w:rsid w:val="00D30006"/>
    <w:pPr>
      <w:ind w:left="-1418"/>
    </w:pPr>
    <w:rPr>
      <w:sz w:val="2"/>
      <w:szCs w:val="2"/>
    </w:rPr>
  </w:style>
  <w:style w:type="character" w:styleId="PageNumber">
    <w:name w:val="page number"/>
    <w:basedOn w:val="DefaultParagraphFont"/>
    <w:rsid w:val="00D30006"/>
  </w:style>
  <w:style w:type="paragraph" w:styleId="Quote">
    <w:name w:val="Quote"/>
    <w:basedOn w:val="Heading1"/>
    <w:link w:val="QuoteChar"/>
    <w:qFormat/>
    <w:rsid w:val="00D30006"/>
    <w:rPr>
      <w:b w:val="0"/>
      <w:sz w:val="72"/>
      <w:szCs w:val="72"/>
      <w:lang w:val="en-NZ"/>
    </w:rPr>
  </w:style>
  <w:style w:type="character" w:customStyle="1" w:styleId="QuoteChar">
    <w:name w:val="Quote Char"/>
    <w:basedOn w:val="DefaultParagraphFont"/>
    <w:link w:val="Quote"/>
    <w:rsid w:val="00D300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006"/>
    <w:pPr>
      <w:pageBreakBefore/>
    </w:pPr>
  </w:style>
  <w:style w:type="paragraph" w:customStyle="1" w:styleId="Border">
    <w:name w:val="Border"/>
    <w:basedOn w:val="Normal"/>
    <w:qFormat/>
    <w:rsid w:val="00D300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006"/>
    <w:rPr>
      <w:b/>
      <w:bCs/>
      <w:i/>
      <w:iCs/>
      <w:color w:val="auto"/>
    </w:rPr>
  </w:style>
  <w:style w:type="paragraph" w:styleId="IntenseQuote">
    <w:name w:val="Intense Quote"/>
    <w:basedOn w:val="Normal"/>
    <w:next w:val="Normal"/>
    <w:link w:val="IntenseQuoteChar"/>
    <w:uiPriority w:val="30"/>
    <w:qFormat/>
    <w:rsid w:val="00D300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0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006"/>
    <w:rPr>
      <w:smallCaps/>
      <w:color w:val="auto"/>
      <w:u w:val="single"/>
    </w:rPr>
  </w:style>
  <w:style w:type="character" w:styleId="IntenseReference">
    <w:name w:val="Intense Reference"/>
    <w:basedOn w:val="DefaultParagraphFont"/>
    <w:uiPriority w:val="32"/>
    <w:qFormat/>
    <w:rsid w:val="00D30006"/>
    <w:rPr>
      <w:b/>
      <w:bCs/>
      <w:smallCaps/>
      <w:color w:val="auto"/>
      <w:spacing w:val="5"/>
      <w:u w:val="single"/>
    </w:rPr>
  </w:style>
  <w:style w:type="paragraph" w:customStyle="1" w:styleId="2ColumnHeading">
    <w:name w:val="2Column Heading"/>
    <w:basedOn w:val="BodyText"/>
    <w:qFormat/>
    <w:rsid w:val="00D30006"/>
    <w:pPr>
      <w:spacing w:after="60"/>
      <w:ind w:left="-2268"/>
    </w:pPr>
    <w:rPr>
      <w:b/>
    </w:rPr>
  </w:style>
  <w:style w:type="paragraph" w:customStyle="1" w:styleId="Heading1TOC">
    <w:name w:val="Heading1 TOC"/>
    <w:basedOn w:val="Normal"/>
    <w:qFormat/>
    <w:rsid w:val="00D30006"/>
    <w:pPr>
      <w:spacing w:before="240" w:after="120"/>
    </w:pPr>
    <w:rPr>
      <w:rFonts w:ascii="Times New Roman" w:hAnsi="Times New Roman"/>
      <w:b/>
      <w:sz w:val="32"/>
    </w:rPr>
  </w:style>
  <w:style w:type="paragraph" w:customStyle="1" w:styleId="Heading2TOC">
    <w:name w:val="Heading2 TOC"/>
    <w:basedOn w:val="Normal"/>
    <w:qFormat/>
    <w:rsid w:val="00D30006"/>
    <w:pPr>
      <w:spacing w:before="240" w:after="60"/>
    </w:pPr>
    <w:rPr>
      <w:rFonts w:ascii="Times New Roman" w:hAnsi="Times New Roman"/>
      <w:b/>
      <w:sz w:val="28"/>
    </w:rPr>
  </w:style>
  <w:style w:type="character" w:customStyle="1" w:styleId="Underline">
    <w:name w:val="Underline"/>
    <w:basedOn w:val="DefaultParagraphFont"/>
    <w:qFormat/>
    <w:rsid w:val="00D30006"/>
    <w:rPr>
      <w:u w:val="single"/>
    </w:rPr>
  </w:style>
  <w:style w:type="character" w:customStyle="1" w:styleId="BoldandItalics">
    <w:name w:val="Bold and Italics"/>
    <w:qFormat/>
    <w:rsid w:val="00D30006"/>
    <w:rPr>
      <w:b/>
      <w:i/>
      <w:u w:val="none"/>
    </w:rPr>
  </w:style>
  <w:style w:type="paragraph" w:styleId="BalloonText">
    <w:name w:val="Balloon Text"/>
    <w:basedOn w:val="Normal"/>
    <w:link w:val="BalloonTextChar"/>
    <w:rsid w:val="00D30006"/>
    <w:rPr>
      <w:rFonts w:ascii="Tahoma" w:hAnsi="Tahoma" w:cs="Tahoma"/>
      <w:sz w:val="16"/>
      <w:szCs w:val="16"/>
    </w:rPr>
  </w:style>
  <w:style w:type="character" w:customStyle="1" w:styleId="BalloonTextChar">
    <w:name w:val="Balloon Text Char"/>
    <w:basedOn w:val="DefaultParagraphFont"/>
    <w:link w:val="BalloonText"/>
    <w:rsid w:val="00D300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0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00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006"/>
    <w:rPr>
      <w:b/>
      <w:color w:val="660033"/>
      <w:spacing w:val="0"/>
    </w:rPr>
  </w:style>
  <w:style w:type="paragraph" w:customStyle="1" w:styleId="Nameditemlist">
    <w:name w:val="Named item list"/>
    <w:basedOn w:val="BodyText"/>
    <w:qFormat/>
    <w:rsid w:val="00D30006"/>
    <w:pPr>
      <w:tabs>
        <w:tab w:val="left" w:pos="2835"/>
      </w:tabs>
      <w:ind w:left="2835" w:hanging="2835"/>
    </w:pPr>
  </w:style>
  <w:style w:type="paragraph" w:customStyle="1" w:styleId="BodyTextnopadding">
    <w:name w:val="Body Text no padding"/>
    <w:basedOn w:val="BodyText"/>
    <w:qFormat/>
    <w:rsid w:val="00D30006"/>
    <w:pPr>
      <w:spacing w:before="0" w:after="0"/>
    </w:pPr>
  </w:style>
  <w:style w:type="paragraph" w:customStyle="1" w:styleId="BodyTextBold">
    <w:name w:val="Body Text Bold"/>
    <w:basedOn w:val="BodyText"/>
    <w:qFormat/>
    <w:rsid w:val="00D30006"/>
    <w:rPr>
      <w:b/>
    </w:rPr>
  </w:style>
  <w:style w:type="character" w:styleId="Hyperlink">
    <w:name w:val="Hyperlink"/>
    <w:basedOn w:val="DefaultParagraphFont"/>
    <w:uiPriority w:val="99"/>
    <w:unhideWhenUsed/>
    <w:rsid w:val="001510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5682</Characters>
  <Application>Microsoft Office Word</Application>
  <DocSecurity>0</DocSecurity>
  <Lines>247</Lines>
  <Paragraphs>135</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MARF041 Observe personal safety and social responsibility (PSSR)</dc:title>
  <dc:subject>Approved</dc:subject>
  <dc:creator>Industry Skills Australia</dc:creator>
  <cp:keywords>Release: 2</cp:keywords>
  <dc:description>Review Date: 12 April 2008</dc:description>
  <cp:lastModifiedBy>HSD_TPCMSd.prod</cp:lastModifiedBy>
  <cp:revision>3</cp:revision>
  <dcterms:created xsi:type="dcterms:W3CDTF">2024-11-25T11:24:00Z</dcterms:created>
  <dcterms:modified xsi:type="dcterms:W3CDTF">2024-11-25T11:24:00Z</dcterms:modified>
</cp:coreProperties>
</file>