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641" w:rsidP="00EC4641">
      <w:pPr>
        <w:pStyle w:val="Title"/>
      </w:pPr>
      <w:r>
        <w:fldChar w:fldCharType="begin"/>
      </w:r>
      <w:r>
        <w:instrText xml:space="preserve"> TITLE   \* MERGEFORMAT </w:instrText>
      </w:r>
      <w:r>
        <w:fldChar w:fldCharType="separate"/>
      </w:r>
      <w:r>
        <w:t>MARF041 Observe personal safety and social responsibility (PSSR)</w:t>
      </w:r>
      <w:r>
        <w:fldChar w:fldCharType="end"/>
      </w:r>
    </w:p>
    <w:p w:rsidR="00EC4641" w:rsidP="00EC4641">
      <w:pPr>
        <w:pStyle w:val="Version"/>
        <w:sectPr w:rsidSect="00EF20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20B7" w:rsidP="00EF20B7">
      <w:pPr>
        <w:pStyle w:val="SuperHeading"/>
      </w:pPr>
      <w:r w:rsidRPr="00EF20B7">
        <w:t>MARF041 Observe personal safety and social responsibility (PSSR)</w:t>
      </w:r>
    </w:p>
    <w:p w:rsidR="00000000" w:rsidRPr="00EF20B7" w:rsidP="00EF20B7">
      <w:pPr>
        <w:pStyle w:val="Heading1"/>
      </w:pPr>
      <w:bookmarkStart w:id="1" w:name="O_1285307"/>
      <w:bookmarkEnd w:id="1"/>
      <w:r w:rsidRPr="00EF20B7">
        <w:t>Modification History</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Release 2</w:t>
            </w:r>
            <w:r w:rsidRPr="00EF20B7">
              <w:t>. This is the second release of this unit of competency in the MAR Maritime Training Package.</w:t>
            </w:r>
          </w:p>
          <w:p w:rsidR="00000000" w:rsidRPr="00EF20B7" w:rsidP="00EF20B7">
            <w:pPr>
              <w:pStyle w:val="ListBullet"/>
            </w:pPr>
            <w:r w:rsidRPr="00EF20B7">
              <w:t>Minor statement changes in unit Application</w:t>
            </w:r>
          </w:p>
          <w:p w:rsidR="00000000" w:rsidP="00EF20B7">
            <w:pPr>
              <w:pStyle w:val="ListBullet"/>
              <w:rPr>
                <w:lang w:val="en-NZ"/>
              </w:rPr>
            </w:pPr>
            <w:r w:rsidRPr="00EF20B7">
              <w:t>Minor statement added to Knowledge Evidence.</w:t>
            </w:r>
          </w:p>
        </w:tc>
      </w:tr>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Release 1</w:t>
            </w:r>
            <w:r w:rsidRPr="00EF20B7">
              <w:t>. This is the first release of this unit of competency in the MAR Maritime Training Package Release 6.0.</w:t>
            </w:r>
          </w:p>
        </w:tc>
      </w:tr>
    </w:tbl>
    <w:p w:rsidR="00EC4641" w:rsidP="00EF20B7">
      <w:pPr>
        <w:pStyle w:val="NoPaddingFontSize1"/>
      </w:pPr>
    </w:p>
    <w:p w:rsidR="00EC4641" w:rsidP="00EF20B7">
      <w:pPr>
        <w:pStyle w:val="NoPaddingFontSize1"/>
      </w:pPr>
    </w:p>
    <w:p w:rsidR="00000000" w:rsidRPr="00EF20B7" w:rsidP="00EF20B7">
      <w:pPr>
        <w:pStyle w:val="Heading1"/>
      </w:pPr>
      <w:bookmarkStart w:id="2" w:name="O_1285306"/>
      <w:bookmarkEnd w:id="2"/>
      <w:r w:rsidRPr="00EF20B7">
        <w:t>Application</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This unit involves the skills and knowledge required to contri</w:t>
            </w:r>
            <w:r w:rsidRPr="00EF20B7">
              <w:t>bute to the safety management system (SMS) processes where there is responsibility for own work outputs.</w:t>
            </w:r>
          </w:p>
          <w:p w:rsidR="00000000" w:rsidRPr="00EF20B7" w:rsidP="00EF20B7">
            <w:pPr>
              <w:pStyle w:val="BodyText"/>
            </w:pPr>
            <w:r w:rsidRPr="00EF20B7">
              <w:t xml:space="preserve">It applies to deck and engine workers working in the maritime industry requiring a Certificate of Safety Training. </w:t>
            </w:r>
          </w:p>
          <w:p w:rsidR="00000000" w:rsidRPr="00EF20B7" w:rsidP="00EF20B7">
            <w:pPr>
              <w:pStyle w:val="BodyText"/>
            </w:pPr>
            <w:r w:rsidRPr="00EF20B7">
              <w:t>This unit applies to people working in the maritime industry in the capacity of:</w:t>
            </w:r>
          </w:p>
          <w:p w:rsidR="00000000" w:rsidRPr="00EF20B7" w:rsidP="00EF20B7">
            <w:pPr>
              <w:pStyle w:val="ListBullet"/>
            </w:pPr>
            <w:r w:rsidRPr="00EF20B7">
              <w:t>Chief Integrated Rating</w:t>
            </w:r>
          </w:p>
          <w:p w:rsidR="00000000" w:rsidRPr="00EF20B7" w:rsidP="00EF20B7">
            <w:pPr>
              <w:pStyle w:val="ListBullet"/>
            </w:pPr>
            <w:r w:rsidRPr="00EF20B7">
              <w:t>Electro-Technical Officer (STCW Electro-Technical Officer Unlimited)</w:t>
            </w:r>
          </w:p>
          <w:p w:rsidR="00000000" w:rsidRPr="00EF20B7" w:rsidP="00EF20B7">
            <w:pPr>
              <w:pStyle w:val="ListBullet"/>
            </w:pPr>
            <w:r w:rsidRPr="00EF20B7">
              <w:t>Engineer Class 3 Near Coastal</w:t>
            </w:r>
          </w:p>
          <w:p w:rsidR="00000000" w:rsidRPr="00EF20B7" w:rsidP="00EF20B7">
            <w:pPr>
              <w:pStyle w:val="ListBullet"/>
            </w:pPr>
            <w:r w:rsidRPr="00EF20B7">
              <w:t>Engineer Watchkeeper (STCW Engineer Watchkeeper Unl</w:t>
            </w:r>
            <w:r w:rsidRPr="00EF20B7">
              <w:t>imited)</w:t>
            </w:r>
          </w:p>
          <w:p w:rsidR="00000000" w:rsidRPr="00EF20B7" w:rsidP="00EF20B7">
            <w:pPr>
              <w:pStyle w:val="ListBullet"/>
            </w:pPr>
            <w:r w:rsidRPr="00EF20B7">
              <w:t>Integrated Rating</w:t>
            </w:r>
          </w:p>
          <w:p w:rsidR="00000000" w:rsidRPr="00EF20B7" w:rsidP="00EF20B7">
            <w:pPr>
              <w:pStyle w:val="ListBullet"/>
            </w:pPr>
            <w:r w:rsidRPr="00EF20B7">
              <w:t>Master of a commercial vessel up to 100 metres in length within the exclusive economic zone (EEZ)</w:t>
            </w:r>
          </w:p>
          <w:p w:rsidR="00000000" w:rsidRPr="00EF20B7" w:rsidP="00EF20B7">
            <w:pPr>
              <w:pStyle w:val="ListBullet"/>
            </w:pPr>
            <w:r w:rsidRPr="00EF20B7">
              <w:t>Master of a commercial vessel up to 500 gross tonnages (GT)</w:t>
            </w:r>
          </w:p>
          <w:p w:rsidR="00000000" w:rsidRPr="00EF20B7" w:rsidP="00EF20B7">
            <w:pPr>
              <w:pStyle w:val="ListBullet"/>
            </w:pPr>
            <w:r w:rsidRPr="00EF20B7">
              <w:t>Master of a commercial vessel Unlimited</w:t>
            </w:r>
          </w:p>
          <w:p w:rsidR="00000000" w:rsidRPr="00EF20B7" w:rsidP="00EF20B7">
            <w:pPr>
              <w:pStyle w:val="ListBullet"/>
            </w:pPr>
            <w:r w:rsidRPr="00EF20B7">
              <w:t>Watchkeeper Deck.</w:t>
            </w:r>
          </w:p>
          <w:p w:rsidR="00000000" w:rsidRPr="00EF20B7" w:rsidP="00EF20B7">
            <w:pPr>
              <w:pStyle w:val="BodyText"/>
            </w:pPr>
          </w:p>
          <w:p w:rsidR="00000000" w:rsidRPr="00EF20B7" w:rsidP="00EF20B7">
            <w:pPr>
              <w:pStyle w:val="BodyText"/>
            </w:pPr>
            <w:r w:rsidRPr="00EF20B7">
              <w:rPr>
                <w:rStyle w:val="SpecialBold"/>
              </w:rPr>
              <w:t>Licensing/Reg</w:t>
            </w:r>
            <w:r w:rsidRPr="00EF20B7">
              <w:rPr>
                <w:rStyle w:val="SpecialBold"/>
              </w:rPr>
              <w:t>ulatory Information</w:t>
            </w:r>
          </w:p>
          <w:p w:rsidR="00000000" w:rsidRPr="00EF20B7" w:rsidP="00EF20B7">
            <w:pPr>
              <w:pStyle w:val="BodyText"/>
            </w:pPr>
            <w:r w:rsidRPr="00EF20B7">
              <w:t xml:space="preserve">This unit is equivalent to and delivers the objectives of the following STCW provisions </w:t>
            </w:r>
          </w:p>
          <w:p w:rsidR="00000000" w:rsidRPr="00EF20B7" w:rsidP="00EF20B7">
            <w:pPr>
              <w:pStyle w:val="ListBullet"/>
            </w:pPr>
            <w:r w:rsidRPr="00EF20B7">
              <w:t>STCW Reg VI/1 and Code Section A-VI/1 (2), Table A-VI/1-4.</w:t>
            </w:r>
          </w:p>
          <w:p w:rsidR="00000000" w:rsidRPr="00EF20B7" w:rsidP="00EF20B7">
            <w:pPr>
              <w:pStyle w:val="BodyText"/>
            </w:pPr>
          </w:p>
          <w:p w:rsidR="00000000" w:rsidRPr="00EF20B7" w:rsidP="00EF20B7">
            <w:pPr>
              <w:pStyle w:val="BodyText"/>
            </w:pPr>
            <w:r w:rsidRPr="00EF20B7">
              <w:t xml:space="preserve">Legislative and regulatory requirements are applicable to this unit.  </w:t>
            </w:r>
          </w:p>
          <w:p w:rsidR="00000000" w:rsidRPr="00EF20B7" w:rsidP="00EF20B7">
            <w:pPr>
              <w:pStyle w:val="ListBullet"/>
            </w:pPr>
            <w:r w:rsidRPr="00EF20B7">
              <w:t>Regulatory req</w:t>
            </w:r>
            <w:r w:rsidRPr="00EF20B7">
              <w:t>uirements include STCW International Maritime Organization (IMO) model course competencies and areas of knowledge, understanding and proficiency, together with the estimated total hours required for lectures and practical exercises. Teaching staff should n</w:t>
            </w:r>
            <w:r w:rsidRPr="00EF20B7">
              <w:t xml:space="preserve">ote that timings are suggestions only and should be adapted to suit individual groups of </w:t>
            </w:r>
            <w:r w:rsidRPr="00EF20B7">
              <w:t>trainees depending on their experience, ability, equipment and staff available for training.</w:t>
            </w:r>
          </w:p>
          <w:p w:rsidR="00000000" w:rsidRPr="00EF20B7" w:rsidP="00EF20B7">
            <w:pPr>
              <w:pStyle w:val="BodyText"/>
            </w:pPr>
          </w:p>
          <w:p w:rsidR="00000000" w:rsidRPr="00EF20B7" w:rsidP="00EF20B7">
            <w:pPr>
              <w:pStyle w:val="BodyText"/>
            </w:pPr>
            <w:r w:rsidRPr="00EF20B7">
              <w:rPr>
                <w:rStyle w:val="SpecialBold"/>
              </w:rPr>
              <w:t>Near Coastal Qualifications:</w:t>
            </w:r>
          </w:p>
          <w:p w:rsidR="00000000" w:rsidRPr="00EF20B7" w:rsidP="00EF20B7">
            <w:pPr>
              <w:pStyle w:val="ListBullet"/>
            </w:pPr>
            <w:r w:rsidRPr="00EF20B7">
              <w:t>This unit is one of the requirements to obtain Australian Maritime Safety Authority (AMSA) certification as an Engineer Class 3 Near Coastal or Master up to 100 metres Near Coastal as specified in Marine Order 505.</w:t>
            </w:r>
          </w:p>
          <w:p w:rsidR="00000000" w:rsidRPr="00EF20B7" w:rsidP="00EF20B7">
            <w:pPr>
              <w:pStyle w:val="BodyText"/>
            </w:pPr>
          </w:p>
          <w:p w:rsidR="00000000" w:rsidRPr="00EF20B7" w:rsidP="00EF20B7">
            <w:pPr>
              <w:pStyle w:val="BodyText"/>
            </w:pPr>
            <w:r w:rsidRPr="00EF20B7">
              <w:rPr>
                <w:rStyle w:val="SpecialBold"/>
              </w:rPr>
              <w:t>Blue Waters Qualifications:</w:t>
            </w:r>
          </w:p>
          <w:p w:rsidR="00000000" w:rsidRPr="00EF20B7" w:rsidP="00EF20B7">
            <w:pPr>
              <w:pStyle w:val="ListBullet"/>
            </w:pPr>
            <w:r w:rsidRPr="00EF20B7">
              <w:t>This unit i</w:t>
            </w:r>
            <w:r w:rsidRPr="00EF20B7">
              <w:t>s one of the requirements to obtain AMSA certification as a Chief Integrated Rating, Electro-Technical Officer (STCW Electro-Technical Officer Unlimited), Engineer Watchkeeper (STCW Engineer Watchkeeper Unlimited), Integrated Rating, Master of a commercial</w:t>
            </w:r>
            <w:r w:rsidRPr="00EF20B7">
              <w:t xml:space="preserve"> vessel up to 500 gross tonnage (GT), Master Unlimited or Watchkeeper Deck and to meet regulatory requirements this unit must be delivered consistent with Marine Orders and with the relevant sections of the International Convention on Standards of Training</w:t>
            </w:r>
            <w:r w:rsidRPr="00EF20B7">
              <w:t>, Certification and Watchkeeping for Seafarers (STCW).</w:t>
            </w:r>
          </w:p>
          <w:p w:rsidR="00000000" w:rsidRPr="00EF20B7" w:rsidP="00EF20B7">
            <w:pPr>
              <w:pStyle w:val="BodyText"/>
            </w:pPr>
            <w:r w:rsidRPr="00EF20B7">
              <w:t>Training providers seeking to offer this unit of competency must gain AMSA approval before the unit is offered.</w:t>
            </w:r>
          </w:p>
          <w:p w:rsidR="00000000" w:rsidRPr="00EF20B7" w:rsidP="00EF20B7">
            <w:pPr>
              <w:pStyle w:val="BodyText"/>
            </w:pPr>
            <w:r w:rsidRPr="00EF20B7">
              <w:t>Seafarers seeking certification should check with AMSA.</w:t>
            </w:r>
          </w:p>
        </w:tc>
      </w:tr>
    </w:tbl>
    <w:p w:rsidR="00000000" w:rsidRPr="00EF20B7" w:rsidP="00EF20B7">
      <w:pPr>
        <w:pStyle w:val="NoPaddingFontSize1"/>
      </w:pPr>
    </w:p>
    <w:p w:rsidR="00000000" w:rsidRPr="00EF20B7" w:rsidP="00EF20B7">
      <w:pPr>
        <w:pStyle w:val="AllowPageBreak"/>
      </w:pPr>
    </w:p>
    <w:p w:rsidR="00000000" w:rsidRPr="00EF20B7" w:rsidP="00EF20B7">
      <w:pPr>
        <w:pStyle w:val="Heading1"/>
      </w:pPr>
      <w:bookmarkStart w:id="3" w:name="O_1285305"/>
      <w:bookmarkEnd w:id="3"/>
      <w:r w:rsidRPr="00EF20B7">
        <w:t>Pre-requisit</w:t>
      </w:r>
      <w:r w:rsidRPr="00EF20B7">
        <w:t>e Unit</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Not applicable.</w:t>
            </w:r>
          </w:p>
        </w:tc>
      </w:tr>
    </w:tbl>
    <w:p w:rsidR="00EC4641" w:rsidP="00EF20B7">
      <w:pPr>
        <w:pStyle w:val="NoPaddingFontSize1"/>
      </w:pPr>
    </w:p>
    <w:p w:rsidR="00EC4641" w:rsidP="00EF20B7">
      <w:pPr>
        <w:pStyle w:val="NoPaddingFontSize1"/>
      </w:pPr>
    </w:p>
    <w:p w:rsidR="00000000" w:rsidRPr="00EF20B7" w:rsidP="00EF20B7">
      <w:pPr>
        <w:pStyle w:val="Heading1"/>
      </w:pPr>
      <w:bookmarkStart w:id="4" w:name="O_1285304"/>
      <w:bookmarkEnd w:id="4"/>
      <w:r w:rsidRPr="00EF20B7">
        <w:t>Competency Field</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F - Operational Quality and Safety</w:t>
            </w:r>
          </w:p>
        </w:tc>
      </w:tr>
    </w:tbl>
    <w:p w:rsidR="00EC4641" w:rsidP="00EF20B7">
      <w:pPr>
        <w:pStyle w:val="NoPaddingFontSize1"/>
      </w:pPr>
    </w:p>
    <w:p w:rsidR="00EC4641" w:rsidP="00EF20B7">
      <w:pPr>
        <w:pStyle w:val="NoPaddingFontSize1"/>
      </w:pPr>
    </w:p>
    <w:p w:rsidR="00000000" w:rsidRPr="00EF20B7" w:rsidP="00EF20B7">
      <w:pPr>
        <w:pStyle w:val="Heading1"/>
      </w:pPr>
      <w:bookmarkStart w:id="5" w:name="O_1285303"/>
      <w:bookmarkEnd w:id="5"/>
      <w:r w:rsidRPr="00EF20B7">
        <w:t>Unit Sector</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Not applicable.</w:t>
            </w:r>
          </w:p>
        </w:tc>
      </w:tr>
    </w:tbl>
    <w:p w:rsidR="00EC4641" w:rsidP="00EF20B7">
      <w:pPr>
        <w:pStyle w:val="NoPaddingFontSize1"/>
      </w:pPr>
    </w:p>
    <w:p w:rsidR="00EC4641" w:rsidP="00EF20B7">
      <w:pPr>
        <w:pStyle w:val="NoPaddingFontSize1"/>
      </w:pPr>
    </w:p>
    <w:p w:rsidR="00000000" w:rsidRPr="00EF20B7" w:rsidP="00EF20B7">
      <w:pPr>
        <w:pStyle w:val="Heading1"/>
      </w:pPr>
      <w:bookmarkStart w:id="6" w:name="O_1285302"/>
      <w:bookmarkEnd w:id="6"/>
      <w:r w:rsidRPr="00EF20B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F20B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PERFORMANCE CRITERIA</w:t>
            </w:r>
          </w:p>
        </w:tc>
      </w:tr>
      <w:tr w:rsidTr="00EF20B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Performance criteria describe the performance needed to demonstrate achievement of the element.</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Plan and conduct work safely</w:t>
            </w: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Individual rights and responsibilities onboard a vessel are interpreted and ful</w:t>
            </w:r>
            <w:r w:rsidRPr="00EF20B7">
              <w:t>filled</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Work is planned in accordance with work health and safety (WHS)/occupational health and safety (OHS) legislation and SMS requirements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Work is carried out according to established performance standards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Hazards are identified as part of work planning and work processes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Identified hazards are addressed prior to starting work</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Inadequacies in control measures are reported according to the SMS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Incidents and injuries are reported according to organisational procedures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WHS/OHS housekeeping is undertaken in own work area</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Contribute to WHS/OHS participation processes</w:t>
            </w: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WHS/OHS representatives and committees</w:t>
            </w:r>
            <w:r w:rsidRPr="00EF20B7">
              <w:t xml:space="preserve"> are supported to undertake their roles and responsibilities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WHS/OHS issues are raised according to organisational procedures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Contributions to WHS/OHS meetings, vessel inspections or other consultative activities are provided in a constructiv</w:t>
            </w:r>
            <w:r w:rsidRPr="00EF20B7">
              <w:t>e manner to improve safety</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Contribute to hazard identification, risk assessment and risk control activities</w:t>
            </w: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Vessel is checked for hazards using itemised checklists according to the SMS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Identified hazards and inadequacies in risk controls are reported according to the SMS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Contributions to risk assessments are made</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Input is provided to development and implementation of control measures, with reference to the hierarchy of cont</w:t>
            </w:r>
            <w:r w:rsidRPr="00EF20B7">
              <w:t>rol</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Where relevant, procedures and precautions for entry into pump room, fuel tanks or other confined spaces on a vessel are correctly followed</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Fatigue management methods are used to ensure fitness for duties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Contribute to effective communication and human relationships onboard ship</w:t>
            </w: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Communication with individuals onboard vessel is clear and effective at all times</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Standards of work and behaviour are observed at all times in accordance with workplace p</w:t>
            </w:r>
            <w:r w:rsidRPr="00EF20B7">
              <w:t xml:space="preserve">rocedures </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Participate in controlling WHS/OHS emergency situations</w:t>
            </w: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Scale of the emergency situation is correctly recognised</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Prompt, accurate and clear information is given on raising alarm</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Initial action is taken to control/confine emergency according to organisational procedures, taking account of the nature and scope of the emergency</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Emergency response procedures are implemented</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Complete WHS/OHS records</w:t>
            </w: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t>WHS/OHS records for ve</w:t>
            </w:r>
            <w:r w:rsidRPr="00EF20B7">
              <w:t>ssel are correctly completed</w:t>
            </w:r>
          </w:p>
        </w:tc>
      </w:tr>
      <w:tr w:rsidTr="00EF20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20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20B7">
            <w:pPr>
              <w:pStyle w:val="BodyText"/>
              <w:rPr>
                <w:lang w:val="en-NZ"/>
              </w:rPr>
            </w:pPr>
            <w:r w:rsidRPr="00EF20B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Legal requirements for the maintenance of records of occupational injury and disease are followed</w:t>
            </w:r>
          </w:p>
        </w:tc>
      </w:tr>
    </w:tbl>
    <w:p w:rsidR="00EC4641" w:rsidP="00EF20B7">
      <w:pPr>
        <w:pStyle w:val="NoPaddingFontSize1"/>
      </w:pPr>
    </w:p>
    <w:p w:rsidR="00EC4641" w:rsidP="00EF20B7">
      <w:pPr>
        <w:pStyle w:val="NoPaddingFontSize1"/>
      </w:pPr>
    </w:p>
    <w:p w:rsidR="00000000" w:rsidRPr="00EF20B7" w:rsidP="00EF20B7">
      <w:pPr>
        <w:pStyle w:val="Heading1"/>
      </w:pPr>
      <w:bookmarkStart w:id="7" w:name="O_1285301"/>
      <w:bookmarkEnd w:id="7"/>
      <w:r w:rsidRPr="00EF20B7">
        <w:t>Foundation Skills</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Foundation skills essential to performance are explicit in the performance criteria of this unit of competency.</w:t>
            </w:r>
          </w:p>
        </w:tc>
      </w:tr>
    </w:tbl>
    <w:p w:rsidR="00EC4641" w:rsidP="00EF20B7">
      <w:pPr>
        <w:pStyle w:val="NoPaddingFontSize1"/>
      </w:pPr>
    </w:p>
    <w:p w:rsidR="00EC4641" w:rsidP="00EF20B7">
      <w:pPr>
        <w:pStyle w:val="NoPaddingFontSize1"/>
      </w:pPr>
    </w:p>
    <w:p w:rsidR="00000000" w:rsidRPr="00EF20B7" w:rsidP="00EF20B7">
      <w:pPr>
        <w:pStyle w:val="Heading1"/>
      </w:pPr>
      <w:bookmarkStart w:id="8" w:name="O_1285300"/>
      <w:bookmarkEnd w:id="8"/>
      <w:r w:rsidRPr="00EF20B7">
        <w:t>Range of Conditions</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Range is restricted to essential operating conditions and any other variables essential to the work environment.</w:t>
            </w:r>
          </w:p>
        </w:tc>
      </w:tr>
    </w:tbl>
    <w:p w:rsidR="00EC4641" w:rsidP="00EF20B7">
      <w:pPr>
        <w:pStyle w:val="NoPaddingFontSize1"/>
      </w:pPr>
    </w:p>
    <w:p w:rsidR="00EC4641" w:rsidP="00EF20B7">
      <w:pPr>
        <w:pStyle w:val="NoPaddingFontSize1"/>
      </w:pPr>
    </w:p>
    <w:p w:rsidR="00000000" w:rsidRPr="00EF20B7" w:rsidP="00EF20B7">
      <w:pPr>
        <w:pStyle w:val="Heading1"/>
      </w:pPr>
      <w:bookmarkStart w:id="9" w:name="O_1285299"/>
      <w:bookmarkEnd w:id="9"/>
      <w:r w:rsidRPr="00EF20B7">
        <w:t>Unit Mapping Information</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This unit replaces and is equivalent to MARF006 Observe personal safety and social responsibilit</w:t>
            </w:r>
            <w:r w:rsidRPr="00EF20B7">
              <w:t>y.</w:t>
            </w:r>
          </w:p>
        </w:tc>
      </w:tr>
    </w:tbl>
    <w:p w:rsidR="00EC4641" w:rsidP="00EF20B7">
      <w:pPr>
        <w:pStyle w:val="NoPaddingFontSize1"/>
      </w:pPr>
    </w:p>
    <w:p w:rsidR="00EC4641" w:rsidP="00EF20B7">
      <w:pPr>
        <w:pStyle w:val="NoPaddingFontSize1"/>
      </w:pPr>
    </w:p>
    <w:p w:rsidR="00000000" w:rsidRPr="00EF20B7" w:rsidP="00EF20B7">
      <w:pPr>
        <w:pStyle w:val="Heading1"/>
      </w:pPr>
      <w:bookmarkStart w:id="10" w:name="O_1285308"/>
      <w:bookmarkEnd w:id="10"/>
      <w:r w:rsidRPr="00EF20B7">
        <w:t>Links</w:t>
      </w:r>
    </w:p>
    <w:p w:rsidR="00000000" w:rsidRPr="00EF20B7" w:rsidP="00EC4641">
      <w:pPr>
        <w:pStyle w:val="BodyText"/>
      </w:pPr>
      <w:r w:rsidRPr="00EF20B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004F0">
        <w:rPr>
          <w:rStyle w:val="Hyperlink"/>
        </w:rPr>
        <w:t>https://vetnet.gov.au/Pages/TrainingDocs.aspx?q=772efb7b-4cce-47fe-9bbd-ee3b1d1eb4c2</w:t>
      </w:r>
      <w:r>
        <w:fldChar w:fldCharType="end"/>
      </w:r>
    </w:p>
    <w:p w:rsidR="00000000" w:rsidRPr="00EF20B7" w:rsidP="00EC4641">
      <w:pPr>
        <w:pStyle w:val="BodyText"/>
        <w:sectPr w:rsidSect="00EF20B7">
          <w:headerReference w:type="default" r:id="rId10"/>
          <w:footerReference w:type="default" r:id="rId11"/>
          <w:pgSz w:w="11908" w:h="16833"/>
          <w:pgMar w:top="1702" w:right="1418" w:bottom="1702" w:left="1418" w:header="992" w:footer="992" w:gutter="0"/>
          <w:cols w:space="720"/>
          <w:noEndnote/>
          <w:docGrid w:linePitch="299"/>
        </w:sectPr>
      </w:pPr>
    </w:p>
    <w:p w:rsidR="00000000" w:rsidRPr="00EF20B7" w:rsidP="00EF20B7">
      <w:pPr>
        <w:pStyle w:val="SuperHeading"/>
      </w:pPr>
      <w:r w:rsidRPr="00EF20B7">
        <w:t xml:space="preserve">Assessment </w:t>
      </w:r>
      <w:r w:rsidRPr="00EF20B7">
        <w:t>Requirements for MARF041 Observe personal safety and social responsibility (PSSR)</w:t>
      </w:r>
    </w:p>
    <w:p w:rsidR="00000000" w:rsidRPr="00EF20B7" w:rsidP="00EF20B7">
      <w:pPr>
        <w:pStyle w:val="Heading1"/>
      </w:pPr>
      <w:bookmarkStart w:id="11" w:name="O_1285297"/>
      <w:bookmarkEnd w:id="11"/>
      <w:r w:rsidRPr="00EF20B7">
        <w:t>Modification History</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Release 2</w:t>
            </w:r>
            <w:r w:rsidRPr="00EF20B7">
              <w:t>. This is the second release of this unit of competency in the MAR Maritime Training Package.</w:t>
            </w:r>
          </w:p>
          <w:p w:rsidR="00000000" w:rsidRPr="00EF20B7" w:rsidP="00EF20B7">
            <w:pPr>
              <w:pStyle w:val="ListBullet"/>
            </w:pPr>
            <w:r w:rsidRPr="00EF20B7">
              <w:t>Minor statement changes in unit</w:t>
            </w:r>
            <w:r w:rsidRPr="00EF20B7">
              <w:t xml:space="preserve"> Application</w:t>
            </w:r>
          </w:p>
          <w:p w:rsidR="00000000" w:rsidP="00EF20B7">
            <w:pPr>
              <w:pStyle w:val="ListBullet"/>
              <w:rPr>
                <w:lang w:val="en-NZ"/>
              </w:rPr>
            </w:pPr>
            <w:r w:rsidRPr="00EF20B7">
              <w:t>Minor statement added to Knowledge Evidence.</w:t>
            </w:r>
          </w:p>
        </w:tc>
      </w:tr>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rPr>
                <w:rStyle w:val="SpecialBold"/>
              </w:rPr>
              <w:t>Release 1</w:t>
            </w:r>
            <w:r w:rsidRPr="00EF20B7">
              <w:t>. This is the first release of this unit of competency in the MAR Maritime Training Package Release 6.0.</w:t>
            </w:r>
          </w:p>
        </w:tc>
      </w:tr>
    </w:tbl>
    <w:p w:rsidR="00000000" w:rsidRPr="00EF20B7" w:rsidP="00EF20B7">
      <w:pPr>
        <w:pStyle w:val="NoPaddingFontSize1"/>
      </w:pPr>
    </w:p>
    <w:p w:rsidR="00000000" w:rsidRPr="00EF20B7" w:rsidP="00EF20B7">
      <w:pPr>
        <w:pStyle w:val="AllowPageBreak"/>
      </w:pPr>
    </w:p>
    <w:p w:rsidR="00000000" w:rsidRPr="00EF20B7" w:rsidP="00EF20B7">
      <w:pPr>
        <w:pStyle w:val="Heading1"/>
      </w:pPr>
      <w:bookmarkStart w:id="12" w:name="O_1285296"/>
      <w:bookmarkEnd w:id="12"/>
      <w:r w:rsidRPr="00EF20B7">
        <w:t>Performance Evidence</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Evidence required to demonstrate competence in this unit must be relevant to and satisfy all of the requirements of the elements and performance criteria on at least one occasion and include:</w:t>
            </w:r>
          </w:p>
          <w:p w:rsidR="00000000" w:rsidRPr="00EF20B7" w:rsidP="00EF20B7">
            <w:pPr>
              <w:pStyle w:val="ListBullet"/>
            </w:pPr>
            <w:r w:rsidRPr="00EF20B7">
              <w:t>applying the hierarchy of risk control, including the preferred</w:t>
            </w:r>
            <w:r w:rsidRPr="00EF20B7">
              <w:t xml:space="preserve"> order of risk control measures from most to least preferred</w:t>
            </w:r>
          </w:p>
          <w:p w:rsidR="00000000" w:rsidRPr="00EF20B7" w:rsidP="00EF20B7">
            <w:pPr>
              <w:pStyle w:val="ListBullet"/>
            </w:pPr>
            <w:r w:rsidRPr="00EF20B7">
              <w:t>communicating with crew and others, as appropriate, about work health and safety (WHS)/occupational health and safety (OHS) matters</w:t>
            </w:r>
          </w:p>
          <w:p w:rsidR="00000000" w:rsidRPr="00EF20B7" w:rsidP="00EF20B7">
            <w:pPr>
              <w:pStyle w:val="ListBullet"/>
            </w:pPr>
            <w:r w:rsidRPr="00EF20B7">
              <w:t>conforming to established emergency response procedures for ini</w:t>
            </w:r>
            <w:r w:rsidRPr="00EF20B7">
              <w:t>tial and follow-up actions</w:t>
            </w:r>
          </w:p>
          <w:p w:rsidR="00000000" w:rsidRPr="00EF20B7" w:rsidP="00EF20B7">
            <w:pPr>
              <w:pStyle w:val="ListBullet"/>
            </w:pPr>
            <w:r w:rsidRPr="00EF20B7">
              <w:t xml:space="preserve">identifying and checking hazards relating to personal safety </w:t>
            </w:r>
          </w:p>
          <w:p w:rsidR="00000000" w:rsidRPr="00EF20B7" w:rsidP="00EF20B7">
            <w:pPr>
              <w:pStyle w:val="ListBullet"/>
            </w:pPr>
            <w:r w:rsidRPr="00EF20B7">
              <w:t>identifying WHS/OHS training needs of crew</w:t>
            </w:r>
          </w:p>
          <w:p w:rsidR="00000000" w:rsidRPr="00EF20B7" w:rsidP="00EF20B7">
            <w:pPr>
              <w:pStyle w:val="ListBullet"/>
            </w:pPr>
            <w:r w:rsidRPr="00EF20B7">
              <w:t>interpreting and following information on WHS/OHS legislation, safety management system (SMS), organisational procedures, written job instructions, specifications, standard operating procedures (SOPs), charts, lists, and other applicable reference document</w:t>
            </w:r>
            <w:r w:rsidRPr="00EF20B7">
              <w:t>s</w:t>
            </w:r>
          </w:p>
          <w:p w:rsidR="00000000" w:rsidRPr="00EF20B7" w:rsidP="00EF20B7">
            <w:pPr>
              <w:pStyle w:val="ListBullet"/>
            </w:pPr>
            <w:r w:rsidRPr="00EF20B7">
              <w:t>investigating incidents according to organisational procedures</w:t>
            </w:r>
          </w:p>
          <w:p w:rsidR="00000000" w:rsidRPr="00EF20B7" w:rsidP="00EF20B7">
            <w:pPr>
              <w:pStyle w:val="ListBullet"/>
            </w:pPr>
            <w:r w:rsidRPr="00EF20B7">
              <w:t>keeping accurate records/minutes of discussions with consultation forums on WHS/OHS matters</w:t>
            </w:r>
          </w:p>
          <w:p w:rsidR="00000000" w:rsidRPr="00EF20B7" w:rsidP="00EF20B7">
            <w:pPr>
              <w:pStyle w:val="ListBullet"/>
            </w:pPr>
            <w:r w:rsidRPr="00EF20B7">
              <w:t>keeping records for monitoring the effectiveness of practices and procedures with respect to the sa</w:t>
            </w:r>
            <w:r w:rsidRPr="00EF20B7">
              <w:t>fety of the vessel</w:t>
            </w:r>
          </w:p>
          <w:p w:rsidR="00000000" w:rsidRPr="00EF20B7" w:rsidP="00EF20B7">
            <w:pPr>
              <w:pStyle w:val="ListBullet"/>
            </w:pPr>
            <w:r w:rsidRPr="00EF20B7">
              <w:t>maintaining incident records according to standard workplace procedures</w:t>
            </w:r>
          </w:p>
          <w:p w:rsidR="00000000" w:rsidRPr="00EF20B7" w:rsidP="00EF20B7">
            <w:pPr>
              <w:pStyle w:val="ListBullet"/>
            </w:pPr>
            <w:r w:rsidRPr="00EF20B7">
              <w:t>obtaining results of safety audits according to organisational procedures</w:t>
            </w:r>
          </w:p>
          <w:p w:rsidR="00000000" w:rsidRPr="00EF20B7" w:rsidP="00EF20B7">
            <w:pPr>
              <w:pStyle w:val="ListBullet"/>
            </w:pPr>
            <w:r w:rsidRPr="00EF20B7">
              <w:t>participating in consultation forums</w:t>
            </w:r>
          </w:p>
          <w:p w:rsidR="00000000" w:rsidRPr="00EF20B7" w:rsidP="00EF20B7">
            <w:pPr>
              <w:pStyle w:val="ListBullet"/>
            </w:pPr>
            <w:r w:rsidRPr="00EF20B7">
              <w:t>participating in safety drills</w:t>
            </w:r>
          </w:p>
          <w:p w:rsidR="00000000" w:rsidRPr="00EF20B7" w:rsidP="00EF20B7">
            <w:pPr>
              <w:pStyle w:val="ListBullet"/>
            </w:pPr>
            <w:r w:rsidRPr="00EF20B7">
              <w:t>reporting and documenti</w:t>
            </w:r>
            <w:r w:rsidRPr="00EF20B7">
              <w:t>ng the processes and outcomes of WHS/OHS requirements</w:t>
            </w:r>
          </w:p>
          <w:p w:rsidR="00000000" w:rsidRPr="00EF20B7" w:rsidP="00EF20B7">
            <w:pPr>
              <w:pStyle w:val="ListBullet"/>
            </w:pPr>
            <w:r w:rsidRPr="00EF20B7">
              <w:t>scheduling meetings with the relevant consultation forums to discuss WHS/OHS matters.</w:t>
            </w:r>
          </w:p>
        </w:tc>
      </w:tr>
    </w:tbl>
    <w:p w:rsidR="00000000" w:rsidRPr="00EF20B7" w:rsidP="00EF20B7">
      <w:pPr>
        <w:pStyle w:val="NoPaddingFontSize1"/>
      </w:pPr>
    </w:p>
    <w:p w:rsidR="00000000" w:rsidRPr="00EF20B7" w:rsidP="00EF20B7">
      <w:pPr>
        <w:pStyle w:val="AllowPageBreak"/>
      </w:pPr>
    </w:p>
    <w:p w:rsidR="00000000" w:rsidRPr="00EF20B7" w:rsidP="00EF20B7">
      <w:pPr>
        <w:pStyle w:val="Heading1"/>
      </w:pPr>
      <w:bookmarkStart w:id="13" w:name="O_1285295"/>
      <w:bookmarkEnd w:id="13"/>
      <w:r w:rsidRPr="00EF20B7">
        <w:t>Knowledge Evidence</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Evidence required to demonstrate competence in this unit must be relevant to</w:t>
            </w:r>
            <w:r w:rsidRPr="00EF20B7">
              <w:t xml:space="preserve"> and satisfy all of the requirements of the elements and performance criteria and include knowledge of:</w:t>
            </w:r>
          </w:p>
          <w:p w:rsidR="00000000" w:rsidRPr="00EF20B7" w:rsidP="00EF20B7">
            <w:pPr>
              <w:pStyle w:val="ListBullet"/>
            </w:pPr>
            <w:r w:rsidRPr="00EF20B7">
              <w:t>applicable Commonwealth, state or territory WHS/OHS legislation, regulations, codes of practice and standards</w:t>
            </w:r>
          </w:p>
          <w:p w:rsidR="00000000" w:rsidRPr="00EF20B7" w:rsidP="00EF20B7">
            <w:pPr>
              <w:pStyle w:val="ListBullet"/>
            </w:pPr>
            <w:r w:rsidRPr="00EF20B7">
              <w:t>basic awareness of the impact of mental health on crew health and wellbeing</w:t>
            </w:r>
          </w:p>
          <w:p w:rsidR="00000000" w:rsidRPr="00EF20B7" w:rsidP="00EF20B7">
            <w:pPr>
              <w:pStyle w:val="ListBullet"/>
            </w:pPr>
            <w:r w:rsidRPr="00EF20B7">
              <w:t>dangers of drug and alcohol abuse</w:t>
            </w:r>
          </w:p>
          <w:p w:rsidR="00000000" w:rsidRPr="00EF20B7" w:rsidP="00EF20B7">
            <w:pPr>
              <w:pStyle w:val="ListBullet"/>
            </w:pPr>
            <w:r w:rsidRPr="00EF20B7">
              <w:t xml:space="preserve">difference between hazards (something or a source or situation with the potential to harm life or health) </w:t>
            </w:r>
            <w:r w:rsidRPr="00EF20B7">
              <w:t>and risks (chance of something occurring</w:t>
            </w:r>
            <w:r w:rsidRPr="00EF20B7">
              <w:t xml:space="preserve"> that will result in injury or damage)</w:t>
            </w:r>
          </w:p>
          <w:p w:rsidR="00000000" w:rsidRPr="00EF20B7" w:rsidP="00EF20B7">
            <w:pPr>
              <w:pStyle w:val="ListBullet"/>
            </w:pPr>
            <w:r w:rsidRPr="00EF20B7">
              <w:t>emergency situations, contingency plans and procedures for responding to emergencies situations, including:</w:t>
            </w:r>
          </w:p>
          <w:p w:rsidR="00000000" w:rsidRPr="00EF20B7" w:rsidP="00EF20B7">
            <w:pPr>
              <w:pStyle w:val="ListBullet2"/>
            </w:pPr>
            <w:r w:rsidRPr="00EF20B7">
              <w:t>collision</w:t>
            </w:r>
          </w:p>
          <w:p w:rsidR="00000000" w:rsidRPr="00EF20B7" w:rsidP="00EF20B7">
            <w:pPr>
              <w:pStyle w:val="ListBullet2"/>
            </w:pPr>
            <w:r w:rsidRPr="00EF20B7">
              <w:t>fire</w:t>
            </w:r>
          </w:p>
          <w:p w:rsidR="00000000" w:rsidRPr="00EF20B7" w:rsidP="00EF20B7">
            <w:pPr>
              <w:pStyle w:val="ListBullet2"/>
            </w:pPr>
            <w:r w:rsidRPr="00EF20B7">
              <w:t>foundering</w:t>
            </w:r>
          </w:p>
          <w:p w:rsidR="00000000" w:rsidRPr="00EF20B7" w:rsidP="00EF20B7">
            <w:pPr>
              <w:pStyle w:val="ListBullet2"/>
            </w:pPr>
            <w:r w:rsidRPr="00EF20B7">
              <w:t>ingress of water into the ship, oil or chemical spill</w:t>
            </w:r>
          </w:p>
          <w:p w:rsidR="00000000" w:rsidRPr="00EF20B7" w:rsidP="00EF20B7">
            <w:pPr>
              <w:pStyle w:val="ListBullet2"/>
            </w:pPr>
            <w:r w:rsidRPr="00EF20B7">
              <w:t>master incapacitated</w:t>
            </w:r>
          </w:p>
          <w:p w:rsidR="00000000" w:rsidRPr="00EF20B7" w:rsidP="00EF20B7">
            <w:pPr>
              <w:pStyle w:val="ListBullet2"/>
            </w:pPr>
            <w:r w:rsidRPr="00EF20B7">
              <w:t xml:space="preserve">person </w:t>
            </w:r>
            <w:r w:rsidRPr="00EF20B7">
              <w:t>overboard</w:t>
            </w:r>
          </w:p>
          <w:p w:rsidR="00000000" w:rsidRPr="00EF20B7" w:rsidP="00EF20B7">
            <w:pPr>
              <w:pStyle w:val="ListBullet"/>
            </w:pPr>
            <w:r w:rsidRPr="00EF20B7">
              <w:t>fatigue management and the importance of adequate rest, including the effects of:</w:t>
            </w:r>
          </w:p>
          <w:p w:rsidR="00000000" w:rsidRPr="00EF20B7" w:rsidP="00EF20B7">
            <w:pPr>
              <w:pStyle w:val="ListBullet2"/>
            </w:pPr>
            <w:r w:rsidRPr="00EF20B7">
              <w:t>changes to schedules</w:t>
            </w:r>
          </w:p>
          <w:p w:rsidR="00000000" w:rsidRPr="00EF20B7" w:rsidP="00EF20B7">
            <w:pPr>
              <w:pStyle w:val="ListBullet2"/>
            </w:pPr>
            <w:r w:rsidRPr="00EF20B7">
              <w:t>environmental stressors in and outside of the ship</w:t>
            </w:r>
          </w:p>
          <w:p w:rsidR="00000000" w:rsidRPr="00EF20B7" w:rsidP="00EF20B7">
            <w:pPr>
              <w:pStyle w:val="ListBullet2"/>
            </w:pPr>
            <w:r w:rsidRPr="00EF20B7">
              <w:t>physical stressors</w:t>
            </w:r>
          </w:p>
          <w:p w:rsidR="00000000" w:rsidRPr="00EF20B7" w:rsidP="00EF20B7">
            <w:pPr>
              <w:pStyle w:val="ListBullet2"/>
            </w:pPr>
            <w:r w:rsidRPr="00EF20B7">
              <w:t>schedules and the circadian rhythm on fatigue</w:t>
            </w:r>
          </w:p>
          <w:p w:rsidR="00000000" w:rsidRPr="00EF20B7" w:rsidP="00EF20B7">
            <w:pPr>
              <w:pStyle w:val="ListBullet2"/>
            </w:pPr>
            <w:r w:rsidRPr="00EF20B7">
              <w:t>sleep</w:t>
            </w:r>
          </w:p>
          <w:p w:rsidR="00000000" w:rsidRPr="00EF20B7" w:rsidP="00EF20B7">
            <w:pPr>
              <w:pStyle w:val="ListBullet"/>
            </w:pPr>
            <w:r w:rsidRPr="00EF20B7">
              <w:t>fundamental teamworking principles and practices, including conflict resolution</w:t>
            </w:r>
          </w:p>
          <w:p w:rsidR="00000000" w:rsidRPr="00EF20B7" w:rsidP="00EF20B7">
            <w:pPr>
              <w:pStyle w:val="ListBullet"/>
            </w:pPr>
            <w:r w:rsidRPr="00EF20B7">
              <w:t>handling and stowage of dangerous, hazardous and harmful substances and liquids</w:t>
            </w:r>
          </w:p>
          <w:p w:rsidR="00000000" w:rsidRPr="00EF20B7" w:rsidP="00EF20B7">
            <w:pPr>
              <w:pStyle w:val="ListBullet"/>
            </w:pPr>
            <w:r w:rsidRPr="00EF20B7">
              <w:t>hazard identification procedures, including vessel inspections and review of WHS/OHS data</w:t>
            </w:r>
          </w:p>
          <w:p w:rsidR="00000000" w:rsidRPr="00EF20B7" w:rsidP="00EF20B7">
            <w:pPr>
              <w:pStyle w:val="ListBullet"/>
            </w:pPr>
            <w:r w:rsidRPr="00EF20B7">
              <w:t>hierar</w:t>
            </w:r>
            <w:r w:rsidRPr="00EF20B7">
              <w:t>chy of risk control measures and its application</w:t>
            </w:r>
          </w:p>
          <w:p w:rsidR="00000000" w:rsidRPr="00EF20B7" w:rsidP="00EF20B7">
            <w:pPr>
              <w:pStyle w:val="ListBullet"/>
            </w:pPr>
            <w:r w:rsidRPr="00EF20B7">
              <w:t>importance of maintaining good human and working relationships aboard ships</w:t>
            </w:r>
          </w:p>
          <w:p w:rsidR="00000000" w:rsidRPr="00EF20B7" w:rsidP="00EF20B7">
            <w:pPr>
              <w:pStyle w:val="ListBullet"/>
            </w:pPr>
            <w:r w:rsidRPr="00EF20B7">
              <w:t>international measures for accident prevention at sea, including the International Labour Organization (ILO) conventions</w:t>
            </w:r>
          </w:p>
          <w:p w:rsidR="00000000" w:rsidRPr="00EF20B7" w:rsidP="00EF20B7">
            <w:pPr>
              <w:pStyle w:val="ListBullet"/>
            </w:pPr>
            <w:r w:rsidRPr="00EF20B7">
              <w:t>legal rights and responsibilities of management, crew and others, as appropriate</w:t>
            </w:r>
          </w:p>
          <w:p w:rsidR="00000000" w:rsidRPr="00EF20B7" w:rsidP="00EF20B7">
            <w:pPr>
              <w:pStyle w:val="ListBullet"/>
            </w:pPr>
            <w:r w:rsidRPr="00EF20B7">
              <w:t>location and use of firefighting equipment</w:t>
            </w:r>
          </w:p>
          <w:p w:rsidR="00000000" w:rsidRPr="00EF20B7" w:rsidP="00EF20B7">
            <w:pPr>
              <w:pStyle w:val="ListBullet"/>
            </w:pPr>
            <w:r w:rsidRPr="00EF20B7">
              <w:t>location of escape routes</w:t>
            </w:r>
          </w:p>
          <w:p w:rsidR="00000000" w:rsidRPr="00EF20B7" w:rsidP="00EF20B7">
            <w:pPr>
              <w:pStyle w:val="ListBullet"/>
            </w:pPr>
            <w:r w:rsidRPr="00EF20B7">
              <w:t>nature of common hazards, including chemicals, bodily fluids, noise, manual handling, work postures, under</w:t>
            </w:r>
            <w:r w:rsidRPr="00EF20B7">
              <w:t>foot hazards and moving parts of machinery</w:t>
            </w:r>
          </w:p>
          <w:p w:rsidR="00000000" w:rsidRPr="00EF20B7" w:rsidP="00EF20B7">
            <w:pPr>
              <w:pStyle w:val="ListBullet"/>
            </w:pPr>
            <w:r w:rsidRPr="00EF20B7">
              <w:t>organisation-specific information, including:</w:t>
            </w:r>
          </w:p>
          <w:p w:rsidR="00000000" w:rsidRPr="00EF20B7" w:rsidP="00EF20B7">
            <w:pPr>
              <w:pStyle w:val="ListBullet2"/>
            </w:pPr>
            <w:r w:rsidRPr="00EF20B7">
              <w:t>designated person for raising WHS/OHS issues, including health and wellbeing</w:t>
            </w:r>
          </w:p>
          <w:p w:rsidR="00000000" w:rsidRPr="00EF20B7" w:rsidP="00EF20B7">
            <w:pPr>
              <w:pStyle w:val="ListBullet2"/>
            </w:pPr>
            <w:r w:rsidRPr="00EF20B7">
              <w:t>hazards of the particular work environment</w:t>
            </w:r>
          </w:p>
          <w:p w:rsidR="00000000" w:rsidRPr="00EF20B7" w:rsidP="00EF20B7">
            <w:pPr>
              <w:pStyle w:val="ListBullet2"/>
            </w:pPr>
            <w:r w:rsidRPr="00EF20B7">
              <w:t xml:space="preserve">organisation and work procedures particularly </w:t>
            </w:r>
            <w:r w:rsidRPr="00EF20B7">
              <w:t>those related to performance of own work</w:t>
            </w:r>
          </w:p>
          <w:p w:rsidR="00000000" w:rsidRPr="00EF20B7" w:rsidP="00EF20B7">
            <w:pPr>
              <w:pStyle w:val="ListBullet2"/>
            </w:pPr>
            <w:r w:rsidRPr="00EF20B7">
              <w:t>specific hazards and risk control, including:</w:t>
            </w:r>
          </w:p>
          <w:p w:rsidR="00000000" w:rsidRPr="00EF20B7" w:rsidP="00EF20B7">
            <w:pPr>
              <w:pStyle w:val="ListBullet3"/>
            </w:pPr>
            <w:r w:rsidRPr="00EF20B7">
              <w:t>incidents and injuries</w:t>
            </w:r>
          </w:p>
          <w:p w:rsidR="00000000" w:rsidRPr="00EF20B7" w:rsidP="00EF20B7">
            <w:pPr>
              <w:pStyle w:val="ListBullet3"/>
            </w:pPr>
            <w:r w:rsidRPr="00EF20B7">
              <w:t>reporting of hazards</w:t>
            </w:r>
          </w:p>
          <w:p w:rsidR="00000000" w:rsidRPr="00EF20B7" w:rsidP="00EF20B7">
            <w:pPr>
              <w:pStyle w:val="ListBullet3"/>
            </w:pPr>
            <w:r w:rsidRPr="00EF20B7">
              <w:t>use of personal protective equipment (PPE) and emergency response</w:t>
            </w:r>
          </w:p>
          <w:p w:rsidR="00000000" w:rsidRPr="00EF20B7" w:rsidP="00EF20B7">
            <w:pPr>
              <w:pStyle w:val="ListBullet3"/>
            </w:pPr>
            <w:r w:rsidRPr="00EF20B7">
              <w:t>WHS/OHS issue resolution and consultation</w:t>
            </w:r>
          </w:p>
          <w:p w:rsidR="00000000" w:rsidRPr="00EF20B7" w:rsidP="00EF20B7">
            <w:pPr>
              <w:pStyle w:val="ListBullet"/>
            </w:pPr>
            <w:r w:rsidRPr="00EF20B7">
              <w:t>potential emergency situations, alarms and signals, and required response</w:t>
            </w:r>
          </w:p>
          <w:p w:rsidR="00000000" w:rsidRPr="00EF20B7" w:rsidP="00EF20B7">
            <w:pPr>
              <w:pStyle w:val="ListBullet"/>
            </w:pPr>
            <w:r w:rsidRPr="00EF20B7">
              <w:t>PPE requirements, including correct use, storage and maintenance</w:t>
            </w:r>
          </w:p>
          <w:p w:rsidR="00000000" w:rsidRPr="00EF20B7" w:rsidP="00EF20B7">
            <w:pPr>
              <w:pStyle w:val="ListBullet"/>
            </w:pPr>
            <w:r w:rsidRPr="00EF20B7">
              <w:t>precautions to prevent pollution of the marine environment, including fundamental knowledge of:</w:t>
            </w:r>
          </w:p>
          <w:p w:rsidR="00000000" w:rsidRPr="00EF20B7" w:rsidP="00EF20B7">
            <w:pPr>
              <w:pStyle w:val="ListBullet2"/>
            </w:pPr>
            <w:r w:rsidRPr="00EF20B7">
              <w:t>complexity and diver</w:t>
            </w:r>
            <w:r w:rsidRPr="00EF20B7">
              <w:t>sity of marine environment</w:t>
            </w:r>
          </w:p>
          <w:p w:rsidR="00000000" w:rsidRPr="00EF20B7" w:rsidP="00EF20B7">
            <w:pPr>
              <w:pStyle w:val="ListBullet2"/>
            </w:pPr>
            <w:r w:rsidRPr="00EF20B7">
              <w:t>effects of operational and accidental pollution</w:t>
            </w:r>
          </w:p>
          <w:p w:rsidR="00000000" w:rsidRPr="00EF20B7" w:rsidP="00EF20B7">
            <w:pPr>
              <w:pStyle w:val="ListBullet2"/>
            </w:pPr>
            <w:r w:rsidRPr="00EF20B7">
              <w:t>environmental protection procedures</w:t>
            </w:r>
          </w:p>
          <w:p w:rsidR="00000000" w:rsidRPr="00EF20B7" w:rsidP="00EF20B7">
            <w:pPr>
              <w:pStyle w:val="ListBullet2"/>
            </w:pPr>
            <w:r w:rsidRPr="00EF20B7">
              <w:t>impact of shipping on the marine environment</w:t>
            </w:r>
          </w:p>
          <w:p w:rsidR="00000000" w:rsidRPr="00EF20B7" w:rsidP="00EF20B7">
            <w:pPr>
              <w:pStyle w:val="ListBullet"/>
            </w:pPr>
            <w:r w:rsidRPr="00EF20B7">
              <w:t>principles of basic risk assessment</w:t>
            </w:r>
          </w:p>
          <w:p w:rsidR="00000000" w:rsidRPr="00EF20B7" w:rsidP="00EF20B7">
            <w:pPr>
              <w:pStyle w:val="ListBullet"/>
            </w:pPr>
            <w:r w:rsidRPr="00EF20B7">
              <w:t>principles of, and barriers to, effective communications between individuals and teams onboard a ship</w:t>
            </w:r>
          </w:p>
          <w:p w:rsidR="00000000" w:rsidRPr="00EF20B7" w:rsidP="00EF20B7">
            <w:pPr>
              <w:pStyle w:val="ListBullet"/>
            </w:pPr>
            <w:r w:rsidRPr="00EF20B7">
              <w:t>purpose of safety data sheets (SDS)/material safety data sheets (MSDS)</w:t>
            </w:r>
          </w:p>
          <w:p w:rsidR="00000000" w:rsidRPr="00EF20B7" w:rsidP="00EF20B7">
            <w:pPr>
              <w:pStyle w:val="ListBullet"/>
            </w:pPr>
            <w:r w:rsidRPr="00EF20B7">
              <w:t>roles and responsibilities of:</w:t>
            </w:r>
          </w:p>
          <w:p w:rsidR="00000000" w:rsidRPr="00EF20B7" w:rsidP="00EF20B7">
            <w:pPr>
              <w:pStyle w:val="ListBullet2"/>
            </w:pPr>
            <w:r w:rsidRPr="00EF20B7">
              <w:t>employees, supervisors and managers in the organisa</w:t>
            </w:r>
            <w:r w:rsidRPr="00EF20B7">
              <w:t>tion</w:t>
            </w:r>
          </w:p>
          <w:p w:rsidR="00000000" w:rsidRPr="00EF20B7" w:rsidP="00EF20B7">
            <w:pPr>
              <w:pStyle w:val="ListBullet2"/>
            </w:pPr>
            <w:r w:rsidRPr="00EF20B7">
              <w:t>safety representatives and committees</w:t>
            </w:r>
          </w:p>
          <w:p w:rsidR="00000000" w:rsidRPr="00EF20B7" w:rsidP="00EF20B7">
            <w:pPr>
              <w:pStyle w:val="ListBullet"/>
            </w:pPr>
            <w:r w:rsidRPr="00EF20B7">
              <w:t>safety signs and their meanings, including signs for:</w:t>
            </w:r>
          </w:p>
          <w:p w:rsidR="00000000" w:rsidRPr="00EF20B7" w:rsidP="00EF20B7">
            <w:pPr>
              <w:pStyle w:val="ListBullet2"/>
            </w:pPr>
            <w:r w:rsidRPr="00EF20B7">
              <w:t>dangerous goods class signs</w:t>
            </w:r>
          </w:p>
          <w:p w:rsidR="00000000" w:rsidRPr="00EF20B7" w:rsidP="00EF20B7">
            <w:pPr>
              <w:pStyle w:val="ListBullet2"/>
            </w:pPr>
            <w:r w:rsidRPr="00EF20B7">
              <w:t>emergency equipment</w:t>
            </w:r>
          </w:p>
          <w:p w:rsidR="00000000" w:rsidRPr="00EF20B7" w:rsidP="00EF20B7">
            <w:pPr>
              <w:pStyle w:val="ListBullet2"/>
            </w:pPr>
            <w:r w:rsidRPr="00EF20B7">
              <w:t>PPE</w:t>
            </w:r>
          </w:p>
          <w:p w:rsidR="00000000" w:rsidRPr="00EF20B7" w:rsidP="00EF20B7">
            <w:pPr>
              <w:pStyle w:val="ListBullet"/>
            </w:pPr>
            <w:r w:rsidRPr="00EF20B7">
              <w:t xml:space="preserve">social responsibilities, employment conditions, individual rights and individual responsibilities </w:t>
            </w:r>
          </w:p>
          <w:p w:rsidR="00000000" w:rsidRPr="00EF20B7" w:rsidP="00EF20B7">
            <w:pPr>
              <w:pStyle w:val="ListBullet"/>
            </w:pPr>
            <w:r w:rsidRPr="00EF20B7">
              <w:t xml:space="preserve">sources of WHS/OHS information </w:t>
            </w:r>
          </w:p>
          <w:p w:rsidR="00000000" w:rsidRPr="00EF20B7" w:rsidP="00EF20B7">
            <w:pPr>
              <w:pStyle w:val="ListBullet"/>
            </w:pPr>
            <w:r w:rsidRPr="00EF20B7">
              <w:t>specific hazards, such as sharps and radiation</w:t>
            </w:r>
          </w:p>
          <w:p w:rsidR="00000000" w:rsidRPr="00EF20B7" w:rsidP="00EF20B7">
            <w:pPr>
              <w:pStyle w:val="ListBullet"/>
            </w:pPr>
            <w:r w:rsidRPr="00EF20B7">
              <w:t>standard emergency signals, alarms and required responses, including:</w:t>
            </w:r>
          </w:p>
          <w:p w:rsidR="00000000" w:rsidRPr="00EF20B7" w:rsidP="00EF20B7">
            <w:pPr>
              <w:pStyle w:val="ListBullet2"/>
            </w:pPr>
            <w:r w:rsidRPr="00EF20B7">
              <w:t>drills</w:t>
            </w:r>
          </w:p>
          <w:p w:rsidR="00000000" w:rsidRPr="00EF20B7" w:rsidP="00EF20B7">
            <w:pPr>
              <w:pStyle w:val="ListBullet2"/>
            </w:pPr>
            <w:r w:rsidRPr="00EF20B7">
              <w:t>muster lists</w:t>
            </w:r>
          </w:p>
          <w:p w:rsidR="00000000" w:rsidRPr="00EF20B7" w:rsidP="00EF20B7">
            <w:pPr>
              <w:pStyle w:val="ListBullet2"/>
            </w:pPr>
            <w:r w:rsidRPr="00EF20B7">
              <w:t>muster stations</w:t>
            </w:r>
          </w:p>
          <w:p w:rsidR="00000000" w:rsidRPr="00EF20B7" w:rsidP="00EF20B7">
            <w:pPr>
              <w:pStyle w:val="ListBullet"/>
            </w:pPr>
            <w:r w:rsidRPr="00EF20B7">
              <w:t>value of training and drills</w:t>
            </w:r>
          </w:p>
          <w:p w:rsidR="00000000" w:rsidRPr="00EF20B7" w:rsidP="00EF20B7">
            <w:pPr>
              <w:pStyle w:val="ListBullet"/>
            </w:pPr>
            <w:r w:rsidRPr="00EF20B7">
              <w:t>WHS/OHS records, including:</w:t>
            </w:r>
          </w:p>
          <w:p w:rsidR="00000000" w:rsidRPr="00EF20B7" w:rsidP="00EF20B7">
            <w:pPr>
              <w:pStyle w:val="ListBullet2"/>
            </w:pPr>
            <w:r w:rsidRPr="00EF20B7">
              <w:t>accident re</w:t>
            </w:r>
            <w:r w:rsidRPr="00EF20B7">
              <w:t>ports</w:t>
            </w:r>
          </w:p>
          <w:p w:rsidR="00000000" w:rsidRPr="00EF20B7" w:rsidP="00EF20B7">
            <w:pPr>
              <w:pStyle w:val="ListBullet2"/>
            </w:pPr>
            <w:r w:rsidRPr="00EF20B7">
              <w:t>hazard reports</w:t>
            </w:r>
          </w:p>
          <w:p w:rsidR="00000000" w:rsidRPr="00EF20B7" w:rsidP="00EF20B7">
            <w:pPr>
              <w:pStyle w:val="ListBullet2"/>
            </w:pPr>
            <w:r w:rsidRPr="00EF20B7">
              <w:t>incident reports</w:t>
            </w:r>
          </w:p>
          <w:p w:rsidR="00000000" w:rsidRPr="00EF20B7" w:rsidP="00EF20B7">
            <w:pPr>
              <w:pStyle w:val="ListBullet2"/>
            </w:pPr>
            <w:r w:rsidRPr="00EF20B7">
              <w:t>injury reports.</w:t>
            </w:r>
          </w:p>
        </w:tc>
      </w:tr>
    </w:tbl>
    <w:p w:rsidR="00000000" w:rsidRPr="00EF20B7" w:rsidP="00EF20B7">
      <w:pPr>
        <w:pStyle w:val="NoPaddingFontSize1"/>
      </w:pPr>
    </w:p>
    <w:p w:rsidR="00000000" w:rsidRPr="00EF20B7" w:rsidP="00EF20B7">
      <w:pPr>
        <w:pStyle w:val="AllowPageBreak"/>
      </w:pPr>
    </w:p>
    <w:p w:rsidR="00000000" w:rsidRPr="00EF20B7" w:rsidP="00EF20B7">
      <w:pPr>
        <w:pStyle w:val="Heading1"/>
      </w:pPr>
      <w:bookmarkStart w:id="14" w:name="O_1285294"/>
      <w:bookmarkEnd w:id="14"/>
      <w:r w:rsidRPr="00EF20B7">
        <w:t>Assessment Conditions</w:t>
      </w:r>
    </w:p>
    <w:tbl>
      <w:tblPr>
        <w:tblW w:w="9497" w:type="dxa"/>
        <w:tblLayout w:type="fixed"/>
        <w:tblCellMar>
          <w:left w:w="62" w:type="dxa"/>
          <w:right w:w="62" w:type="dxa"/>
        </w:tblCellMar>
        <w:tblLook w:val="0000"/>
      </w:tblPr>
      <w:tblGrid>
        <w:gridCol w:w="9497"/>
      </w:tblGrid>
      <w:tr w:rsidTr="00EF20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20B7" w:rsidP="00EF20B7">
            <w:pPr>
              <w:pStyle w:val="BodyText"/>
            </w:pPr>
            <w:r w:rsidRPr="00EF20B7">
              <w:t>Assessors must hold credentials specified within the Standards for Registered Training Organisations current at the time of assessment.</w:t>
            </w:r>
          </w:p>
          <w:p w:rsidR="00000000" w:rsidRPr="00EF20B7" w:rsidP="00EF20B7">
            <w:pPr>
              <w:pStyle w:val="BodyText"/>
            </w:pPr>
            <w:r w:rsidRPr="00EF20B7">
              <w:t xml:space="preserve">Assessment must satisfy the Principles of Assessment and Rules of Evidence and all regulatory requirements included within the Standards for Registered Training Organisations current at the time of assessment.  </w:t>
            </w:r>
          </w:p>
          <w:p w:rsidR="00000000" w:rsidRPr="00EF20B7" w:rsidP="00EF20B7">
            <w:pPr>
              <w:pStyle w:val="BodyText"/>
            </w:pPr>
            <w:r w:rsidRPr="00EF20B7">
              <w:t xml:space="preserve">Assessment processes and techniques must be </w:t>
            </w:r>
            <w:r w:rsidRPr="00EF20B7">
              <w:t>appropriate to the language, literacy and numeracy requirements of the work being performed and the needs of the candidate.</w:t>
            </w:r>
          </w:p>
          <w:p w:rsidR="00000000" w:rsidRPr="00EF20B7" w:rsidP="00EF20B7">
            <w:pPr>
              <w:pStyle w:val="BodyText"/>
            </w:pPr>
            <w:r w:rsidRPr="00EF20B7">
              <w:t xml:space="preserve">Practical assessment must occur in a workplace, or realistic simulated workplace, under the normal range of workplace conditions. </w:t>
            </w:r>
          </w:p>
          <w:p w:rsidR="00000000" w:rsidRPr="00EF20B7" w:rsidP="00EF20B7">
            <w:pPr>
              <w:pStyle w:val="BodyText"/>
            </w:pPr>
            <w:r w:rsidRPr="00EF20B7">
              <w:t>S</w:t>
            </w:r>
            <w:r w:rsidRPr="00EF20B7">
              <w:t>imulations and scenarios may be used where situations cannot be provided in the workplace or may occur only rarely, in particular for situations relating to emergency procedures and adverse weather conditions where assessment would be unsafe, impractical o</w:t>
            </w:r>
            <w:r w:rsidRPr="00EF20B7">
              <w:t>r may lead to environmental damage.</w:t>
            </w:r>
          </w:p>
          <w:p w:rsidR="00000000" w:rsidRPr="00EF20B7" w:rsidP="00EF20B7">
            <w:pPr>
              <w:pStyle w:val="BodyText"/>
            </w:pPr>
            <w:r w:rsidRPr="00EF20B7">
              <w:t>Resources for assessment must include access to:</w:t>
            </w:r>
          </w:p>
          <w:p w:rsidR="00000000" w:rsidRPr="00EF20B7" w:rsidP="00EF20B7">
            <w:pPr>
              <w:pStyle w:val="ListBullet"/>
            </w:pPr>
            <w:r w:rsidRPr="00EF20B7">
              <w:t>applicable documentation, such as legislation, regulations, codes of practice, workplace procedures and operational manuals</w:t>
            </w:r>
          </w:p>
          <w:p w:rsidR="00000000" w:rsidRPr="00EF20B7" w:rsidP="00EF20B7">
            <w:pPr>
              <w:pStyle w:val="ListBullet"/>
            </w:pPr>
            <w:r w:rsidRPr="00EF20B7">
              <w:t>tools, equipment, machinery, materials and relevant personal protective equipment (PPE) currently used in industry.</w:t>
            </w:r>
          </w:p>
        </w:tc>
      </w:tr>
    </w:tbl>
    <w:p w:rsidR="00000000" w:rsidRPr="00EF20B7" w:rsidP="00EF20B7">
      <w:pPr>
        <w:pStyle w:val="NoPaddingFontSize1"/>
      </w:pPr>
    </w:p>
    <w:p w:rsidR="00000000" w:rsidRPr="00EF20B7" w:rsidP="00EF20B7">
      <w:pPr>
        <w:pStyle w:val="AllowPageBreak"/>
      </w:pPr>
    </w:p>
    <w:p w:rsidR="00000000" w:rsidRPr="00EF20B7" w:rsidP="00EF20B7">
      <w:pPr>
        <w:pStyle w:val="Heading1"/>
      </w:pPr>
      <w:bookmarkStart w:id="15" w:name="O_1285309"/>
      <w:bookmarkEnd w:id="15"/>
      <w:r w:rsidRPr="00EF20B7">
        <w:t>Links</w:t>
      </w:r>
    </w:p>
    <w:p w:rsidR="00000000" w:rsidRPr="00EF20B7" w:rsidP="00EC4641">
      <w:pPr>
        <w:pStyle w:val="BodyText"/>
      </w:pPr>
      <w:r w:rsidRPr="00EF20B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004F0">
        <w:rPr>
          <w:rStyle w:val="Hyperlink"/>
        </w:rPr>
        <w:t>https://vetnet.gov.au/Pages/TrainingDocs.aspx?q=772efb7b-4cce-47fe-9bbd-ee3b1d1eb4c2</w:t>
      </w:r>
      <w:r>
        <w:fldChar w:fldCharType="end"/>
      </w:r>
    </w:p>
    <w:p w:rsidR="00000000" w:rsidRPr="00EF20B7" w:rsidP="00EF20B7"/>
    <w:sectPr w:rsidSect="00EF20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B7" w:rsidRPr="00EC4641" w:rsidP="00EC4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41" w:rsidP="00EF2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4641" w:rsidP="00EF20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C4641" w:rsidP="00EF20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B7" w:rsidP="00EF20B7">
    <w:pPr>
      <w:pStyle w:val="Footer"/>
      <w:framePr w:wrap="around"/>
    </w:pPr>
    <w:r>
      <w:fldChar w:fldCharType="begin"/>
    </w:r>
    <w:r>
      <w:instrText xml:space="preserve"> DOCPROPERTY  Subject  \* MERGEFORMAT </w:instrText>
    </w:r>
    <w:r>
      <w:fldChar w:fldCharType="separate"/>
    </w:r>
    <w:r w:rsidR="00EC4641">
      <w:t>Approved</w:t>
    </w:r>
    <w:r w:rsidR="00EC4641">
      <w:fldChar w:fldCharType="end"/>
    </w:r>
    <w:r>
      <w:tab/>
      <w:t xml:space="preserve">Page </w:t>
    </w:r>
    <w:r>
      <w:fldChar w:fldCharType="begin"/>
    </w:r>
    <w:r>
      <w:instrText xml:space="preserve"> PAGE  \* Arabic  \* MERGEFORMAT </w:instrText>
    </w:r>
    <w:r>
      <w:fldChar w:fldCharType="separate"/>
    </w:r>
    <w:r w:rsidR="00EC46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4641">
      <w:rPr>
        <w:noProof/>
      </w:rPr>
      <w:t>6</w:t>
    </w:r>
    <w:r>
      <w:rPr>
        <w:noProof/>
      </w:rPr>
      <w:fldChar w:fldCharType="end"/>
    </w:r>
  </w:p>
  <w:p w:rsidR="00EF20B7" w:rsidP="00EF20B7">
    <w:pPr>
      <w:pStyle w:val="Footer"/>
      <w:framePr w:wrap="around"/>
    </w:pPr>
    <w:r>
      <w:t xml:space="preserve">© Commonwealth of Australia, </w:t>
    </w:r>
    <w:r>
      <w:fldChar w:fldCharType="begin"/>
    </w:r>
    <w:r>
      <w:instrText xml:space="preserve"> DATE  \@ "yyyy"  \* MERGEFORMAT </w:instrText>
    </w:r>
    <w:r>
      <w:fldChar w:fldCharType="separate"/>
    </w:r>
    <w:r w:rsidR="00EC4641">
      <w:rPr>
        <w:noProof/>
      </w:rPr>
      <w:t>2025</w:t>
    </w:r>
    <w:r>
      <w:fldChar w:fldCharType="end"/>
    </w:r>
    <w:r>
      <w:tab/>
    </w:r>
    <w:r>
      <w:fldChar w:fldCharType="begin"/>
    </w:r>
    <w:r>
      <w:instrText xml:space="preserve"> DOCPROPERTY  Author  \* MERGEFORMAT </w:instrText>
    </w:r>
    <w:r>
      <w:fldChar w:fldCharType="separate"/>
    </w:r>
    <w:r w:rsidR="00EC4641">
      <w:t>Industry Skills Australia</w:t>
    </w:r>
    <w:r w:rsidR="00EC4641">
      <w:fldChar w:fldCharType="end"/>
    </w:r>
  </w:p>
  <w:p w:rsidR="00EF20B7" w:rsidP="00EF20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0B7" w:rsidRPr="00EC4641" w:rsidP="00EC4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41" w:rsidRPr="002D2AF8" w:rsidP="00EF20B7">
    <w:pPr>
      <w:pStyle w:val="Header"/>
      <w:framePr w:wrap="around"/>
    </w:pPr>
    <w:r>
      <w:fldChar w:fldCharType="begin"/>
    </w:r>
    <w:r>
      <w:instrText xml:space="preserve"> TITLE   \* MERGEFORMAT </w:instrText>
    </w:r>
    <w:r>
      <w:fldChar w:fldCharType="separate"/>
    </w:r>
    <w:r>
      <w:t>MARF041 Observe personal safety and social responsibility (PSSR)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4641" w:rsidP="00EF20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B7" w:rsidRPr="002D2AF8" w:rsidP="00EF20B7">
    <w:pPr>
      <w:pStyle w:val="Header"/>
      <w:framePr w:wrap="around"/>
    </w:pPr>
    <w:r>
      <w:fldChar w:fldCharType="begin"/>
    </w:r>
    <w:r>
      <w:instrText xml:space="preserve"> TITLE   \* MERGEFORMAT </w:instrText>
    </w:r>
    <w:r>
      <w:fldChar w:fldCharType="separate"/>
    </w:r>
    <w:r w:rsidR="00EC4641">
      <w:t>MARF041 Observe personal safety and social responsibility (PSSR)</w:t>
    </w:r>
    <w:r w:rsidR="00EC4641">
      <w:fldChar w:fldCharType="end"/>
    </w:r>
    <w:r>
      <w:tab/>
      <w:t xml:space="preserve">Date this document was generated: </w:t>
    </w:r>
    <w:r>
      <w:fldChar w:fldCharType="begin"/>
    </w:r>
    <w:r>
      <w:instrText xml:space="preserve"> CREATEDATE  \@ "d MMMM yyyy"  \* MERGEFORMAT </w:instrText>
    </w:r>
    <w:r>
      <w:fldChar w:fldCharType="separate"/>
    </w:r>
    <w:r w:rsidR="00EC4641">
      <w:rPr>
        <w:noProof/>
      </w:rPr>
      <w:t>2 March 2025</w:t>
    </w:r>
    <w:r>
      <w:fldChar w:fldCharType="end"/>
    </w:r>
  </w:p>
  <w:p w:rsidR="00EF20B7" w:rsidP="00EF20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4C3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40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AA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0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0B7"/>
    <w:pPr>
      <w:spacing w:before="360" w:after="60"/>
      <w:outlineLvl w:val="0"/>
    </w:pPr>
    <w:rPr>
      <w:sz w:val="32"/>
    </w:rPr>
  </w:style>
  <w:style w:type="paragraph" w:styleId="Heading2">
    <w:name w:val="heading 2"/>
    <w:basedOn w:val="HeadingBase"/>
    <w:next w:val="BodyText"/>
    <w:link w:val="Heading2Char"/>
    <w:qFormat/>
    <w:rsid w:val="00EF20B7"/>
    <w:pPr>
      <w:keepLines/>
      <w:spacing w:before="240" w:after="120"/>
      <w:outlineLvl w:val="1"/>
    </w:pPr>
    <w:rPr>
      <w:sz w:val="28"/>
      <w:szCs w:val="40"/>
    </w:rPr>
  </w:style>
  <w:style w:type="paragraph" w:styleId="Heading3">
    <w:name w:val="heading 3"/>
    <w:basedOn w:val="HeadingBase"/>
    <w:next w:val="BodyText"/>
    <w:link w:val="Heading3Char"/>
    <w:qFormat/>
    <w:rsid w:val="00EF20B7"/>
    <w:pPr>
      <w:spacing w:before="180" w:after="120"/>
      <w:outlineLvl w:val="2"/>
    </w:pPr>
    <w:rPr>
      <w:spacing w:val="-10"/>
      <w:kern w:val="32"/>
    </w:rPr>
  </w:style>
  <w:style w:type="paragraph" w:styleId="Heading4">
    <w:name w:val="heading 4"/>
    <w:basedOn w:val="HeadingBase"/>
    <w:next w:val="BodyText"/>
    <w:link w:val="Heading4Char"/>
    <w:qFormat/>
    <w:rsid w:val="00EF20B7"/>
    <w:pPr>
      <w:spacing w:before="160" w:after="120"/>
      <w:outlineLvl w:val="3"/>
    </w:pPr>
    <w:rPr>
      <w:sz w:val="22"/>
    </w:rPr>
  </w:style>
  <w:style w:type="paragraph" w:styleId="Heading5">
    <w:name w:val="heading 5"/>
    <w:basedOn w:val="HeadingBase"/>
    <w:next w:val="Normal"/>
    <w:link w:val="Heading5Char"/>
    <w:qFormat/>
    <w:rsid w:val="00EF20B7"/>
    <w:pPr>
      <w:spacing w:before="80"/>
      <w:outlineLvl w:val="4"/>
    </w:pPr>
    <w:rPr>
      <w:color w:val="918585"/>
      <w:sz w:val="20"/>
    </w:rPr>
  </w:style>
  <w:style w:type="paragraph" w:styleId="Heading6">
    <w:name w:val="heading 6"/>
    <w:basedOn w:val="HeadingBase"/>
    <w:next w:val="Normal"/>
    <w:link w:val="Heading6Char"/>
    <w:qFormat/>
    <w:rsid w:val="00EF20B7"/>
    <w:pPr>
      <w:spacing w:before="60"/>
      <w:outlineLvl w:val="5"/>
    </w:pPr>
    <w:rPr>
      <w:color w:val="918585"/>
      <w:sz w:val="20"/>
    </w:rPr>
  </w:style>
  <w:style w:type="paragraph" w:styleId="Heading7">
    <w:name w:val="heading 7"/>
    <w:basedOn w:val="Normal"/>
    <w:next w:val="Normal"/>
    <w:link w:val="Heading7Char"/>
    <w:qFormat/>
    <w:rsid w:val="00EF20B7"/>
    <w:pPr>
      <w:ind w:left="720"/>
      <w:outlineLvl w:val="6"/>
    </w:pPr>
    <w:rPr>
      <w:i/>
    </w:rPr>
  </w:style>
  <w:style w:type="paragraph" w:styleId="Heading8">
    <w:name w:val="heading 8"/>
    <w:basedOn w:val="Normal"/>
    <w:next w:val="Normal"/>
    <w:link w:val="Heading8Char"/>
    <w:qFormat/>
    <w:rsid w:val="00EF20B7"/>
    <w:pPr>
      <w:ind w:left="720"/>
      <w:outlineLvl w:val="7"/>
    </w:pPr>
    <w:rPr>
      <w:i/>
    </w:rPr>
  </w:style>
  <w:style w:type="paragraph" w:styleId="Heading9">
    <w:name w:val="heading 9"/>
    <w:basedOn w:val="Normal"/>
    <w:next w:val="Normal"/>
    <w:link w:val="Heading9Char"/>
    <w:qFormat/>
    <w:rsid w:val="00EF20B7"/>
    <w:pPr>
      <w:ind w:left="720"/>
      <w:outlineLvl w:val="8"/>
    </w:pPr>
    <w:rPr>
      <w:i/>
    </w:rPr>
  </w:style>
  <w:style w:type="character" w:default="1" w:styleId="DefaultParagraphFont">
    <w:name w:val="Default Paragraph Font"/>
    <w:uiPriority w:val="1"/>
    <w:unhideWhenUsed/>
    <w:rsid w:val="00EF2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0B7"/>
  </w:style>
  <w:style w:type="character" w:customStyle="1" w:styleId="Heading1Char">
    <w:name w:val="Heading 1 Char"/>
    <w:basedOn w:val="DefaultParagraphFont"/>
    <w:link w:val="Heading1"/>
    <w:rsid w:val="00EF20B7"/>
    <w:rPr>
      <w:rFonts w:ascii="Times New Roman" w:eastAsia="Times New Roman" w:hAnsi="Times New Roman" w:cs="Times New Roman"/>
      <w:b/>
      <w:sz w:val="32"/>
      <w:szCs w:val="20"/>
      <w:lang w:eastAsia="en-US"/>
    </w:rPr>
  </w:style>
  <w:style w:type="paragraph" w:styleId="BodyText">
    <w:name w:val="Body Text"/>
    <w:basedOn w:val="Normal"/>
    <w:link w:val="BodyTextChar"/>
    <w:rsid w:val="00EF20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0B7"/>
    <w:rPr>
      <w:rFonts w:ascii="Times New Roman" w:eastAsia="Times New Roman" w:hAnsi="Times New Roman" w:cs="Times New Roman"/>
      <w:sz w:val="24"/>
      <w:lang w:eastAsia="en-US"/>
    </w:rPr>
  </w:style>
  <w:style w:type="paragraph" w:styleId="ListBullet">
    <w:name w:val="List Bullet"/>
    <w:basedOn w:val="List"/>
    <w:rsid w:val="00EF20B7"/>
    <w:pPr>
      <w:numPr>
        <w:numId w:val="13"/>
      </w:numPr>
      <w:tabs>
        <w:tab w:val="clear" w:pos="340"/>
      </w:tabs>
      <w:spacing w:before="40" w:after="40"/>
    </w:pPr>
  </w:style>
  <w:style w:type="character" w:customStyle="1" w:styleId="SpecialBold">
    <w:name w:val="Special Bold"/>
    <w:basedOn w:val="DefaultParagraphFont"/>
    <w:rsid w:val="00EF20B7"/>
    <w:rPr>
      <w:b/>
      <w:spacing w:val="0"/>
    </w:rPr>
  </w:style>
  <w:style w:type="paragraph" w:styleId="ListBullet2">
    <w:name w:val="List Bullet 2"/>
    <w:basedOn w:val="List2"/>
    <w:rsid w:val="00EF20B7"/>
    <w:pPr>
      <w:numPr>
        <w:numId w:val="14"/>
      </w:numPr>
      <w:tabs>
        <w:tab w:val="clear" w:pos="680"/>
      </w:tabs>
    </w:pPr>
  </w:style>
  <w:style w:type="paragraph" w:customStyle="1" w:styleId="SuperHeading">
    <w:name w:val="SuperHeading"/>
    <w:basedOn w:val="Normal"/>
    <w:rsid w:val="00EF20B7"/>
    <w:pPr>
      <w:spacing w:before="240" w:after="120"/>
      <w:outlineLvl w:val="0"/>
    </w:pPr>
    <w:rPr>
      <w:rFonts w:ascii="Times New Roman" w:hAnsi="Times New Roman"/>
      <w:b/>
      <w:sz w:val="32"/>
    </w:rPr>
  </w:style>
  <w:style w:type="paragraph" w:customStyle="1" w:styleId="AllowPageBreak">
    <w:name w:val="AllowPageBreak"/>
    <w:rsid w:val="00EF20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20B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2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0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0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0B7"/>
    <w:rPr>
      <w:rFonts w:ascii="Courier New" w:eastAsia="Times New Roman" w:hAnsi="Courier New" w:cs="Times New Roman"/>
      <w:i/>
      <w:szCs w:val="20"/>
      <w:lang w:eastAsia="en-US"/>
    </w:rPr>
  </w:style>
  <w:style w:type="paragraph" w:customStyle="1" w:styleId="HeadingBase">
    <w:name w:val="Heading Base"/>
    <w:rsid w:val="00EF2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0B7"/>
    <w:pPr>
      <w:tabs>
        <w:tab w:val="right" w:leader="dot" w:pos="9072"/>
      </w:tabs>
      <w:ind w:left="567"/>
    </w:pPr>
    <w:rPr>
      <w:szCs w:val="22"/>
    </w:rPr>
  </w:style>
  <w:style w:type="paragraph" w:customStyle="1" w:styleId="TOCBase">
    <w:name w:val="TOC Base"/>
    <w:rsid w:val="00EF2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0B7"/>
    <w:pPr>
      <w:tabs>
        <w:tab w:val="right" w:leader="dot" w:pos="9072"/>
      </w:tabs>
      <w:spacing w:before="40" w:after="40"/>
      <w:ind w:left="284"/>
    </w:pPr>
    <w:rPr>
      <w:rFonts w:ascii="Times New Roman" w:hAnsi="Times New Roman"/>
    </w:rPr>
  </w:style>
  <w:style w:type="paragraph" w:styleId="TOC1">
    <w:name w:val="toc 1"/>
    <w:basedOn w:val="TOCBase"/>
    <w:next w:val="Normal"/>
    <w:rsid w:val="00EF20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0B7"/>
    <w:rPr>
      <w:rFonts w:ascii="Times New Roman" w:eastAsia="Times New Roman" w:hAnsi="Times New Roman" w:cs="Times New Roman"/>
      <w:sz w:val="16"/>
      <w:lang w:eastAsia="en-US"/>
    </w:rPr>
  </w:style>
  <w:style w:type="paragraph" w:styleId="Title">
    <w:name w:val="Title"/>
    <w:basedOn w:val="HeadingBase"/>
    <w:link w:val="TitleChar"/>
    <w:qFormat/>
    <w:rsid w:val="00EF20B7"/>
    <w:pPr>
      <w:spacing w:before="5040"/>
      <w:jc w:val="center"/>
    </w:pPr>
    <w:rPr>
      <w:sz w:val="48"/>
      <w:szCs w:val="72"/>
      <w:lang w:val="en-US"/>
    </w:rPr>
  </w:style>
  <w:style w:type="character" w:customStyle="1" w:styleId="TitleChar">
    <w:name w:val="Title Char"/>
    <w:basedOn w:val="DefaultParagraphFont"/>
    <w:link w:val="Title"/>
    <w:rsid w:val="00EF2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0B7"/>
    <w:pPr>
      <w:tabs>
        <w:tab w:val="left" w:pos="3600"/>
        <w:tab w:val="left" w:pos="3958"/>
      </w:tabs>
    </w:pPr>
  </w:style>
  <w:style w:type="paragraph" w:styleId="List">
    <w:name w:val="List"/>
    <w:basedOn w:val="BodyText"/>
    <w:next w:val="BodyText"/>
    <w:rsid w:val="00EF20B7"/>
    <w:pPr>
      <w:tabs>
        <w:tab w:val="left" w:pos="340"/>
      </w:tabs>
      <w:spacing w:before="60" w:after="60"/>
      <w:ind w:left="340" w:hanging="340"/>
    </w:pPr>
  </w:style>
  <w:style w:type="paragraph" w:customStyle="1" w:styleId="Note">
    <w:name w:val="Note"/>
    <w:basedOn w:val="BodyText"/>
    <w:rsid w:val="00EF2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0B7"/>
    <w:pPr>
      <w:framePr w:wrap="auto" w:hAnchor="text" w:y="6049"/>
    </w:pPr>
    <w:rPr>
      <w:color w:val="000000"/>
      <w:sz w:val="40"/>
    </w:rPr>
  </w:style>
  <w:style w:type="paragraph" w:customStyle="1" w:styleId="TOCTitle">
    <w:name w:val="TOCTitle"/>
    <w:basedOn w:val="Heading1"/>
    <w:rsid w:val="00EF20B7"/>
    <w:pPr>
      <w:spacing w:after="240"/>
      <w:jc w:val="center"/>
      <w:outlineLvl w:val="9"/>
    </w:pPr>
    <w:rPr>
      <w:caps/>
    </w:rPr>
  </w:style>
  <w:style w:type="paragraph" w:customStyle="1" w:styleId="Version">
    <w:name w:val="Version"/>
    <w:rsid w:val="00EF20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0B7"/>
    <w:pPr>
      <w:keepNext w:val="0"/>
      <w:tabs>
        <w:tab w:val="right" w:pos="4176"/>
      </w:tabs>
      <w:ind w:left="198" w:hanging="198"/>
    </w:pPr>
    <w:rPr>
      <w:rFonts w:ascii="Garamond" w:hAnsi="Garamond"/>
    </w:rPr>
  </w:style>
  <w:style w:type="paragraph" w:styleId="IndexHeading">
    <w:name w:val="index heading"/>
    <w:basedOn w:val="Normal"/>
    <w:next w:val="Index1"/>
    <w:semiHidden/>
    <w:rsid w:val="00EF20B7"/>
    <w:pPr>
      <w:spacing w:before="120" w:after="120"/>
    </w:pPr>
    <w:rPr>
      <w:rFonts w:ascii="Arial" w:hAnsi="Arial"/>
      <w:b/>
      <w:color w:val="918585"/>
      <w:sz w:val="24"/>
    </w:rPr>
  </w:style>
  <w:style w:type="paragraph" w:styleId="Header">
    <w:name w:val="header"/>
    <w:basedOn w:val="Normal"/>
    <w:link w:val="HeaderChar"/>
    <w:rsid w:val="00EF2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0B7"/>
    <w:rPr>
      <w:rFonts w:ascii="Times New Roman" w:eastAsia="Times New Roman" w:hAnsi="Times New Roman" w:cs="Times New Roman"/>
      <w:sz w:val="16"/>
      <w:szCs w:val="20"/>
      <w:lang w:val="en-GB" w:eastAsia="en-US"/>
    </w:rPr>
  </w:style>
  <w:style w:type="paragraph" w:customStyle="1" w:styleId="Chapter">
    <w:name w:val="Chapter"/>
    <w:basedOn w:val="Normal"/>
    <w:rsid w:val="00EF20B7"/>
    <w:pPr>
      <w:spacing w:before="240"/>
    </w:pPr>
    <w:rPr>
      <w:rFonts w:ascii="Times New Roman" w:hAnsi="Times New Roman"/>
      <w:smallCaps/>
      <w:spacing w:val="80"/>
      <w:sz w:val="28"/>
    </w:rPr>
  </w:style>
  <w:style w:type="paragraph" w:customStyle="1" w:styleId="InChapter">
    <w:name w:val="InChapter"/>
    <w:basedOn w:val="Heading3"/>
    <w:rsid w:val="00EF20B7"/>
    <w:pPr>
      <w:spacing w:after="240"/>
      <w:outlineLvl w:val="9"/>
    </w:pPr>
    <w:rPr>
      <w:noProof/>
    </w:rPr>
  </w:style>
  <w:style w:type="paragraph" w:styleId="Index2">
    <w:name w:val="index 2"/>
    <w:basedOn w:val="Normal"/>
    <w:next w:val="Normal"/>
    <w:semiHidden/>
    <w:rsid w:val="00EF20B7"/>
    <w:pPr>
      <w:tabs>
        <w:tab w:val="right" w:pos="4176"/>
      </w:tabs>
      <w:ind w:left="568" w:hanging="284"/>
    </w:pPr>
    <w:rPr>
      <w:rFonts w:ascii="Garamond" w:hAnsi="Garamond"/>
    </w:rPr>
  </w:style>
  <w:style w:type="paragraph" w:customStyle="1" w:styleId="Byline">
    <w:name w:val="Byline"/>
    <w:rsid w:val="00EF2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0B7"/>
    <w:pPr>
      <w:tabs>
        <w:tab w:val="clear" w:pos="3600"/>
        <w:tab w:val="clear" w:pos="3958"/>
      </w:tabs>
      <w:jc w:val="right"/>
    </w:pPr>
  </w:style>
  <w:style w:type="character" w:styleId="Emphasis">
    <w:name w:val="Emphasis"/>
    <w:basedOn w:val="DefaultParagraphFont"/>
    <w:qFormat/>
    <w:rsid w:val="00EF20B7"/>
    <w:rPr>
      <w:i/>
    </w:rPr>
  </w:style>
  <w:style w:type="paragraph" w:styleId="Caption">
    <w:name w:val="caption"/>
    <w:basedOn w:val="BodyText"/>
    <w:next w:val="Normal"/>
    <w:qFormat/>
    <w:rsid w:val="00EF20B7"/>
    <w:pPr>
      <w:framePr w:w="2268" w:hSpace="181" w:vSpace="181" w:wrap="around" w:vAnchor="text" w:hAnchor="page" w:x="1135" w:y="285" w:anchorLock="1"/>
    </w:pPr>
    <w:rPr>
      <w:i/>
    </w:rPr>
  </w:style>
  <w:style w:type="paragraph" w:customStyle="1" w:styleId="MiniTOCTitle">
    <w:name w:val="MiniTOCTitle"/>
    <w:basedOn w:val="Heading4"/>
    <w:rsid w:val="00EF20B7"/>
    <w:pPr>
      <w:spacing w:before="240"/>
      <w:outlineLvl w:val="9"/>
    </w:pPr>
    <w:rPr>
      <w:noProof/>
      <w:sz w:val="24"/>
    </w:rPr>
  </w:style>
  <w:style w:type="paragraph" w:customStyle="1" w:styleId="MiniTOCItem">
    <w:name w:val="MiniTOCItem"/>
    <w:basedOn w:val="ListBullet"/>
    <w:rsid w:val="00EF20B7"/>
    <w:pPr>
      <w:numPr>
        <w:numId w:val="0"/>
      </w:numPr>
      <w:tabs>
        <w:tab w:val="right" w:leader="dot" w:pos="6521"/>
      </w:tabs>
      <w:spacing w:before="0" w:after="0"/>
    </w:pPr>
  </w:style>
  <w:style w:type="paragraph" w:customStyle="1" w:styleId="TOFTitle">
    <w:name w:val="TOFTitle"/>
    <w:basedOn w:val="TOCTitle"/>
    <w:rsid w:val="00EF20B7"/>
  </w:style>
  <w:style w:type="paragraph" w:styleId="TableofFigures">
    <w:name w:val="table of figures"/>
    <w:basedOn w:val="Normal"/>
    <w:next w:val="Normal"/>
    <w:semiHidden/>
    <w:rsid w:val="00EF20B7"/>
    <w:pPr>
      <w:tabs>
        <w:tab w:val="right" w:leader="dot" w:pos="9072"/>
      </w:tabs>
      <w:ind w:left="970" w:hanging="403"/>
    </w:pPr>
    <w:rPr>
      <w:rFonts w:ascii="Times New Roman" w:hAnsi="Times New Roman"/>
      <w:b/>
    </w:rPr>
  </w:style>
  <w:style w:type="paragraph" w:styleId="ListNumber">
    <w:name w:val="List Number"/>
    <w:basedOn w:val="List"/>
    <w:rsid w:val="00EF20B7"/>
    <w:pPr>
      <w:numPr>
        <w:numId w:val="16"/>
      </w:numPr>
      <w:tabs>
        <w:tab w:val="clear" w:pos="340"/>
      </w:tabs>
    </w:pPr>
  </w:style>
  <w:style w:type="character" w:customStyle="1" w:styleId="WingdingSymbols">
    <w:name w:val="Wingding Symbols"/>
    <w:rsid w:val="00EF20B7"/>
    <w:rPr>
      <w:rFonts w:ascii="Wingdings" w:hAnsi="Wingdings"/>
    </w:rPr>
  </w:style>
  <w:style w:type="paragraph" w:customStyle="1" w:styleId="TableHeading">
    <w:name w:val="Table Heading"/>
    <w:basedOn w:val="HeadingBase"/>
    <w:rsid w:val="00EF20B7"/>
    <w:pPr>
      <w:keepLines/>
      <w:pBdr>
        <w:bottom w:val="single" w:sz="6" w:space="1" w:color="918585"/>
      </w:pBdr>
      <w:spacing w:before="240"/>
    </w:pPr>
  </w:style>
  <w:style w:type="character" w:customStyle="1" w:styleId="HotSpot">
    <w:name w:val="HotSpot"/>
    <w:rsid w:val="00EF20B7"/>
    <w:rPr>
      <w:color w:val="0033CC"/>
      <w:u w:val="none"/>
    </w:rPr>
  </w:style>
  <w:style w:type="paragraph" w:customStyle="1" w:styleId="BodyTextRight">
    <w:name w:val="Body Text Right"/>
    <w:basedOn w:val="BodyText"/>
    <w:rsid w:val="00EF20B7"/>
    <w:pPr>
      <w:spacing w:before="0" w:after="0"/>
      <w:jc w:val="right"/>
    </w:pPr>
  </w:style>
  <w:style w:type="paragraph" w:styleId="Index3">
    <w:name w:val="index 3"/>
    <w:basedOn w:val="ListNumber2"/>
    <w:next w:val="Normal"/>
    <w:semiHidden/>
    <w:rsid w:val="00EF20B7"/>
    <w:pPr>
      <w:numPr>
        <w:numId w:val="0"/>
      </w:numPr>
      <w:tabs>
        <w:tab w:val="right" w:leader="dot" w:pos="4176"/>
      </w:tabs>
    </w:pPr>
  </w:style>
  <w:style w:type="paragraph" w:styleId="ListNumber2">
    <w:name w:val="List Number 2"/>
    <w:basedOn w:val="List2"/>
    <w:rsid w:val="00EF20B7"/>
    <w:pPr>
      <w:numPr>
        <w:numId w:val="11"/>
      </w:numPr>
      <w:tabs>
        <w:tab w:val="clear" w:pos="1060"/>
      </w:tabs>
    </w:pPr>
  </w:style>
  <w:style w:type="paragraph" w:customStyle="1" w:styleId="MarginNote">
    <w:name w:val="Margin Note"/>
    <w:basedOn w:val="BodyText"/>
    <w:rsid w:val="00EF2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0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0B7"/>
    <w:rPr>
      <w:sz w:val="32"/>
    </w:rPr>
  </w:style>
  <w:style w:type="paragraph" w:customStyle="1" w:styleId="HeadingProcedure">
    <w:name w:val="Heading Procedure"/>
    <w:basedOn w:val="HeadingBase"/>
    <w:next w:val="Normal"/>
    <w:rsid w:val="00EF20B7"/>
    <w:pPr>
      <w:tabs>
        <w:tab w:val="left" w:pos="0"/>
      </w:tabs>
      <w:spacing w:before="120" w:after="60"/>
    </w:pPr>
    <w:rPr>
      <w:i/>
      <w:color w:val="918585"/>
      <w:sz w:val="22"/>
    </w:rPr>
  </w:style>
  <w:style w:type="paragraph" w:customStyle="1" w:styleId="TableBodyText">
    <w:name w:val="Table Body Text"/>
    <w:basedOn w:val="BodyText"/>
    <w:rsid w:val="00EF20B7"/>
    <w:pPr>
      <w:spacing w:before="60" w:after="60"/>
    </w:pPr>
  </w:style>
  <w:style w:type="paragraph" w:styleId="ListContinue">
    <w:name w:val="List Continue"/>
    <w:basedOn w:val="List"/>
    <w:rsid w:val="00EF20B7"/>
    <w:pPr>
      <w:ind w:firstLine="0"/>
    </w:pPr>
  </w:style>
  <w:style w:type="paragraph" w:customStyle="1" w:styleId="ListNote">
    <w:name w:val="List Note"/>
    <w:basedOn w:val="List"/>
    <w:rsid w:val="00EF20B7"/>
    <w:pPr>
      <w:pBdr>
        <w:top w:val="single" w:sz="6" w:space="2" w:color="918585"/>
        <w:bottom w:val="single" w:sz="6" w:space="2" w:color="918585"/>
      </w:pBdr>
      <w:tabs>
        <w:tab w:val="left" w:pos="1021"/>
      </w:tabs>
      <w:ind w:firstLine="0"/>
    </w:pPr>
  </w:style>
  <w:style w:type="paragraph" w:customStyle="1" w:styleId="Warning">
    <w:name w:val="Warning"/>
    <w:basedOn w:val="BodyText"/>
    <w:rsid w:val="00EF20B7"/>
    <w:pPr>
      <w:shd w:val="clear" w:color="auto" w:fill="D9D9D9"/>
      <w:tabs>
        <w:tab w:val="left" w:pos="992"/>
      </w:tabs>
      <w:ind w:left="119" w:right="119"/>
    </w:pPr>
    <w:rPr>
      <w:sz w:val="20"/>
    </w:rPr>
  </w:style>
  <w:style w:type="paragraph" w:customStyle="1" w:styleId="MarginIcons">
    <w:name w:val="Margin Icons"/>
    <w:basedOn w:val="BodyText"/>
    <w:rsid w:val="00EF2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0B7"/>
    <w:rPr>
      <w:rFonts w:ascii="Courier New" w:hAnsi="Courier New"/>
    </w:rPr>
  </w:style>
  <w:style w:type="paragraph" w:customStyle="1" w:styleId="NoteBullet">
    <w:name w:val="Note Bullet"/>
    <w:basedOn w:val="Note"/>
    <w:rsid w:val="00EF20B7"/>
    <w:pPr>
      <w:tabs>
        <w:tab w:val="clear" w:pos="680"/>
      </w:tabs>
      <w:spacing w:before="60" w:after="60"/>
    </w:pPr>
  </w:style>
  <w:style w:type="paragraph" w:customStyle="1" w:styleId="SubHeading2">
    <w:name w:val="SubHeading2"/>
    <w:basedOn w:val="HeadingBase"/>
    <w:rsid w:val="00EF20B7"/>
    <w:pPr>
      <w:spacing w:before="240" w:after="60"/>
    </w:pPr>
    <w:rPr>
      <w:sz w:val="20"/>
    </w:rPr>
  </w:style>
  <w:style w:type="paragraph" w:customStyle="1" w:styleId="SubHeading1">
    <w:name w:val="SubHeading1"/>
    <w:basedOn w:val="HeadingBase"/>
    <w:rsid w:val="00EF20B7"/>
    <w:pPr>
      <w:spacing w:before="240" w:after="60"/>
    </w:pPr>
    <w:rPr>
      <w:color w:val="918585"/>
      <w:sz w:val="22"/>
    </w:rPr>
  </w:style>
  <w:style w:type="paragraph" w:customStyle="1" w:styleId="SideHeading">
    <w:name w:val="Side Heading"/>
    <w:basedOn w:val="HeadingBase"/>
    <w:rsid w:val="00EF2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0B7"/>
    <w:pPr>
      <w:numPr>
        <w:numId w:val="12"/>
      </w:numPr>
    </w:pPr>
  </w:style>
  <w:style w:type="paragraph" w:styleId="PlainText">
    <w:name w:val="Plain Text"/>
    <w:basedOn w:val="Normal"/>
    <w:link w:val="PlainTextChar"/>
    <w:rsid w:val="00EF20B7"/>
    <w:rPr>
      <w:sz w:val="20"/>
    </w:rPr>
  </w:style>
  <w:style w:type="character" w:customStyle="1" w:styleId="PlainTextChar">
    <w:name w:val="Plain Text Char"/>
    <w:basedOn w:val="DefaultParagraphFont"/>
    <w:link w:val="PlainText"/>
    <w:rsid w:val="00EF20B7"/>
    <w:rPr>
      <w:rFonts w:ascii="Courier New" w:eastAsia="Times New Roman" w:hAnsi="Courier New" w:cs="Times New Roman"/>
      <w:sz w:val="20"/>
      <w:szCs w:val="20"/>
      <w:lang w:eastAsia="en-US"/>
    </w:rPr>
  </w:style>
  <w:style w:type="character" w:customStyle="1" w:styleId="MenuOption">
    <w:name w:val="Menu Option"/>
    <w:basedOn w:val="DefaultParagraphFont"/>
    <w:rsid w:val="00EF20B7"/>
    <w:rPr>
      <w:b/>
      <w:smallCaps/>
    </w:rPr>
  </w:style>
  <w:style w:type="paragraph" w:customStyle="1" w:styleId="TableListNumber">
    <w:name w:val="Table List Number"/>
    <w:basedOn w:val="ListNumber"/>
    <w:rsid w:val="00EF20B7"/>
    <w:pPr>
      <w:numPr>
        <w:numId w:val="0"/>
      </w:numPr>
    </w:pPr>
  </w:style>
  <w:style w:type="paragraph" w:styleId="TOC4">
    <w:name w:val="toc 4"/>
    <w:basedOn w:val="TOCBase"/>
    <w:next w:val="Normal"/>
    <w:semiHidden/>
    <w:rsid w:val="00EF20B7"/>
    <w:pPr>
      <w:tabs>
        <w:tab w:val="right" w:leader="dot" w:pos="9071"/>
      </w:tabs>
      <w:ind w:left="1701"/>
    </w:pPr>
  </w:style>
  <w:style w:type="paragraph" w:customStyle="1" w:styleId="ListAlpha">
    <w:name w:val="List Alpha"/>
    <w:basedOn w:val="List"/>
    <w:rsid w:val="00EF20B7"/>
    <w:pPr>
      <w:numPr>
        <w:numId w:val="10"/>
      </w:numPr>
    </w:pPr>
  </w:style>
  <w:style w:type="paragraph" w:customStyle="1" w:styleId="ListAlpha2">
    <w:name w:val="List Alpha 2"/>
    <w:basedOn w:val="List2"/>
    <w:rsid w:val="00EF20B7"/>
    <w:pPr>
      <w:numPr>
        <w:numId w:val="9"/>
      </w:numPr>
    </w:pPr>
  </w:style>
  <w:style w:type="paragraph" w:styleId="List2">
    <w:name w:val="List 2"/>
    <w:basedOn w:val="BodyText"/>
    <w:rsid w:val="00EF20B7"/>
    <w:pPr>
      <w:tabs>
        <w:tab w:val="left" w:pos="680"/>
      </w:tabs>
      <w:spacing w:before="60" w:after="60"/>
      <w:ind w:left="680" w:hanging="340"/>
    </w:pPr>
  </w:style>
  <w:style w:type="paragraph" w:styleId="List3">
    <w:name w:val="List 3"/>
    <w:basedOn w:val="BodyText"/>
    <w:rsid w:val="00EF20B7"/>
    <w:pPr>
      <w:tabs>
        <w:tab w:val="left" w:pos="1021"/>
      </w:tabs>
      <w:spacing w:before="60" w:after="60"/>
      <w:ind w:left="1020" w:hanging="340"/>
    </w:pPr>
  </w:style>
  <w:style w:type="paragraph" w:styleId="List4">
    <w:name w:val="List 4"/>
    <w:basedOn w:val="BodyText"/>
    <w:rsid w:val="00EF20B7"/>
    <w:pPr>
      <w:tabs>
        <w:tab w:val="left" w:pos="1361"/>
      </w:tabs>
      <w:spacing w:before="60" w:after="60"/>
      <w:ind w:left="1361" w:hanging="340"/>
    </w:pPr>
  </w:style>
  <w:style w:type="paragraph" w:styleId="List5">
    <w:name w:val="List 5"/>
    <w:basedOn w:val="BodyText"/>
    <w:rsid w:val="00EF20B7"/>
    <w:pPr>
      <w:tabs>
        <w:tab w:val="left" w:pos="1701"/>
      </w:tabs>
      <w:spacing w:before="60" w:after="60"/>
      <w:ind w:left="1701" w:hanging="340"/>
    </w:pPr>
  </w:style>
  <w:style w:type="paragraph" w:styleId="ListBullet4">
    <w:name w:val="List Bullet 4"/>
    <w:basedOn w:val="List4"/>
    <w:rsid w:val="00EF20B7"/>
    <w:pPr>
      <w:numPr>
        <w:numId w:val="4"/>
      </w:numPr>
      <w:tabs>
        <w:tab w:val="clear" w:pos="1361"/>
      </w:tabs>
    </w:pPr>
  </w:style>
  <w:style w:type="paragraph" w:styleId="ListBullet5">
    <w:name w:val="List Bullet 5"/>
    <w:basedOn w:val="List5"/>
    <w:rsid w:val="00EF20B7"/>
    <w:pPr>
      <w:numPr>
        <w:numId w:val="5"/>
      </w:numPr>
    </w:pPr>
  </w:style>
  <w:style w:type="paragraph" w:styleId="ListContinue2">
    <w:name w:val="List Continue 2"/>
    <w:basedOn w:val="List2"/>
    <w:rsid w:val="00EF20B7"/>
    <w:pPr>
      <w:ind w:firstLine="0"/>
    </w:pPr>
  </w:style>
  <w:style w:type="paragraph" w:styleId="ListContinue3">
    <w:name w:val="List Continue 3"/>
    <w:basedOn w:val="List3"/>
    <w:rsid w:val="00EF20B7"/>
    <w:pPr>
      <w:ind w:left="1021" w:firstLine="0"/>
    </w:pPr>
  </w:style>
  <w:style w:type="paragraph" w:styleId="ListContinue4">
    <w:name w:val="List Continue 4"/>
    <w:basedOn w:val="List4"/>
    <w:rsid w:val="00EF20B7"/>
    <w:pPr>
      <w:ind w:firstLine="0"/>
    </w:pPr>
  </w:style>
  <w:style w:type="paragraph" w:styleId="ListContinue5">
    <w:name w:val="List Continue 5"/>
    <w:basedOn w:val="List5"/>
    <w:rsid w:val="00EF20B7"/>
    <w:pPr>
      <w:ind w:firstLine="0"/>
    </w:pPr>
  </w:style>
  <w:style w:type="paragraph" w:styleId="ListNumber3">
    <w:name w:val="List Number 3"/>
    <w:basedOn w:val="List3"/>
    <w:rsid w:val="00EF20B7"/>
    <w:pPr>
      <w:numPr>
        <w:numId w:val="6"/>
      </w:numPr>
    </w:pPr>
  </w:style>
  <w:style w:type="paragraph" w:styleId="ListNumber4">
    <w:name w:val="List Number 4"/>
    <w:basedOn w:val="List4"/>
    <w:rsid w:val="00EF20B7"/>
    <w:pPr>
      <w:numPr>
        <w:numId w:val="7"/>
      </w:numPr>
    </w:pPr>
  </w:style>
  <w:style w:type="paragraph" w:styleId="ListNumber5">
    <w:name w:val="List Number 5"/>
    <w:basedOn w:val="List5"/>
    <w:rsid w:val="00EF20B7"/>
    <w:pPr>
      <w:numPr>
        <w:numId w:val="8"/>
      </w:numPr>
    </w:pPr>
  </w:style>
  <w:style w:type="paragraph" w:styleId="BlockText">
    <w:name w:val="Block Text"/>
    <w:basedOn w:val="Normal"/>
    <w:rsid w:val="00EF20B7"/>
    <w:pPr>
      <w:spacing w:after="120"/>
      <w:ind w:left="1440" w:right="1440"/>
    </w:pPr>
  </w:style>
  <w:style w:type="character" w:customStyle="1" w:styleId="Subscript">
    <w:name w:val="Subscript"/>
    <w:basedOn w:val="DefaultParagraphFont"/>
    <w:rsid w:val="00EF20B7"/>
    <w:rPr>
      <w:sz w:val="16"/>
      <w:vertAlign w:val="subscript"/>
    </w:rPr>
  </w:style>
  <w:style w:type="character" w:customStyle="1" w:styleId="Superscript">
    <w:name w:val="Superscript"/>
    <w:basedOn w:val="DefaultParagraphFont"/>
    <w:rsid w:val="00EF20B7"/>
    <w:rPr>
      <w:sz w:val="16"/>
      <w:vertAlign w:val="superscript"/>
    </w:rPr>
  </w:style>
  <w:style w:type="character" w:customStyle="1" w:styleId="Symbols">
    <w:name w:val="Symbols"/>
    <w:basedOn w:val="DefaultParagraphFont"/>
    <w:rsid w:val="00EF20B7"/>
    <w:rPr>
      <w:rFonts w:ascii="Symbol" w:hAnsi="Symbol"/>
    </w:rPr>
  </w:style>
  <w:style w:type="character" w:customStyle="1" w:styleId="MenuOptions">
    <w:name w:val="Menu Options"/>
    <w:basedOn w:val="DefaultParagraphFont"/>
    <w:rsid w:val="00EF20B7"/>
    <w:rPr>
      <w:rFonts w:ascii="Arial Narrow" w:hAnsi="Arial Narrow"/>
      <w:smallCaps/>
    </w:rPr>
  </w:style>
  <w:style w:type="character" w:customStyle="1" w:styleId="Buttons">
    <w:name w:val="Buttons"/>
    <w:basedOn w:val="DefaultParagraphFont"/>
    <w:rsid w:val="00EF20B7"/>
    <w:rPr>
      <w:b/>
    </w:rPr>
  </w:style>
  <w:style w:type="character" w:customStyle="1" w:styleId="Underlined">
    <w:name w:val="Underlined"/>
    <w:basedOn w:val="DefaultParagraphFont"/>
    <w:rsid w:val="00EF20B7"/>
    <w:rPr>
      <w:u w:val="single"/>
    </w:rPr>
  </w:style>
  <w:style w:type="paragraph" w:customStyle="1" w:styleId="TableBodyTextRight">
    <w:name w:val="Table Body Text Right"/>
    <w:basedOn w:val="TableBodyText"/>
    <w:rsid w:val="00EF20B7"/>
    <w:pPr>
      <w:widowControl w:val="0"/>
      <w:autoSpaceDE w:val="0"/>
      <w:autoSpaceDN w:val="0"/>
      <w:adjustRightInd w:val="0"/>
      <w:jc w:val="right"/>
    </w:pPr>
    <w:rPr>
      <w:rFonts w:cs="Arial"/>
      <w:szCs w:val="18"/>
    </w:rPr>
  </w:style>
  <w:style w:type="paragraph" w:customStyle="1" w:styleId="CopyrightText">
    <w:name w:val="Copyright Text"/>
    <w:basedOn w:val="BodyText"/>
    <w:rsid w:val="00EF20B7"/>
    <w:rPr>
      <w:sz w:val="18"/>
    </w:rPr>
  </w:style>
  <w:style w:type="paragraph" w:customStyle="1" w:styleId="BodySmallRight">
    <w:name w:val="Body Small Right"/>
    <w:basedOn w:val="BodyTextRight"/>
    <w:rsid w:val="00EF20B7"/>
    <w:rPr>
      <w:sz w:val="18"/>
      <w:szCs w:val="18"/>
    </w:rPr>
  </w:style>
  <w:style w:type="paragraph" w:customStyle="1" w:styleId="MarginEdition">
    <w:name w:val="Margin Edition"/>
    <w:basedOn w:val="MarginNote"/>
    <w:rsid w:val="00EF20B7"/>
    <w:pPr>
      <w:spacing w:before="0" w:after="0"/>
    </w:pPr>
    <w:rPr>
      <w:rFonts w:ascii="Times New Roman" w:hAnsi="Times New Roman"/>
      <w:color w:val="999999"/>
    </w:rPr>
  </w:style>
  <w:style w:type="paragraph" w:customStyle="1" w:styleId="Spacer">
    <w:name w:val="Spacer"/>
    <w:basedOn w:val="Normal"/>
    <w:rsid w:val="00EF20B7"/>
    <w:rPr>
      <w:sz w:val="2"/>
      <w:szCs w:val="2"/>
    </w:rPr>
  </w:style>
  <w:style w:type="character" w:customStyle="1" w:styleId="Small">
    <w:name w:val="Small"/>
    <w:basedOn w:val="DefaultParagraphFont"/>
    <w:rsid w:val="00EF20B7"/>
    <w:rPr>
      <w:sz w:val="16"/>
    </w:rPr>
  </w:style>
  <w:style w:type="paragraph" w:customStyle="1" w:styleId="WideTable">
    <w:name w:val="Wide Table"/>
    <w:basedOn w:val="Normal"/>
    <w:rsid w:val="00EF20B7"/>
    <w:pPr>
      <w:ind w:left="-1418"/>
    </w:pPr>
    <w:rPr>
      <w:sz w:val="2"/>
      <w:szCs w:val="2"/>
    </w:rPr>
  </w:style>
  <w:style w:type="character" w:styleId="PageNumber">
    <w:name w:val="page number"/>
    <w:basedOn w:val="DefaultParagraphFont"/>
    <w:rsid w:val="00EF20B7"/>
  </w:style>
  <w:style w:type="paragraph" w:styleId="Quote">
    <w:name w:val="Quote"/>
    <w:basedOn w:val="Heading1"/>
    <w:link w:val="QuoteChar"/>
    <w:qFormat/>
    <w:rsid w:val="00EF20B7"/>
    <w:rPr>
      <w:b w:val="0"/>
      <w:sz w:val="72"/>
      <w:szCs w:val="72"/>
      <w:lang w:val="en-NZ"/>
    </w:rPr>
  </w:style>
  <w:style w:type="character" w:customStyle="1" w:styleId="QuoteChar">
    <w:name w:val="Quote Char"/>
    <w:basedOn w:val="DefaultParagraphFont"/>
    <w:link w:val="Quote"/>
    <w:rsid w:val="00EF2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0B7"/>
    <w:pPr>
      <w:pageBreakBefore/>
    </w:pPr>
  </w:style>
  <w:style w:type="paragraph" w:customStyle="1" w:styleId="Border">
    <w:name w:val="Border"/>
    <w:basedOn w:val="Normal"/>
    <w:qFormat/>
    <w:rsid w:val="00EF2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0B7"/>
    <w:rPr>
      <w:b/>
      <w:bCs/>
      <w:i/>
      <w:iCs/>
      <w:color w:val="auto"/>
    </w:rPr>
  </w:style>
  <w:style w:type="paragraph" w:styleId="IntenseQuote">
    <w:name w:val="Intense Quote"/>
    <w:basedOn w:val="Normal"/>
    <w:next w:val="Normal"/>
    <w:link w:val="IntenseQuoteChar"/>
    <w:uiPriority w:val="30"/>
    <w:qFormat/>
    <w:rsid w:val="00EF2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0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0B7"/>
    <w:rPr>
      <w:smallCaps/>
      <w:color w:val="auto"/>
      <w:u w:val="single"/>
    </w:rPr>
  </w:style>
  <w:style w:type="character" w:styleId="IntenseReference">
    <w:name w:val="Intense Reference"/>
    <w:basedOn w:val="DefaultParagraphFont"/>
    <w:uiPriority w:val="32"/>
    <w:qFormat/>
    <w:rsid w:val="00EF20B7"/>
    <w:rPr>
      <w:b/>
      <w:bCs/>
      <w:smallCaps/>
      <w:color w:val="auto"/>
      <w:spacing w:val="5"/>
      <w:u w:val="single"/>
    </w:rPr>
  </w:style>
  <w:style w:type="paragraph" w:customStyle="1" w:styleId="2ColumnHeading">
    <w:name w:val="2Column Heading"/>
    <w:basedOn w:val="BodyText"/>
    <w:qFormat/>
    <w:rsid w:val="00EF20B7"/>
    <w:pPr>
      <w:spacing w:after="60"/>
      <w:ind w:left="-2268"/>
    </w:pPr>
    <w:rPr>
      <w:b/>
    </w:rPr>
  </w:style>
  <w:style w:type="paragraph" w:customStyle="1" w:styleId="Heading1TOC">
    <w:name w:val="Heading1 TOC"/>
    <w:basedOn w:val="Normal"/>
    <w:qFormat/>
    <w:rsid w:val="00EF20B7"/>
    <w:pPr>
      <w:spacing w:before="240" w:after="120"/>
    </w:pPr>
    <w:rPr>
      <w:rFonts w:ascii="Times New Roman" w:hAnsi="Times New Roman"/>
      <w:b/>
      <w:sz w:val="32"/>
    </w:rPr>
  </w:style>
  <w:style w:type="paragraph" w:customStyle="1" w:styleId="Heading2TOC">
    <w:name w:val="Heading2 TOC"/>
    <w:basedOn w:val="Normal"/>
    <w:qFormat/>
    <w:rsid w:val="00EF20B7"/>
    <w:pPr>
      <w:spacing w:before="240" w:after="60"/>
    </w:pPr>
    <w:rPr>
      <w:rFonts w:ascii="Times New Roman" w:hAnsi="Times New Roman"/>
      <w:b/>
      <w:sz w:val="28"/>
    </w:rPr>
  </w:style>
  <w:style w:type="character" w:customStyle="1" w:styleId="Underline">
    <w:name w:val="Underline"/>
    <w:basedOn w:val="DefaultParagraphFont"/>
    <w:qFormat/>
    <w:rsid w:val="00EF20B7"/>
    <w:rPr>
      <w:u w:val="single"/>
    </w:rPr>
  </w:style>
  <w:style w:type="character" w:customStyle="1" w:styleId="BoldandItalics">
    <w:name w:val="Bold and Italics"/>
    <w:qFormat/>
    <w:rsid w:val="00EF20B7"/>
    <w:rPr>
      <w:b/>
      <w:i/>
      <w:u w:val="none"/>
    </w:rPr>
  </w:style>
  <w:style w:type="paragraph" w:styleId="BalloonText">
    <w:name w:val="Balloon Text"/>
    <w:basedOn w:val="Normal"/>
    <w:link w:val="BalloonTextChar"/>
    <w:rsid w:val="00EF20B7"/>
    <w:rPr>
      <w:rFonts w:ascii="Tahoma" w:hAnsi="Tahoma" w:cs="Tahoma"/>
      <w:sz w:val="16"/>
      <w:szCs w:val="16"/>
    </w:rPr>
  </w:style>
  <w:style w:type="character" w:customStyle="1" w:styleId="BalloonTextChar">
    <w:name w:val="Balloon Text Char"/>
    <w:basedOn w:val="DefaultParagraphFont"/>
    <w:link w:val="BalloonText"/>
    <w:rsid w:val="00EF20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0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0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0B7"/>
    <w:rPr>
      <w:b/>
      <w:color w:val="660033"/>
      <w:spacing w:val="0"/>
    </w:rPr>
  </w:style>
  <w:style w:type="paragraph" w:customStyle="1" w:styleId="Nameditemlist">
    <w:name w:val="Named item list"/>
    <w:basedOn w:val="BodyText"/>
    <w:qFormat/>
    <w:rsid w:val="00EF20B7"/>
    <w:pPr>
      <w:tabs>
        <w:tab w:val="left" w:pos="2835"/>
      </w:tabs>
      <w:ind w:left="2835" w:hanging="2835"/>
    </w:pPr>
  </w:style>
  <w:style w:type="paragraph" w:customStyle="1" w:styleId="BodyTextnopadding">
    <w:name w:val="Body Text no padding"/>
    <w:basedOn w:val="BodyText"/>
    <w:qFormat/>
    <w:rsid w:val="00EF20B7"/>
    <w:pPr>
      <w:spacing w:before="0" w:after="0"/>
    </w:pPr>
  </w:style>
  <w:style w:type="paragraph" w:customStyle="1" w:styleId="BodyTextBold">
    <w:name w:val="Body Text Bold"/>
    <w:basedOn w:val="BodyText"/>
    <w:qFormat/>
    <w:rsid w:val="00EF20B7"/>
    <w:rPr>
      <w:b/>
    </w:rPr>
  </w:style>
  <w:style w:type="character" w:styleId="Hyperlink">
    <w:name w:val="Hyperlink"/>
    <w:basedOn w:val="DefaultParagraphFont"/>
    <w:uiPriority w:val="99"/>
    <w:unhideWhenUsed/>
    <w:rsid w:val="00EC4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1860</Words>
  <Characters>11830</Characters>
  <Application>Microsoft Office Word</Application>
  <DocSecurity>0</DocSecurity>
  <Lines>394</Lines>
  <Paragraphs>253</Paragraphs>
  <ScaleCrop>false</ScaleCrop>
  <Company>Author-it Software Corporation Ltd.</Company>
  <LinksUpToDate>false</LinksUpToDate>
  <CharactersWithSpaces>13437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MARF041 Observe personal safety and social responsibility (PSSR)</dc:title>
  <dc:subject>Approved</dc:subject>
  <dc:creator>Industry Skills Australia</dc:creator>
  <cp:keywords>Release: 2</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