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BA3" w:rsidP="00DE5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MARF041 Observe personal safety and social responsibility (PSSR)</w:t>
      </w:r>
      <w:r>
        <w:fldChar w:fldCharType="end"/>
      </w:r>
    </w:p>
    <w:p w:rsidR="00DE5BA3" w:rsidP="00DE5BA3">
      <w:pPr>
        <w:pStyle w:val="Version"/>
        <w:sectPr w:rsidSect="003A3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3077" w:rsidP="003A3077">
      <w:pPr>
        <w:pStyle w:val="SuperHeading"/>
      </w:pPr>
      <w:r w:rsidRPr="003A3077">
        <w:t>Assessment Requirements for MARF041 Observe personal safety and social responsibility (PSSR)</w:t>
      </w:r>
    </w:p>
    <w:p w:rsidR="00000000" w:rsidRPr="003A3077" w:rsidP="003A3077">
      <w:pPr>
        <w:pStyle w:val="Heading1"/>
      </w:pPr>
      <w:bookmarkStart w:id="1" w:name="O_1285297"/>
      <w:bookmarkEnd w:id="1"/>
      <w:r w:rsidRPr="003A30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77" w:rsidP="003A3077">
            <w:pPr>
              <w:pStyle w:val="BodyText"/>
            </w:pPr>
            <w:r w:rsidRPr="003A3077">
              <w:rPr>
                <w:rStyle w:val="SpecialBold"/>
              </w:rPr>
              <w:t>Release 2</w:t>
            </w:r>
            <w:r w:rsidRPr="003A3077">
              <w:t>. This is the second release of this unit of competency in the MAR Maritime Training Package.</w:t>
            </w:r>
          </w:p>
          <w:p w:rsidR="00000000" w:rsidRPr="003A3077" w:rsidP="003A3077">
            <w:pPr>
              <w:pStyle w:val="ListBullet"/>
            </w:pPr>
            <w:r w:rsidRPr="003A3077">
              <w:t>Minor statement changes in unit Application</w:t>
            </w:r>
          </w:p>
          <w:p w:rsidR="00000000" w:rsidP="003A3077">
            <w:pPr>
              <w:pStyle w:val="ListBullet"/>
              <w:rPr>
                <w:lang w:val="en-NZ"/>
              </w:rPr>
            </w:pPr>
            <w:r w:rsidRPr="003A3077">
              <w:t>Minor statement added to Knowledge Evidence.</w:t>
            </w:r>
          </w:p>
        </w:tc>
      </w:tr>
      <w:tr w:rsidTr="003A3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77" w:rsidP="003A3077">
            <w:pPr>
              <w:pStyle w:val="BodyText"/>
            </w:pPr>
            <w:r w:rsidRPr="003A3077">
              <w:rPr>
                <w:rStyle w:val="SpecialBold"/>
              </w:rPr>
              <w:t>Release 1</w:t>
            </w:r>
            <w:r w:rsidRPr="003A3077">
              <w:t>. This is the first release of this unit of competency in the MAR Maritime Training Package Release 6.0.</w:t>
            </w:r>
          </w:p>
        </w:tc>
      </w:tr>
    </w:tbl>
    <w:p w:rsidR="00000000" w:rsidRPr="003A3077" w:rsidP="003A3077">
      <w:pPr>
        <w:pStyle w:val="NoPaddingFontSize1"/>
      </w:pPr>
    </w:p>
    <w:p w:rsidR="00000000" w:rsidRPr="003A3077" w:rsidP="003A3077">
      <w:pPr>
        <w:pStyle w:val="AllowPageBreak"/>
      </w:pPr>
    </w:p>
    <w:p w:rsidR="00000000" w:rsidRPr="003A3077" w:rsidP="003A3077">
      <w:pPr>
        <w:pStyle w:val="Heading1"/>
      </w:pPr>
      <w:bookmarkStart w:id="2" w:name="O_1285296"/>
      <w:bookmarkEnd w:id="2"/>
      <w:r w:rsidRPr="003A30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77" w:rsidP="003A3077">
            <w:pPr>
              <w:pStyle w:val="BodyText"/>
            </w:pPr>
            <w:r w:rsidRPr="003A3077">
              <w:t>Evidence r</w:t>
            </w:r>
            <w:r w:rsidRPr="003A3077">
              <w:t>equired to demonstrate competence in this unit must be relevant to and satisfy all of the requirements of the elements and performance criteria on at least one occasion and include:</w:t>
            </w:r>
          </w:p>
          <w:p w:rsidR="00000000" w:rsidRPr="003A3077" w:rsidP="003A3077">
            <w:pPr>
              <w:pStyle w:val="ListBullet"/>
            </w:pPr>
            <w:r w:rsidRPr="003A3077">
              <w:t xml:space="preserve">applying the hierarchy of risk control, including the preferred order of </w:t>
            </w:r>
            <w:r w:rsidRPr="003A3077">
              <w:t>risk control measures from most to least preferred</w:t>
            </w:r>
          </w:p>
          <w:p w:rsidR="00000000" w:rsidRPr="003A3077" w:rsidP="003A3077">
            <w:pPr>
              <w:pStyle w:val="ListBullet"/>
            </w:pPr>
            <w:r w:rsidRPr="003A3077">
              <w:t>communicating with crew and others, as appropriate, about work health and safety (WHS)/occupational health and safety (OHS) matters</w:t>
            </w:r>
          </w:p>
          <w:p w:rsidR="00000000" w:rsidRPr="003A3077" w:rsidP="003A3077">
            <w:pPr>
              <w:pStyle w:val="ListBullet"/>
            </w:pPr>
            <w:r w:rsidRPr="003A3077">
              <w:t>conforming to established emergency response procedures for initial and f</w:t>
            </w:r>
            <w:r w:rsidRPr="003A3077">
              <w:t>ollow-up actions</w:t>
            </w:r>
          </w:p>
          <w:p w:rsidR="00000000" w:rsidRPr="003A3077" w:rsidP="003A3077">
            <w:pPr>
              <w:pStyle w:val="ListBullet"/>
            </w:pPr>
            <w:r w:rsidRPr="003A3077">
              <w:t xml:space="preserve">identifying and checking hazards relating to personal safety </w:t>
            </w:r>
          </w:p>
          <w:p w:rsidR="00000000" w:rsidRPr="003A3077" w:rsidP="003A3077">
            <w:pPr>
              <w:pStyle w:val="ListBullet"/>
            </w:pPr>
            <w:r w:rsidRPr="003A3077">
              <w:t>identifying WHS/OHS training needs of crew</w:t>
            </w:r>
          </w:p>
          <w:p w:rsidR="00000000" w:rsidRPr="003A3077" w:rsidP="003A3077">
            <w:pPr>
              <w:pStyle w:val="ListBullet"/>
            </w:pPr>
            <w:r w:rsidRPr="003A3077">
              <w:t>interpreting and following information on WHS/OHS legislation, safety management system (SMS), organisational procedures, written job instructions, specifications, standard operating procedures (SOPs), charts, lists, and other applicable reference document</w:t>
            </w:r>
            <w:r w:rsidRPr="003A3077">
              <w:t>s</w:t>
            </w:r>
          </w:p>
          <w:p w:rsidR="00000000" w:rsidRPr="003A3077" w:rsidP="003A3077">
            <w:pPr>
              <w:pStyle w:val="ListBullet"/>
            </w:pPr>
            <w:r w:rsidRPr="003A3077">
              <w:t>investigating incidents according to organisational procedures</w:t>
            </w:r>
          </w:p>
          <w:p w:rsidR="00000000" w:rsidRPr="003A3077" w:rsidP="003A3077">
            <w:pPr>
              <w:pStyle w:val="ListBullet"/>
            </w:pPr>
            <w:r w:rsidRPr="003A3077">
              <w:t>keeping accurate records/minutes of discussions with consultation forums on WHS/OHS matters</w:t>
            </w:r>
          </w:p>
          <w:p w:rsidR="00000000" w:rsidRPr="003A3077" w:rsidP="003A3077">
            <w:pPr>
              <w:pStyle w:val="ListBullet"/>
            </w:pPr>
            <w:r w:rsidRPr="003A3077">
              <w:t>keeping records for monitoring the effectiveness of practices and procedures with respect to the sa</w:t>
            </w:r>
            <w:r w:rsidRPr="003A3077">
              <w:t>fety of the vessel</w:t>
            </w:r>
          </w:p>
          <w:p w:rsidR="00000000" w:rsidRPr="003A3077" w:rsidP="003A3077">
            <w:pPr>
              <w:pStyle w:val="ListBullet"/>
            </w:pPr>
            <w:r w:rsidRPr="003A3077">
              <w:t>maintaining incident records according to standard workplace procedures</w:t>
            </w:r>
          </w:p>
          <w:p w:rsidR="00000000" w:rsidRPr="003A3077" w:rsidP="003A3077">
            <w:pPr>
              <w:pStyle w:val="ListBullet"/>
            </w:pPr>
            <w:r w:rsidRPr="003A3077">
              <w:t>obtaining results of safety audits according to organisational procedures</w:t>
            </w:r>
          </w:p>
          <w:p w:rsidR="00000000" w:rsidRPr="003A3077" w:rsidP="003A3077">
            <w:pPr>
              <w:pStyle w:val="ListBullet"/>
            </w:pPr>
            <w:r w:rsidRPr="003A3077">
              <w:t>participating in consultation forums</w:t>
            </w:r>
          </w:p>
          <w:p w:rsidR="00000000" w:rsidRPr="003A3077" w:rsidP="003A3077">
            <w:pPr>
              <w:pStyle w:val="ListBullet"/>
            </w:pPr>
            <w:r w:rsidRPr="003A3077">
              <w:t>participating in safety drills</w:t>
            </w:r>
          </w:p>
          <w:p w:rsidR="00000000" w:rsidRPr="003A3077" w:rsidP="003A3077">
            <w:pPr>
              <w:pStyle w:val="ListBullet"/>
            </w:pPr>
            <w:r w:rsidRPr="003A3077">
              <w:t>reporting and documenti</w:t>
            </w:r>
            <w:r w:rsidRPr="003A3077">
              <w:t>ng the processes and outcomes of WHS/OHS requirements</w:t>
            </w:r>
          </w:p>
          <w:p w:rsidR="00000000" w:rsidRPr="003A3077" w:rsidP="003A3077">
            <w:pPr>
              <w:pStyle w:val="ListBullet"/>
            </w:pPr>
            <w:r w:rsidRPr="003A3077">
              <w:t>scheduling meetings with the relevant consultation forums to discuss WHS/OHS matters.</w:t>
            </w:r>
          </w:p>
        </w:tc>
      </w:tr>
    </w:tbl>
    <w:p w:rsidR="00000000" w:rsidRPr="003A3077" w:rsidP="003A3077">
      <w:pPr>
        <w:pStyle w:val="NoPaddingFontSize1"/>
      </w:pPr>
    </w:p>
    <w:p w:rsidR="00000000" w:rsidRPr="003A3077" w:rsidP="003A3077">
      <w:pPr>
        <w:pStyle w:val="AllowPageBreak"/>
      </w:pPr>
    </w:p>
    <w:p w:rsidR="00000000" w:rsidRPr="003A3077" w:rsidP="003A3077">
      <w:pPr>
        <w:pStyle w:val="Heading1"/>
      </w:pPr>
      <w:bookmarkStart w:id="3" w:name="O_1285295"/>
      <w:bookmarkEnd w:id="3"/>
      <w:r w:rsidRPr="003A30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77" w:rsidP="003A3077">
            <w:pPr>
              <w:pStyle w:val="BodyText"/>
            </w:pPr>
            <w:r w:rsidRPr="003A3077">
              <w:t>Evidence required to demonstrate competence in this unit must be relevant to</w:t>
            </w:r>
            <w:r w:rsidRPr="003A3077">
              <w:t xml:space="preserve"> and satisfy all of </w:t>
            </w:r>
            <w:r w:rsidRPr="003A3077">
              <w:t>the requirements of the elements and performance criteria and include knowledge of:</w:t>
            </w:r>
          </w:p>
          <w:p w:rsidR="00000000" w:rsidRPr="003A3077" w:rsidP="003A3077">
            <w:pPr>
              <w:pStyle w:val="ListBullet"/>
            </w:pPr>
            <w:r w:rsidRPr="003A3077">
              <w:t>applicable Commonwealth, state or territory WHS/OHS legislation, regulations, codes of practice and standards</w:t>
            </w:r>
          </w:p>
          <w:p w:rsidR="00000000" w:rsidRPr="003A3077" w:rsidP="003A3077">
            <w:pPr>
              <w:pStyle w:val="ListBullet"/>
            </w:pPr>
            <w:r w:rsidRPr="003A3077">
              <w:t>basic awareness of the impact of mental h</w:t>
            </w:r>
            <w:r w:rsidRPr="003A3077">
              <w:t>ealth on crew health and wellbeing</w:t>
            </w:r>
          </w:p>
          <w:p w:rsidR="00000000" w:rsidRPr="003A3077" w:rsidP="003A3077">
            <w:pPr>
              <w:pStyle w:val="ListBullet"/>
            </w:pPr>
            <w:r w:rsidRPr="003A3077">
              <w:t>dangers of drug and alcohol abuse</w:t>
            </w:r>
          </w:p>
          <w:p w:rsidR="00000000" w:rsidRPr="003A3077" w:rsidP="003A3077">
            <w:pPr>
              <w:pStyle w:val="ListBullet"/>
            </w:pPr>
            <w:r w:rsidRPr="003A3077">
              <w:t>difference between hazards (something or a source or situation with the potential to harm life or health) and risks (chance of something occurring that will result in injury or damage)</w:t>
            </w:r>
          </w:p>
          <w:p w:rsidR="00000000" w:rsidRPr="003A3077" w:rsidP="003A3077">
            <w:pPr>
              <w:pStyle w:val="ListBullet"/>
            </w:pPr>
            <w:r w:rsidRPr="003A3077">
              <w:t>em</w:t>
            </w:r>
            <w:r w:rsidRPr="003A3077">
              <w:t>ergency situations, contingency plans and procedures for responding to emergencies situations, including:</w:t>
            </w:r>
          </w:p>
          <w:p w:rsidR="00000000" w:rsidRPr="003A3077" w:rsidP="003A3077">
            <w:pPr>
              <w:pStyle w:val="ListBullet2"/>
            </w:pPr>
            <w:r w:rsidRPr="003A3077">
              <w:t>collision</w:t>
            </w:r>
          </w:p>
          <w:p w:rsidR="00000000" w:rsidRPr="003A3077" w:rsidP="003A3077">
            <w:pPr>
              <w:pStyle w:val="ListBullet2"/>
            </w:pPr>
            <w:r w:rsidRPr="003A3077">
              <w:t>fire</w:t>
            </w:r>
          </w:p>
          <w:p w:rsidR="00000000" w:rsidRPr="003A3077" w:rsidP="003A3077">
            <w:pPr>
              <w:pStyle w:val="ListBullet2"/>
            </w:pPr>
            <w:r w:rsidRPr="003A3077">
              <w:t>foundering</w:t>
            </w:r>
          </w:p>
          <w:p w:rsidR="00000000" w:rsidRPr="003A3077" w:rsidP="003A3077">
            <w:pPr>
              <w:pStyle w:val="ListBullet2"/>
            </w:pPr>
            <w:r w:rsidRPr="003A3077">
              <w:t>ingress of water into the ship, oil or chemical spill</w:t>
            </w:r>
          </w:p>
          <w:p w:rsidR="00000000" w:rsidRPr="003A3077" w:rsidP="003A3077">
            <w:pPr>
              <w:pStyle w:val="ListBullet2"/>
            </w:pPr>
            <w:r w:rsidRPr="003A3077">
              <w:t>master incapacitated</w:t>
            </w:r>
          </w:p>
          <w:p w:rsidR="00000000" w:rsidRPr="003A3077" w:rsidP="003A3077">
            <w:pPr>
              <w:pStyle w:val="ListBullet2"/>
            </w:pPr>
            <w:r w:rsidRPr="003A3077">
              <w:t>person overboard</w:t>
            </w:r>
          </w:p>
          <w:p w:rsidR="00000000" w:rsidRPr="003A3077" w:rsidP="003A3077">
            <w:pPr>
              <w:pStyle w:val="ListBullet"/>
            </w:pPr>
            <w:r w:rsidRPr="003A3077">
              <w:t>fatigue management and the importance of adequate rest, including the effects of:</w:t>
            </w:r>
          </w:p>
          <w:p w:rsidR="00000000" w:rsidRPr="003A3077" w:rsidP="003A3077">
            <w:pPr>
              <w:pStyle w:val="ListBullet2"/>
            </w:pPr>
            <w:r w:rsidRPr="003A3077">
              <w:t>changes to schedules</w:t>
            </w:r>
          </w:p>
          <w:p w:rsidR="00000000" w:rsidRPr="003A3077" w:rsidP="003A3077">
            <w:pPr>
              <w:pStyle w:val="ListBullet2"/>
            </w:pPr>
            <w:r w:rsidRPr="003A3077">
              <w:t>environmental stressors in and outside of the ship</w:t>
            </w:r>
          </w:p>
          <w:p w:rsidR="00000000" w:rsidRPr="003A3077" w:rsidP="003A3077">
            <w:pPr>
              <w:pStyle w:val="ListBullet2"/>
            </w:pPr>
            <w:r w:rsidRPr="003A3077">
              <w:t>physical stressors</w:t>
            </w:r>
          </w:p>
          <w:p w:rsidR="00000000" w:rsidRPr="003A3077" w:rsidP="003A3077">
            <w:pPr>
              <w:pStyle w:val="ListBullet2"/>
            </w:pPr>
            <w:r w:rsidRPr="003A3077">
              <w:t>schedules and the circadian rhythm on fatigue</w:t>
            </w:r>
          </w:p>
          <w:p w:rsidR="00000000" w:rsidRPr="003A3077" w:rsidP="003A3077">
            <w:pPr>
              <w:pStyle w:val="ListBullet2"/>
            </w:pPr>
            <w:r w:rsidRPr="003A3077">
              <w:t>sleep</w:t>
            </w:r>
          </w:p>
          <w:p w:rsidR="00000000" w:rsidRPr="003A3077" w:rsidP="003A3077">
            <w:pPr>
              <w:pStyle w:val="ListBullet"/>
            </w:pPr>
            <w:r w:rsidRPr="003A3077">
              <w:t>fundamental teamworking princ</w:t>
            </w:r>
            <w:r w:rsidRPr="003A3077">
              <w:t>iples and practices, including conflict resolution</w:t>
            </w:r>
          </w:p>
          <w:p w:rsidR="00000000" w:rsidRPr="003A3077" w:rsidP="003A3077">
            <w:pPr>
              <w:pStyle w:val="ListBullet"/>
            </w:pPr>
            <w:r w:rsidRPr="003A3077">
              <w:t>handling and stowage of dangerous, hazardous and harmful substances and liquids</w:t>
            </w:r>
          </w:p>
          <w:p w:rsidR="00000000" w:rsidRPr="003A3077" w:rsidP="003A3077">
            <w:pPr>
              <w:pStyle w:val="ListBullet"/>
            </w:pPr>
            <w:r w:rsidRPr="003A3077">
              <w:t>hazard identification procedures, including vessel inspections and review of WHS/OHS data</w:t>
            </w:r>
          </w:p>
          <w:p w:rsidR="00000000" w:rsidRPr="003A3077" w:rsidP="003A3077">
            <w:pPr>
              <w:pStyle w:val="ListBullet"/>
            </w:pPr>
            <w:r w:rsidRPr="003A3077">
              <w:t xml:space="preserve">hierarchy of risk control measures </w:t>
            </w:r>
            <w:r w:rsidRPr="003A3077">
              <w:t>and its application</w:t>
            </w:r>
          </w:p>
          <w:p w:rsidR="00000000" w:rsidRPr="003A3077" w:rsidP="003A3077">
            <w:pPr>
              <w:pStyle w:val="ListBullet"/>
            </w:pPr>
            <w:r w:rsidRPr="003A3077">
              <w:t>importance of maintaining good human and working relationships aboard ships</w:t>
            </w:r>
          </w:p>
          <w:p w:rsidR="00000000" w:rsidRPr="003A3077" w:rsidP="003A3077">
            <w:pPr>
              <w:pStyle w:val="ListBullet"/>
            </w:pPr>
            <w:r w:rsidRPr="003A3077">
              <w:t>international measures for accident prevention at sea, including the International Labour Organization (ILO) conventions</w:t>
            </w:r>
          </w:p>
          <w:p w:rsidR="00000000" w:rsidRPr="003A3077" w:rsidP="003A3077">
            <w:pPr>
              <w:pStyle w:val="ListBullet"/>
            </w:pPr>
            <w:r w:rsidRPr="003A3077">
              <w:t>legal rights and responsibilities of ma</w:t>
            </w:r>
            <w:r w:rsidRPr="003A3077">
              <w:t>nagement, crew and others, as appropriate</w:t>
            </w:r>
          </w:p>
          <w:p w:rsidR="00000000" w:rsidRPr="003A3077" w:rsidP="003A3077">
            <w:pPr>
              <w:pStyle w:val="ListBullet"/>
            </w:pPr>
            <w:r w:rsidRPr="003A3077">
              <w:t>location and use of firefighting equipment</w:t>
            </w:r>
          </w:p>
          <w:p w:rsidR="00000000" w:rsidRPr="003A3077" w:rsidP="003A3077">
            <w:pPr>
              <w:pStyle w:val="ListBullet"/>
            </w:pPr>
            <w:r w:rsidRPr="003A3077">
              <w:t>location of escape routes</w:t>
            </w:r>
          </w:p>
          <w:p w:rsidR="00000000" w:rsidRPr="003A3077" w:rsidP="003A3077">
            <w:pPr>
              <w:pStyle w:val="ListBullet"/>
            </w:pPr>
            <w:r w:rsidRPr="003A3077">
              <w:t>nature of common hazards, including chemicals, bodily fluids, noise, manual handling, work postures, underfoot hazards and moving parts of machinery</w:t>
            </w:r>
          </w:p>
          <w:p w:rsidR="00000000" w:rsidRPr="003A3077" w:rsidP="003A3077">
            <w:pPr>
              <w:pStyle w:val="ListBullet"/>
            </w:pPr>
            <w:r w:rsidRPr="003A3077">
              <w:t>organisation-specific information, including:</w:t>
            </w:r>
          </w:p>
          <w:p w:rsidR="00000000" w:rsidRPr="003A3077" w:rsidP="003A3077">
            <w:pPr>
              <w:pStyle w:val="ListBullet2"/>
            </w:pPr>
            <w:r w:rsidRPr="003A3077">
              <w:t>designated person for raising WHS/OHS issues, including heal</w:t>
            </w:r>
            <w:r w:rsidRPr="003A3077">
              <w:t>th and wellbeing</w:t>
            </w:r>
          </w:p>
          <w:p w:rsidR="00000000" w:rsidRPr="003A3077" w:rsidP="003A3077">
            <w:pPr>
              <w:pStyle w:val="ListBullet2"/>
            </w:pPr>
            <w:r w:rsidRPr="003A3077">
              <w:t>hazards of the particular work environment</w:t>
            </w:r>
          </w:p>
          <w:p w:rsidR="00000000" w:rsidRPr="003A3077" w:rsidP="003A3077">
            <w:pPr>
              <w:pStyle w:val="ListBullet2"/>
            </w:pPr>
            <w:r w:rsidRPr="003A3077">
              <w:t>organisation and work procedures particularly those related to performance of own work</w:t>
            </w:r>
          </w:p>
          <w:p w:rsidR="00000000" w:rsidRPr="003A3077" w:rsidP="003A3077">
            <w:pPr>
              <w:pStyle w:val="ListBullet2"/>
            </w:pPr>
            <w:r w:rsidRPr="003A3077">
              <w:t>specific hazards and risk control, including:</w:t>
            </w:r>
          </w:p>
          <w:p w:rsidR="00000000" w:rsidRPr="003A3077" w:rsidP="003A3077">
            <w:pPr>
              <w:pStyle w:val="ListBullet3"/>
            </w:pPr>
            <w:r w:rsidRPr="003A3077">
              <w:t>incidents and injuries</w:t>
            </w:r>
          </w:p>
          <w:p w:rsidR="00000000" w:rsidRPr="003A3077" w:rsidP="003A3077">
            <w:pPr>
              <w:pStyle w:val="ListBullet3"/>
            </w:pPr>
            <w:r w:rsidRPr="003A3077">
              <w:t>reporting of hazards</w:t>
            </w:r>
          </w:p>
          <w:p w:rsidR="00000000" w:rsidRPr="003A3077" w:rsidP="003A3077">
            <w:pPr>
              <w:pStyle w:val="ListBullet3"/>
            </w:pPr>
            <w:r w:rsidRPr="003A3077">
              <w:t>use of personal protective equipment (PPE) and emergency response</w:t>
            </w:r>
          </w:p>
          <w:p w:rsidR="00000000" w:rsidRPr="003A3077" w:rsidP="003A3077">
            <w:pPr>
              <w:pStyle w:val="ListBullet3"/>
            </w:pPr>
            <w:r w:rsidRPr="003A3077">
              <w:t>WHS/OHS issue resolution and consultation</w:t>
            </w:r>
          </w:p>
          <w:p w:rsidR="00000000" w:rsidRPr="003A3077" w:rsidP="003A3077">
            <w:pPr>
              <w:pStyle w:val="ListBullet"/>
            </w:pPr>
            <w:r w:rsidRPr="003A3077">
              <w:t>potential emergency situations, alarms and signals, and required response</w:t>
            </w:r>
          </w:p>
          <w:p w:rsidR="00000000" w:rsidRPr="003A3077" w:rsidP="003A3077">
            <w:pPr>
              <w:pStyle w:val="ListBullet"/>
            </w:pPr>
            <w:r w:rsidRPr="003A3077">
              <w:t>PPE requirements, including correct use, storage and maintenance</w:t>
            </w:r>
          </w:p>
          <w:p w:rsidR="00000000" w:rsidRPr="003A3077" w:rsidP="003A3077">
            <w:pPr>
              <w:pStyle w:val="ListBullet"/>
            </w:pPr>
            <w:r w:rsidRPr="003A3077">
              <w:t>precauti</w:t>
            </w:r>
            <w:r w:rsidRPr="003A3077">
              <w:t>ons to prevent pollution of the marine environment, including fundamental knowledge of:</w:t>
            </w:r>
          </w:p>
          <w:p w:rsidR="00000000" w:rsidRPr="003A3077" w:rsidP="003A3077">
            <w:pPr>
              <w:pStyle w:val="ListBullet2"/>
            </w:pPr>
            <w:r w:rsidRPr="003A3077">
              <w:t>complexity and diversity of marine environment</w:t>
            </w:r>
          </w:p>
          <w:p w:rsidR="00000000" w:rsidRPr="003A3077" w:rsidP="003A3077">
            <w:pPr>
              <w:pStyle w:val="ListBullet2"/>
            </w:pPr>
            <w:r w:rsidRPr="003A3077">
              <w:t>effects of operational and accidental pollution</w:t>
            </w:r>
          </w:p>
          <w:p w:rsidR="00000000" w:rsidRPr="003A3077" w:rsidP="003A3077">
            <w:pPr>
              <w:pStyle w:val="ListBullet2"/>
            </w:pPr>
            <w:r w:rsidRPr="003A3077">
              <w:t>environmental protection procedures</w:t>
            </w:r>
          </w:p>
          <w:p w:rsidR="00000000" w:rsidRPr="003A3077" w:rsidP="003A3077">
            <w:pPr>
              <w:pStyle w:val="ListBullet2"/>
            </w:pPr>
            <w:r w:rsidRPr="003A3077">
              <w:t>impact of shipping on the marine environment</w:t>
            </w:r>
          </w:p>
          <w:p w:rsidR="00000000" w:rsidRPr="003A3077" w:rsidP="003A3077">
            <w:pPr>
              <w:pStyle w:val="ListBullet"/>
            </w:pPr>
            <w:r w:rsidRPr="003A3077">
              <w:t>principles of basic risk assessment</w:t>
            </w:r>
          </w:p>
          <w:p w:rsidR="00000000" w:rsidRPr="003A3077" w:rsidP="003A3077">
            <w:pPr>
              <w:pStyle w:val="ListBullet"/>
            </w:pPr>
            <w:r w:rsidRPr="003A3077">
              <w:t>principles of, and barriers to, effective communications between individuals and teams onboard a ship</w:t>
            </w:r>
          </w:p>
          <w:p w:rsidR="00000000" w:rsidRPr="003A3077" w:rsidP="003A3077">
            <w:pPr>
              <w:pStyle w:val="ListBullet"/>
            </w:pPr>
            <w:r w:rsidRPr="003A3077">
              <w:t>purpose of safety data sheets (SDS)/material safety data sheets (MSDS)</w:t>
            </w:r>
          </w:p>
          <w:p w:rsidR="00000000" w:rsidRPr="003A3077" w:rsidP="003A3077">
            <w:pPr>
              <w:pStyle w:val="ListBullet"/>
            </w:pPr>
            <w:r w:rsidRPr="003A3077">
              <w:t>r</w:t>
            </w:r>
            <w:r w:rsidRPr="003A3077">
              <w:t>oles and responsibilities of:</w:t>
            </w:r>
          </w:p>
          <w:p w:rsidR="00000000" w:rsidRPr="003A3077" w:rsidP="003A3077">
            <w:pPr>
              <w:pStyle w:val="ListBullet2"/>
            </w:pPr>
            <w:r w:rsidRPr="003A3077">
              <w:t>employees, supervisors and managers in the organisation</w:t>
            </w:r>
          </w:p>
          <w:p w:rsidR="00000000" w:rsidRPr="003A3077" w:rsidP="003A3077">
            <w:pPr>
              <w:pStyle w:val="ListBullet2"/>
            </w:pPr>
            <w:r w:rsidRPr="003A3077">
              <w:t>safety representatives and committees</w:t>
            </w:r>
          </w:p>
          <w:p w:rsidR="00000000" w:rsidRPr="003A3077" w:rsidP="003A3077">
            <w:pPr>
              <w:pStyle w:val="ListBullet"/>
            </w:pPr>
            <w:r w:rsidRPr="003A3077">
              <w:t>safety signs and their meanings, including signs for:</w:t>
            </w:r>
          </w:p>
          <w:p w:rsidR="00000000" w:rsidRPr="003A3077" w:rsidP="003A3077">
            <w:pPr>
              <w:pStyle w:val="ListBullet2"/>
            </w:pPr>
            <w:r w:rsidRPr="003A3077">
              <w:t>dangerous goods class signs</w:t>
            </w:r>
          </w:p>
          <w:p w:rsidR="00000000" w:rsidRPr="003A3077" w:rsidP="003A3077">
            <w:pPr>
              <w:pStyle w:val="ListBullet2"/>
            </w:pPr>
            <w:r w:rsidRPr="003A3077">
              <w:t>emergency equipment</w:t>
            </w:r>
          </w:p>
          <w:p w:rsidR="00000000" w:rsidRPr="003A3077" w:rsidP="003A3077">
            <w:pPr>
              <w:pStyle w:val="ListBullet2"/>
            </w:pPr>
            <w:r w:rsidRPr="003A3077">
              <w:t>PPE</w:t>
            </w:r>
          </w:p>
          <w:p w:rsidR="00000000" w:rsidRPr="003A3077" w:rsidP="003A3077">
            <w:pPr>
              <w:pStyle w:val="ListBullet"/>
            </w:pPr>
            <w:r w:rsidRPr="003A3077">
              <w:t>social responsibilitie</w:t>
            </w:r>
            <w:r w:rsidRPr="003A3077">
              <w:t xml:space="preserve">s, employment conditions, individual rights and individual responsibilities </w:t>
            </w:r>
          </w:p>
          <w:p w:rsidR="00000000" w:rsidRPr="003A3077" w:rsidP="003A3077">
            <w:pPr>
              <w:pStyle w:val="ListBullet"/>
            </w:pPr>
            <w:r w:rsidRPr="003A3077">
              <w:t xml:space="preserve">sources of WHS/OHS information </w:t>
            </w:r>
          </w:p>
          <w:p w:rsidR="00000000" w:rsidRPr="003A3077" w:rsidP="003A3077">
            <w:pPr>
              <w:pStyle w:val="ListBullet"/>
            </w:pPr>
            <w:r w:rsidRPr="003A3077">
              <w:t>specific hazards, such as sharps and radiation</w:t>
            </w:r>
          </w:p>
          <w:p w:rsidR="00000000" w:rsidRPr="003A3077" w:rsidP="003A3077">
            <w:pPr>
              <w:pStyle w:val="ListBullet"/>
            </w:pPr>
            <w:r w:rsidRPr="003A3077">
              <w:t>standard emergency signals, alarms and required responses, including:</w:t>
            </w:r>
          </w:p>
          <w:p w:rsidR="00000000" w:rsidRPr="003A3077" w:rsidP="003A3077">
            <w:pPr>
              <w:pStyle w:val="ListBullet2"/>
            </w:pPr>
            <w:r w:rsidRPr="003A3077">
              <w:t>drills</w:t>
            </w:r>
          </w:p>
          <w:p w:rsidR="00000000" w:rsidRPr="003A3077" w:rsidP="003A3077">
            <w:pPr>
              <w:pStyle w:val="ListBullet2"/>
            </w:pPr>
            <w:r w:rsidRPr="003A3077">
              <w:t>muster lists</w:t>
            </w:r>
          </w:p>
          <w:p w:rsidR="00000000" w:rsidRPr="003A3077" w:rsidP="003A3077">
            <w:pPr>
              <w:pStyle w:val="ListBullet2"/>
            </w:pPr>
            <w:r w:rsidRPr="003A3077">
              <w:t>muster stations</w:t>
            </w:r>
          </w:p>
          <w:p w:rsidR="00000000" w:rsidRPr="003A3077" w:rsidP="003A3077">
            <w:pPr>
              <w:pStyle w:val="ListBullet"/>
            </w:pPr>
            <w:r w:rsidRPr="003A3077">
              <w:t>value of training and drills</w:t>
            </w:r>
          </w:p>
          <w:p w:rsidR="00000000" w:rsidRPr="003A3077" w:rsidP="003A3077">
            <w:pPr>
              <w:pStyle w:val="ListBullet"/>
            </w:pPr>
            <w:r w:rsidRPr="003A3077">
              <w:t>WHS/OHS records, including:</w:t>
            </w:r>
          </w:p>
          <w:p w:rsidR="00000000" w:rsidRPr="003A3077" w:rsidP="003A3077">
            <w:pPr>
              <w:pStyle w:val="ListBullet2"/>
            </w:pPr>
            <w:r w:rsidRPr="003A3077">
              <w:t>accident reports</w:t>
            </w:r>
          </w:p>
          <w:p w:rsidR="00000000" w:rsidRPr="003A3077" w:rsidP="003A3077">
            <w:pPr>
              <w:pStyle w:val="ListBullet2"/>
            </w:pPr>
            <w:r w:rsidRPr="003A3077">
              <w:t>hazard reports</w:t>
            </w:r>
          </w:p>
          <w:p w:rsidR="00000000" w:rsidRPr="003A3077" w:rsidP="003A3077">
            <w:pPr>
              <w:pStyle w:val="ListBullet2"/>
            </w:pPr>
            <w:r w:rsidRPr="003A3077">
              <w:t>incident reports</w:t>
            </w:r>
          </w:p>
          <w:p w:rsidR="00000000" w:rsidRPr="003A3077" w:rsidP="003A3077">
            <w:pPr>
              <w:pStyle w:val="ListBullet2"/>
            </w:pPr>
            <w:r w:rsidRPr="003A3077">
              <w:t>injury reports.</w:t>
            </w:r>
          </w:p>
        </w:tc>
      </w:tr>
    </w:tbl>
    <w:p w:rsidR="00000000" w:rsidRPr="003A3077" w:rsidP="003A3077">
      <w:pPr>
        <w:pStyle w:val="NoPaddingFontSize1"/>
      </w:pPr>
    </w:p>
    <w:p w:rsidR="00000000" w:rsidRPr="003A3077" w:rsidP="003A3077">
      <w:pPr>
        <w:pStyle w:val="AllowPageBreak"/>
      </w:pPr>
    </w:p>
    <w:p w:rsidR="00000000" w:rsidRPr="003A3077" w:rsidP="003A3077">
      <w:pPr>
        <w:pStyle w:val="Heading1"/>
      </w:pPr>
      <w:bookmarkStart w:id="4" w:name="O_1285294"/>
      <w:bookmarkEnd w:id="4"/>
      <w:r w:rsidRPr="003A30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77" w:rsidP="003A3077">
            <w:pPr>
              <w:pStyle w:val="BodyText"/>
            </w:pPr>
            <w:r w:rsidRPr="003A3077">
              <w:t>Assessors must hold credentials specified within the Standards for Registered Training Organisations current at the time of assessment.</w:t>
            </w:r>
          </w:p>
          <w:p w:rsidR="00000000" w:rsidRPr="003A3077" w:rsidP="003A3077">
            <w:pPr>
              <w:pStyle w:val="BodyText"/>
            </w:pPr>
            <w:r w:rsidRPr="003A3077">
              <w:t>Assessment must satisfy the Principles of Assessment and Rules of Evidence and all regulatory requirements included with</w:t>
            </w:r>
            <w:r w:rsidRPr="003A3077">
              <w:t xml:space="preserve">in the Standards for Registered Training Organisations current at the time of assessment.  </w:t>
            </w:r>
          </w:p>
          <w:p w:rsidR="00000000" w:rsidRPr="003A3077" w:rsidP="003A3077">
            <w:pPr>
              <w:pStyle w:val="BodyText"/>
            </w:pPr>
            <w:r w:rsidRPr="003A3077">
              <w:t>Assessment processes and techniques must be appropriate to the language, literacy and numeracy requirements of the work being performed and the needs of the candida</w:t>
            </w:r>
            <w:r w:rsidRPr="003A3077">
              <w:t>te.</w:t>
            </w:r>
          </w:p>
          <w:p w:rsidR="00000000" w:rsidRPr="003A3077" w:rsidP="003A3077">
            <w:pPr>
              <w:pStyle w:val="BodyText"/>
            </w:pPr>
            <w:r w:rsidRPr="003A3077">
              <w:t xml:space="preserve">Practical assessment must occur in a workplace, or realistic simulated workplace, under the normal range of workplace conditions. </w:t>
            </w:r>
          </w:p>
          <w:p w:rsidR="00000000" w:rsidRPr="003A3077" w:rsidP="003A3077">
            <w:pPr>
              <w:pStyle w:val="BodyText"/>
            </w:pPr>
            <w:r w:rsidRPr="003A3077">
              <w:t>Simulations and scenarios may be used where situations cannot be provided in the workplace or may occur only rarely, in p</w:t>
            </w:r>
            <w:r w:rsidRPr="003A3077">
              <w:t>articular for situations relating to emergency procedures and adverse weather conditions where assessment would be unsafe, impractical or may lead to environmental damage.</w:t>
            </w:r>
          </w:p>
          <w:p w:rsidR="00000000" w:rsidRPr="003A3077" w:rsidP="003A3077">
            <w:pPr>
              <w:pStyle w:val="BodyText"/>
            </w:pPr>
            <w:r w:rsidRPr="003A3077">
              <w:t>Resources for assessment must include access to:</w:t>
            </w:r>
          </w:p>
          <w:p w:rsidR="00000000" w:rsidRPr="003A3077" w:rsidP="003A3077">
            <w:pPr>
              <w:pStyle w:val="ListBullet"/>
            </w:pPr>
            <w:r w:rsidRPr="003A3077">
              <w:t xml:space="preserve">applicable documentation, such as </w:t>
            </w:r>
            <w:r w:rsidRPr="003A3077">
              <w:t>legislation, regulations, codes of practice, workplace procedures and operational manuals</w:t>
            </w:r>
          </w:p>
          <w:p w:rsidR="00000000" w:rsidRPr="003A3077" w:rsidP="003A3077">
            <w:pPr>
              <w:pStyle w:val="ListBullet"/>
            </w:pPr>
            <w:r w:rsidRPr="003A3077">
              <w:t>tools, equipment, machinery, materials and relevant personal protective equipment (PPE) currently used in industry.</w:t>
            </w:r>
          </w:p>
        </w:tc>
      </w:tr>
    </w:tbl>
    <w:p w:rsidR="00000000" w:rsidRPr="003A3077" w:rsidP="003A3077">
      <w:pPr>
        <w:pStyle w:val="NoPaddingFontSize1"/>
      </w:pPr>
    </w:p>
    <w:p w:rsidR="00000000" w:rsidRPr="003A3077" w:rsidP="003A3077">
      <w:pPr>
        <w:pStyle w:val="AllowPageBreak"/>
      </w:pPr>
    </w:p>
    <w:p w:rsidR="00000000" w:rsidRPr="003A3077" w:rsidP="003A3077">
      <w:pPr>
        <w:pStyle w:val="Heading1"/>
      </w:pPr>
      <w:bookmarkStart w:id="5" w:name="O_1285309"/>
      <w:bookmarkEnd w:id="5"/>
      <w:r w:rsidRPr="003A3077">
        <w:t>Links</w:t>
      </w:r>
    </w:p>
    <w:p w:rsidR="00000000" w:rsidRPr="003A3077" w:rsidP="00DE5BA3">
      <w:pPr>
        <w:pStyle w:val="BodyText"/>
      </w:pPr>
      <w:r w:rsidRPr="003A3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F4E6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A3077" w:rsidP="003A3077"/>
    <w:sectPr w:rsidSect="003A30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77" w:rsidRPr="00DE5BA3" w:rsidP="00DE5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BA3" w:rsidP="003A3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5BA3" w:rsidP="003A3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E5BA3" w:rsidP="003A3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077" w:rsidRPr="00DE5BA3" w:rsidP="00DE5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BA3" w:rsidRPr="002D2AF8" w:rsidP="003A3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MARF041 Observe personal safety and social responsibility (PSSR)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DE5BA3" w:rsidP="003A3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CEF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DA7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E0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077"/>
  </w:style>
  <w:style w:type="character" w:customStyle="1" w:styleId="Heading1Char">
    <w:name w:val="Heading 1 Char"/>
    <w:basedOn w:val="DefaultParagraphFont"/>
    <w:link w:val="Heading1"/>
    <w:rsid w:val="003A3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0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077"/>
    <w:rPr>
      <w:b/>
      <w:spacing w:val="0"/>
    </w:rPr>
  </w:style>
  <w:style w:type="paragraph" w:styleId="ListBullet2">
    <w:name w:val="List Bullet 2"/>
    <w:basedOn w:val="List2"/>
    <w:rsid w:val="003A30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307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3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077"/>
    <w:rPr>
      <w:i/>
    </w:rPr>
  </w:style>
  <w:style w:type="paragraph" w:styleId="Caption">
    <w:name w:val="caption"/>
    <w:basedOn w:val="BodyText"/>
    <w:next w:val="Normal"/>
    <w:qFormat/>
    <w:rsid w:val="003A3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077"/>
  </w:style>
  <w:style w:type="paragraph" w:styleId="TableofFigures">
    <w:name w:val="table of figures"/>
    <w:basedOn w:val="Normal"/>
    <w:next w:val="Normal"/>
    <w:semiHidden/>
    <w:rsid w:val="003A3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0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3077"/>
    <w:rPr>
      <w:rFonts w:ascii="Wingdings" w:hAnsi="Wingdings"/>
    </w:rPr>
  </w:style>
  <w:style w:type="paragraph" w:customStyle="1" w:styleId="TableHeading">
    <w:name w:val="Table Heading"/>
    <w:basedOn w:val="HeadingBase"/>
    <w:rsid w:val="003A3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077"/>
    <w:rPr>
      <w:color w:val="0033CC"/>
      <w:u w:val="none"/>
    </w:rPr>
  </w:style>
  <w:style w:type="paragraph" w:customStyle="1" w:styleId="BodyTextRight">
    <w:name w:val="Body Text Right"/>
    <w:basedOn w:val="BodyText"/>
    <w:rsid w:val="003A3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0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077"/>
    <w:rPr>
      <w:sz w:val="32"/>
    </w:rPr>
  </w:style>
  <w:style w:type="paragraph" w:customStyle="1" w:styleId="HeadingProcedure">
    <w:name w:val="Heading Procedure"/>
    <w:basedOn w:val="HeadingBase"/>
    <w:next w:val="Normal"/>
    <w:rsid w:val="003A3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077"/>
    <w:pPr>
      <w:spacing w:before="60" w:after="60"/>
    </w:pPr>
  </w:style>
  <w:style w:type="paragraph" w:styleId="ListContinue">
    <w:name w:val="List Continue"/>
    <w:basedOn w:val="List"/>
    <w:rsid w:val="003A3077"/>
    <w:pPr>
      <w:ind w:firstLine="0"/>
    </w:pPr>
  </w:style>
  <w:style w:type="paragraph" w:customStyle="1" w:styleId="ListNote">
    <w:name w:val="List Note"/>
    <w:basedOn w:val="List"/>
    <w:rsid w:val="003A3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077"/>
    <w:rPr>
      <w:rFonts w:ascii="Courier New" w:hAnsi="Courier New"/>
    </w:rPr>
  </w:style>
  <w:style w:type="paragraph" w:customStyle="1" w:styleId="NoteBullet">
    <w:name w:val="Note Bullet"/>
    <w:basedOn w:val="Note"/>
    <w:rsid w:val="003A3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0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3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077"/>
    <w:rPr>
      <w:b/>
      <w:smallCaps/>
    </w:rPr>
  </w:style>
  <w:style w:type="paragraph" w:customStyle="1" w:styleId="TableListNumber">
    <w:name w:val="Table List Number"/>
    <w:basedOn w:val="ListNumber"/>
    <w:rsid w:val="003A3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077"/>
    <w:pPr>
      <w:numPr>
        <w:numId w:val="10"/>
      </w:numPr>
    </w:pPr>
  </w:style>
  <w:style w:type="paragraph" w:customStyle="1" w:styleId="ListAlpha2">
    <w:name w:val="List Alpha 2"/>
    <w:basedOn w:val="List2"/>
    <w:rsid w:val="003A3077"/>
    <w:pPr>
      <w:numPr>
        <w:numId w:val="9"/>
      </w:numPr>
    </w:pPr>
  </w:style>
  <w:style w:type="paragraph" w:styleId="List2">
    <w:name w:val="List 2"/>
    <w:basedOn w:val="BodyText"/>
    <w:rsid w:val="003A3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0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30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3077"/>
    <w:pPr>
      <w:numPr>
        <w:numId w:val="5"/>
      </w:numPr>
    </w:pPr>
  </w:style>
  <w:style w:type="paragraph" w:styleId="ListContinue2">
    <w:name w:val="List Continue 2"/>
    <w:basedOn w:val="List2"/>
    <w:rsid w:val="003A3077"/>
    <w:pPr>
      <w:ind w:firstLine="0"/>
    </w:pPr>
  </w:style>
  <w:style w:type="paragraph" w:styleId="ListContinue3">
    <w:name w:val="List Continue 3"/>
    <w:basedOn w:val="List3"/>
    <w:rsid w:val="003A3077"/>
    <w:pPr>
      <w:ind w:left="1021" w:firstLine="0"/>
    </w:pPr>
  </w:style>
  <w:style w:type="paragraph" w:styleId="ListContinue4">
    <w:name w:val="List Continue 4"/>
    <w:basedOn w:val="List4"/>
    <w:rsid w:val="003A3077"/>
    <w:pPr>
      <w:ind w:firstLine="0"/>
    </w:pPr>
  </w:style>
  <w:style w:type="paragraph" w:styleId="ListContinue5">
    <w:name w:val="List Continue 5"/>
    <w:basedOn w:val="List5"/>
    <w:rsid w:val="003A3077"/>
    <w:pPr>
      <w:ind w:firstLine="0"/>
    </w:pPr>
  </w:style>
  <w:style w:type="paragraph" w:styleId="ListNumber3">
    <w:name w:val="List Number 3"/>
    <w:basedOn w:val="List3"/>
    <w:rsid w:val="003A3077"/>
    <w:pPr>
      <w:numPr>
        <w:numId w:val="6"/>
      </w:numPr>
    </w:pPr>
  </w:style>
  <w:style w:type="paragraph" w:styleId="ListNumber4">
    <w:name w:val="List Number 4"/>
    <w:basedOn w:val="List4"/>
    <w:rsid w:val="003A3077"/>
    <w:pPr>
      <w:numPr>
        <w:numId w:val="7"/>
      </w:numPr>
    </w:pPr>
  </w:style>
  <w:style w:type="paragraph" w:styleId="ListNumber5">
    <w:name w:val="List Number 5"/>
    <w:basedOn w:val="List5"/>
    <w:rsid w:val="003A3077"/>
    <w:pPr>
      <w:numPr>
        <w:numId w:val="8"/>
      </w:numPr>
    </w:pPr>
  </w:style>
  <w:style w:type="paragraph" w:styleId="BlockText">
    <w:name w:val="Block Text"/>
    <w:basedOn w:val="Normal"/>
    <w:rsid w:val="003A3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077"/>
    <w:rPr>
      <w:sz w:val="16"/>
      <w:vertAlign w:val="superscript"/>
    </w:rPr>
  </w:style>
  <w:style w:type="character" w:customStyle="1" w:styleId="Symbols">
    <w:name w:val="Symbols"/>
    <w:basedOn w:val="DefaultParagraphFont"/>
    <w:rsid w:val="003A3077"/>
    <w:rPr>
      <w:rFonts w:ascii="Symbol" w:hAnsi="Symbol"/>
    </w:rPr>
  </w:style>
  <w:style w:type="character" w:customStyle="1" w:styleId="MenuOptions">
    <w:name w:val="Menu Options"/>
    <w:basedOn w:val="DefaultParagraphFont"/>
    <w:rsid w:val="003A3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077"/>
    <w:rPr>
      <w:b/>
    </w:rPr>
  </w:style>
  <w:style w:type="character" w:customStyle="1" w:styleId="Underlined">
    <w:name w:val="Underlined"/>
    <w:basedOn w:val="DefaultParagraphFont"/>
    <w:rsid w:val="003A3077"/>
    <w:rPr>
      <w:u w:val="single"/>
    </w:rPr>
  </w:style>
  <w:style w:type="paragraph" w:customStyle="1" w:styleId="TableBodyTextRight">
    <w:name w:val="Table Body Text Right"/>
    <w:basedOn w:val="TableBodyText"/>
    <w:rsid w:val="003A3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077"/>
    <w:rPr>
      <w:sz w:val="18"/>
    </w:rPr>
  </w:style>
  <w:style w:type="paragraph" w:customStyle="1" w:styleId="BodySmallRight">
    <w:name w:val="Body Small Right"/>
    <w:basedOn w:val="BodyTextRight"/>
    <w:rsid w:val="003A3077"/>
    <w:rPr>
      <w:sz w:val="18"/>
      <w:szCs w:val="18"/>
    </w:rPr>
  </w:style>
  <w:style w:type="paragraph" w:customStyle="1" w:styleId="MarginEdition">
    <w:name w:val="Margin Edition"/>
    <w:basedOn w:val="MarginNote"/>
    <w:rsid w:val="003A3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077"/>
    <w:rPr>
      <w:sz w:val="2"/>
      <w:szCs w:val="2"/>
    </w:rPr>
  </w:style>
  <w:style w:type="character" w:customStyle="1" w:styleId="Small">
    <w:name w:val="Small"/>
    <w:basedOn w:val="DefaultParagraphFont"/>
    <w:rsid w:val="003A3077"/>
    <w:rPr>
      <w:sz w:val="16"/>
    </w:rPr>
  </w:style>
  <w:style w:type="paragraph" w:customStyle="1" w:styleId="WideTable">
    <w:name w:val="Wide Table"/>
    <w:basedOn w:val="Normal"/>
    <w:rsid w:val="003A3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077"/>
  </w:style>
  <w:style w:type="paragraph" w:styleId="Quote">
    <w:name w:val="Quote"/>
    <w:basedOn w:val="Heading1"/>
    <w:link w:val="QuoteChar"/>
    <w:qFormat/>
    <w:rsid w:val="003A3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077"/>
    <w:pPr>
      <w:pageBreakBefore/>
    </w:pPr>
  </w:style>
  <w:style w:type="paragraph" w:customStyle="1" w:styleId="Border">
    <w:name w:val="Border"/>
    <w:basedOn w:val="Normal"/>
    <w:qFormat/>
    <w:rsid w:val="003A3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077"/>
    <w:rPr>
      <w:u w:val="single"/>
    </w:rPr>
  </w:style>
  <w:style w:type="character" w:customStyle="1" w:styleId="BoldandItalics">
    <w:name w:val="Bold and Italics"/>
    <w:qFormat/>
    <w:rsid w:val="003A3077"/>
    <w:rPr>
      <w:b/>
      <w:i/>
      <w:u w:val="none"/>
    </w:rPr>
  </w:style>
  <w:style w:type="paragraph" w:styleId="BalloonText">
    <w:name w:val="Balloon Text"/>
    <w:basedOn w:val="Normal"/>
    <w:link w:val="BalloonTextChar"/>
    <w:rsid w:val="003A3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077"/>
    <w:pPr>
      <w:spacing w:before="0" w:after="0"/>
    </w:pPr>
  </w:style>
  <w:style w:type="paragraph" w:customStyle="1" w:styleId="BodyTextBold">
    <w:name w:val="Body Text Bold"/>
    <w:basedOn w:val="BodyText"/>
    <w:qFormat/>
    <w:rsid w:val="003A3077"/>
    <w:rPr>
      <w:b/>
    </w:rPr>
  </w:style>
  <w:style w:type="character" w:styleId="Hyperlink">
    <w:name w:val="Hyperlink"/>
    <w:basedOn w:val="DefaultParagraphFont"/>
    <w:uiPriority w:val="99"/>
    <w:unhideWhenUsed/>
    <w:rsid w:val="00DE5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6299</Characters>
  <Application>Microsoft Office Word</Application>
  <DocSecurity>0</DocSecurity>
  <Lines>149</Lines>
  <Paragraphs>120</Paragraphs>
  <ScaleCrop>false</ScaleCrop>
  <Company>Author-it Software Corporation Ltd.</Company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MARF041 Observe personal safety and social responsibility (PSSR)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2024-11-25T11:23:00Z</dcterms:created>
  <dcterms:modified xsi:type="dcterms:W3CDTF">2024-11-25T11:23:00Z</dcterms:modified>
</cp:coreProperties>
</file>