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4C06" w:rsidP="00F44C06">
      <w:pPr>
        <w:pStyle w:val="Title"/>
      </w:pPr>
      <w:r>
        <w:fldChar w:fldCharType="begin"/>
      </w:r>
      <w:r>
        <w:instrText xml:space="preserve"> TITLE   \* MERGEFORMAT </w:instrText>
      </w:r>
      <w:r>
        <w:fldChar w:fldCharType="separate"/>
      </w:r>
      <w:r>
        <w:t>Assessment Requirements for MARF040 Manage ship security (Ship Security Officer)</w:t>
      </w:r>
      <w:r>
        <w:fldChar w:fldCharType="end"/>
      </w:r>
    </w:p>
    <w:p w:rsidR="00F44C06" w:rsidP="00F44C06">
      <w:pPr>
        <w:pStyle w:val="Version"/>
        <w:sectPr w:rsidSect="00A903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0304" w:rsidP="00A90304">
      <w:pPr>
        <w:pStyle w:val="SuperHeading"/>
      </w:pPr>
      <w:r w:rsidRPr="00A90304">
        <w:t>Assessment Requirements for MARF040 Manage ship security (Ship Security Officer)</w:t>
      </w:r>
    </w:p>
    <w:p w:rsidR="00000000" w:rsidRPr="00A90304" w:rsidP="00A90304">
      <w:pPr>
        <w:pStyle w:val="Heading1"/>
      </w:pPr>
      <w:bookmarkStart w:id="1" w:name="O_1086888"/>
      <w:bookmarkEnd w:id="1"/>
      <w:r w:rsidRPr="00A90304">
        <w:t>Modification History</w:t>
      </w:r>
    </w:p>
    <w:tbl>
      <w:tblPr>
        <w:tblW w:w="9497" w:type="dxa"/>
        <w:tblLayout w:type="fixed"/>
        <w:tblCellMar>
          <w:left w:w="62" w:type="dxa"/>
          <w:right w:w="62" w:type="dxa"/>
        </w:tblCellMar>
        <w:tblLook w:val="0000"/>
      </w:tblPr>
      <w:tblGrid>
        <w:gridCol w:w="9497"/>
      </w:tblGrid>
      <w:tr w:rsidTr="00A903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0304" w:rsidP="00A90304">
            <w:pPr>
              <w:pStyle w:val="BodyText"/>
            </w:pPr>
            <w:r w:rsidRPr="00A90304">
              <w:t>Release 1. This is the first release of this unit of competency in the MAR Maritime Training Package.</w:t>
            </w:r>
          </w:p>
        </w:tc>
      </w:tr>
    </w:tbl>
    <w:p w:rsidR="00F44C06" w:rsidP="00A90304">
      <w:pPr>
        <w:pStyle w:val="NoPaddingFontSize1"/>
      </w:pPr>
    </w:p>
    <w:p w:rsidR="00F44C06" w:rsidP="00A90304">
      <w:pPr>
        <w:pStyle w:val="NoPaddingFontSize1"/>
      </w:pPr>
    </w:p>
    <w:p w:rsidR="00000000" w:rsidRPr="00A90304" w:rsidP="00A90304">
      <w:pPr>
        <w:pStyle w:val="Heading1"/>
      </w:pPr>
      <w:bookmarkStart w:id="2" w:name="O_1086889"/>
      <w:bookmarkEnd w:id="2"/>
      <w:r w:rsidRPr="00A90304">
        <w:t>Performance Evidence</w:t>
      </w:r>
    </w:p>
    <w:tbl>
      <w:tblPr>
        <w:tblW w:w="9497" w:type="dxa"/>
        <w:tblLayout w:type="fixed"/>
        <w:tblCellMar>
          <w:left w:w="62" w:type="dxa"/>
          <w:right w:w="62" w:type="dxa"/>
        </w:tblCellMar>
        <w:tblLook w:val="0000"/>
      </w:tblPr>
      <w:tblGrid>
        <w:gridCol w:w="9497"/>
      </w:tblGrid>
      <w:tr w:rsidTr="00A903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0304" w:rsidP="00A90304">
            <w:pPr>
              <w:pStyle w:val="BodyText"/>
            </w:pPr>
            <w:r w:rsidRPr="00A90304">
              <w:t>Evidence required to demonstrate competence in this unit must be relevant to and satisfy all of the requirements of the elements and performance criteria on at least one occasion and include:</w:t>
            </w:r>
          </w:p>
          <w:p w:rsidR="00000000" w:rsidRPr="00A90304" w:rsidP="00A90304">
            <w:pPr>
              <w:pStyle w:val="ListBullet"/>
            </w:pPr>
            <w:r w:rsidRPr="00A90304">
              <w:t>applying International Ship and Port Facil</w:t>
            </w:r>
            <w:r w:rsidRPr="00A90304">
              <w:t>ity Security Code (ISPS) Code and International Convention for the Safety of Life at Sea (SOLAS)</w:t>
            </w:r>
          </w:p>
          <w:p w:rsidR="00000000" w:rsidRPr="00A90304" w:rsidP="00A90304">
            <w:pPr>
              <w:pStyle w:val="ListBullet"/>
            </w:pPr>
            <w:r w:rsidRPr="00A90304">
              <w:t>assessing security risk, threat and vulnerability</w:t>
            </w:r>
          </w:p>
          <w:p w:rsidR="00000000" w:rsidRPr="00A90304" w:rsidP="00A90304">
            <w:pPr>
              <w:pStyle w:val="ListBullet"/>
            </w:pPr>
            <w:r w:rsidRPr="00A90304">
              <w:t>communicating clearly and concisely within scope of responsibility</w:t>
            </w:r>
          </w:p>
          <w:p w:rsidR="00000000" w:rsidRPr="00A90304" w:rsidP="00A90304">
            <w:pPr>
              <w:pStyle w:val="ListBullet"/>
            </w:pPr>
            <w:r w:rsidRPr="00A90304">
              <w:t>conducting ship inspection</w:t>
            </w:r>
          </w:p>
          <w:p w:rsidR="00000000" w:rsidRPr="00A90304" w:rsidP="00A90304">
            <w:pPr>
              <w:pStyle w:val="ListBullet"/>
            </w:pPr>
            <w:r w:rsidRPr="00A90304">
              <w:t>establishing st</w:t>
            </w:r>
            <w:r w:rsidRPr="00A90304">
              <w:t>ate of readiness using correct procedures</w:t>
            </w:r>
          </w:p>
          <w:p w:rsidR="00000000" w:rsidRPr="00A90304" w:rsidP="00A90304">
            <w:pPr>
              <w:pStyle w:val="ListBullet"/>
            </w:pPr>
            <w:r w:rsidRPr="00A90304">
              <w:t>identifying legislative requirements relevant to ship security plan</w:t>
            </w:r>
          </w:p>
          <w:p w:rsidR="00000000" w:rsidRPr="00A90304" w:rsidP="00A90304">
            <w:pPr>
              <w:pStyle w:val="ListBullet"/>
            </w:pPr>
            <w:r w:rsidRPr="00A90304">
              <w:t>implementing ship security plan</w:t>
            </w:r>
          </w:p>
          <w:p w:rsidR="00000000" w:rsidRPr="00A90304" w:rsidP="00A90304">
            <w:pPr>
              <w:pStyle w:val="ListBullet"/>
            </w:pPr>
            <w:r w:rsidRPr="00A90304">
              <w:t>implementing state of readiness using correct procedures</w:t>
            </w:r>
          </w:p>
          <w:p w:rsidR="00000000" w:rsidRPr="00A90304" w:rsidP="00A90304">
            <w:pPr>
              <w:pStyle w:val="ListBullet"/>
            </w:pPr>
            <w:r w:rsidRPr="00A90304">
              <w:t>operating, testing and calibrating security equipment and systems in accordance with relevant procedures</w:t>
            </w:r>
          </w:p>
          <w:p w:rsidR="00000000" w:rsidRPr="00A90304" w:rsidP="00A90304">
            <w:pPr>
              <w:pStyle w:val="ListBullet"/>
            </w:pPr>
            <w:r w:rsidRPr="00A90304">
              <w:t>reporting deficiencies and non-conformities to Company Security Officer.</w:t>
            </w:r>
          </w:p>
        </w:tc>
      </w:tr>
    </w:tbl>
    <w:p w:rsidR="00000000" w:rsidRPr="00A90304" w:rsidP="00A90304">
      <w:pPr>
        <w:pStyle w:val="NoPaddingFontSize1"/>
      </w:pPr>
    </w:p>
    <w:p w:rsidR="00000000" w:rsidRPr="00A90304" w:rsidP="00A90304">
      <w:pPr>
        <w:pStyle w:val="AllowPageBreak"/>
      </w:pPr>
    </w:p>
    <w:p w:rsidR="00000000" w:rsidRPr="00A90304" w:rsidP="00A90304">
      <w:pPr>
        <w:pStyle w:val="Heading1"/>
      </w:pPr>
      <w:bookmarkStart w:id="3" w:name="O_1086890"/>
      <w:bookmarkEnd w:id="3"/>
      <w:r w:rsidRPr="00A90304">
        <w:t>Knowledge Evidence</w:t>
      </w:r>
    </w:p>
    <w:tbl>
      <w:tblPr>
        <w:tblW w:w="9497" w:type="dxa"/>
        <w:tblLayout w:type="fixed"/>
        <w:tblCellMar>
          <w:left w:w="62" w:type="dxa"/>
          <w:right w:w="62" w:type="dxa"/>
        </w:tblCellMar>
        <w:tblLook w:val="0000"/>
      </w:tblPr>
      <w:tblGrid>
        <w:gridCol w:w="9497"/>
      </w:tblGrid>
      <w:tr w:rsidTr="00A903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0304" w:rsidP="00A90304">
            <w:pPr>
              <w:pStyle w:val="BodyText"/>
            </w:pPr>
            <w:r w:rsidRPr="00A90304">
              <w:t>Evidence required to demonstrate compe</w:t>
            </w:r>
            <w:r w:rsidRPr="00A90304">
              <w:t>tence in this unit must be relevant to and satisfy all of the requirements of the elements and performance criteria and include knowledge of:</w:t>
            </w:r>
          </w:p>
          <w:p w:rsidR="00000000" w:rsidRPr="00A90304" w:rsidP="00A90304">
            <w:pPr>
              <w:pStyle w:val="ListBullet"/>
            </w:pPr>
            <w:r w:rsidRPr="00A90304">
              <w:t>controlling access to ship and restricted areas onboard a ship</w:t>
            </w:r>
          </w:p>
          <w:p w:rsidR="00000000" w:rsidRPr="00A90304" w:rsidP="00A90304">
            <w:pPr>
              <w:pStyle w:val="ListBullet"/>
            </w:pPr>
            <w:r w:rsidRPr="00A90304">
              <w:t>crowd management and control techniques</w:t>
            </w:r>
          </w:p>
          <w:p w:rsidR="00000000" w:rsidRPr="00A90304" w:rsidP="00A90304">
            <w:pPr>
              <w:pStyle w:val="ListBullet"/>
            </w:pPr>
            <w:r w:rsidRPr="00A90304">
              <w:t>enabling r</w:t>
            </w:r>
            <w:r w:rsidRPr="00A90304">
              <w:t>ecognition, including:</w:t>
            </w:r>
          </w:p>
          <w:p w:rsidR="00000000" w:rsidRPr="00A90304" w:rsidP="00A90304">
            <w:pPr>
              <w:pStyle w:val="ListBullet2"/>
            </w:pPr>
            <w:r w:rsidRPr="00A90304">
              <w:t>non-discriminatory basis of persons posing potential security risks</w:t>
            </w:r>
          </w:p>
          <w:p w:rsidR="00000000" w:rsidRPr="00A90304" w:rsidP="00A90304">
            <w:pPr>
              <w:pStyle w:val="ListBullet2"/>
            </w:pPr>
            <w:r w:rsidRPr="00A90304">
              <w:t>weapons, dangerous substances, devices and awareness of the damage they can cause</w:t>
            </w:r>
          </w:p>
          <w:p w:rsidR="00000000" w:rsidRPr="00A90304" w:rsidP="00A90304">
            <w:pPr>
              <w:pStyle w:val="ListBullet"/>
            </w:pPr>
            <w:r w:rsidRPr="00A90304">
              <w:t>handling sensitive security-related informa</w:t>
            </w:r>
            <w:r w:rsidRPr="00A90304">
              <w:t>tion and security-related communications</w:t>
            </w:r>
          </w:p>
          <w:p w:rsidR="00000000" w:rsidRPr="00A90304" w:rsidP="00A90304">
            <w:pPr>
              <w:pStyle w:val="ListBullet"/>
            </w:pPr>
            <w:r w:rsidRPr="00A90304">
              <w:t>implementing and coordinating searches</w:t>
            </w:r>
          </w:p>
          <w:p w:rsidR="00000000" w:rsidRPr="00A90304" w:rsidP="00A90304">
            <w:pPr>
              <w:pStyle w:val="ListBullet"/>
            </w:pPr>
            <w:r w:rsidRPr="00A90304">
              <w:t>international maritime security policy and responsibilities of governments, companies and designated persons, including elements that relate to piracy and armed robbery</w:t>
            </w:r>
          </w:p>
          <w:p w:rsidR="00000000" w:rsidRPr="00A90304" w:rsidP="00A90304">
            <w:pPr>
              <w:pStyle w:val="ListBullet"/>
            </w:pPr>
            <w:r w:rsidRPr="00A90304">
              <w:t>maritim</w:t>
            </w:r>
            <w:r w:rsidRPr="00A90304">
              <w:t>e security levels and the consequential security measures and procedures aboard ship and in the port facility environment</w:t>
            </w:r>
          </w:p>
          <w:p w:rsidR="00000000" w:rsidRPr="00A90304" w:rsidP="00A90304">
            <w:pPr>
              <w:pStyle w:val="ListBullet"/>
            </w:pPr>
            <w:r w:rsidRPr="00A90304">
              <w:t xml:space="preserve">maritime security terms and definitions, including elements that relate to piracy and armed </w:t>
            </w:r>
            <w:r w:rsidRPr="00A90304">
              <w:t>robbery</w:t>
            </w:r>
          </w:p>
          <w:p w:rsidR="00000000" w:rsidRPr="00A90304" w:rsidP="00A90304">
            <w:pPr>
              <w:pStyle w:val="ListBullet"/>
            </w:pPr>
            <w:r w:rsidRPr="00A90304">
              <w:t>methods and effective monitoring o</w:t>
            </w:r>
            <w:r w:rsidRPr="00A90304">
              <w:t>f deck areas and areas surrounding the ship</w:t>
            </w:r>
          </w:p>
          <w:p w:rsidR="00000000" w:rsidRPr="00A90304" w:rsidP="00A90304">
            <w:pPr>
              <w:pStyle w:val="ListBullet"/>
            </w:pPr>
            <w:r w:rsidRPr="00A90304">
              <w:t>methods and procedures used to modify the ship security plan</w:t>
            </w:r>
          </w:p>
          <w:p w:rsidR="00000000" w:rsidRPr="00A90304" w:rsidP="00A90304">
            <w:pPr>
              <w:pStyle w:val="ListBullet"/>
            </w:pPr>
            <w:r w:rsidRPr="00A90304">
              <w:t>methods for physical searches and non-intrusive inspections</w:t>
            </w:r>
          </w:p>
          <w:p w:rsidR="00000000" w:rsidRPr="00A90304" w:rsidP="00A90304">
            <w:pPr>
              <w:pStyle w:val="ListBullet"/>
            </w:pPr>
            <w:r w:rsidRPr="00A90304">
              <w:t>methods for assessing the effectiveness of drills and exercise</w:t>
            </w:r>
          </w:p>
          <w:p w:rsidR="00000000" w:rsidRPr="00A90304" w:rsidP="00A90304">
            <w:pPr>
              <w:pStyle w:val="ListBullet"/>
            </w:pPr>
            <w:r w:rsidRPr="00A90304">
              <w:t xml:space="preserve">methods for controlling the </w:t>
            </w:r>
            <w:r w:rsidRPr="00A90304">
              <w:t>embarkation, disembarkation and access while onboard of persons and their effects</w:t>
            </w:r>
          </w:p>
          <w:p w:rsidR="00000000" w:rsidRPr="00A90304" w:rsidP="00A90304">
            <w:pPr>
              <w:pStyle w:val="ListBullet"/>
            </w:pPr>
            <w:r w:rsidRPr="00A90304">
              <w:t>methods for enhancing security awareness and vigilance onboard a vessel</w:t>
            </w:r>
          </w:p>
          <w:p w:rsidR="00000000" w:rsidRPr="00A90304" w:rsidP="00A90304">
            <w:pPr>
              <w:pStyle w:val="ListBullet"/>
            </w:pPr>
            <w:r w:rsidRPr="00A90304">
              <w:t>methods for testing, calibrating and maintaining security systems and equipment, particularly whilst a</w:t>
            </w:r>
            <w:r w:rsidRPr="00A90304">
              <w:t>t sea</w:t>
            </w:r>
          </w:p>
          <w:p w:rsidR="00000000" w:rsidRPr="00A90304" w:rsidP="00A90304">
            <w:pPr>
              <w:pStyle w:val="ListBullet"/>
            </w:pPr>
            <w:r w:rsidRPr="00A90304">
              <w:t>procedures to be employed in implementing a ship security plan and reporting of security incidents, purpose of and the elements that make up a ship security plan, related procedures and maintenance of records, including piracy and armed robbery</w:t>
            </w:r>
          </w:p>
          <w:p w:rsidR="00000000" w:rsidRPr="00A90304" w:rsidP="00A90304">
            <w:pPr>
              <w:pStyle w:val="ListBullet"/>
            </w:pPr>
            <w:r w:rsidRPr="00A90304">
              <w:t>procedures, instructions and guidance on the use of ship security alert systems</w:t>
            </w:r>
          </w:p>
          <w:p w:rsidR="00000000" w:rsidRPr="00A90304" w:rsidP="00A90304">
            <w:pPr>
              <w:pStyle w:val="ListBullet"/>
            </w:pPr>
            <w:r w:rsidRPr="00A90304">
              <w:t>requirements and procedures for conducting internal audits, on-scene inspections, control and monitoring of security activities specified in ship security plan</w:t>
            </w:r>
          </w:p>
          <w:p w:rsidR="00000000" w:rsidRPr="00A90304" w:rsidP="00A90304">
            <w:pPr>
              <w:pStyle w:val="ListBullet"/>
            </w:pPr>
            <w:r w:rsidRPr="00A90304">
              <w:t>requirements and</w:t>
            </w:r>
            <w:r w:rsidRPr="00A90304">
              <w:t xml:space="preserve"> procedures for reporting to the Company Security Officer any deficiencies and non-conformities identified during internal audits, periodic reviews and security inspections</w:t>
            </w:r>
          </w:p>
          <w:p w:rsidR="00000000" w:rsidRPr="00A90304" w:rsidP="00A90304">
            <w:pPr>
              <w:pStyle w:val="ListBullet"/>
            </w:pPr>
            <w:r w:rsidRPr="00A90304">
              <w:t>requirements for designating and monitoring restricted areas</w:t>
            </w:r>
          </w:p>
          <w:p w:rsidR="00000000" w:rsidRPr="00A90304" w:rsidP="00A90304">
            <w:pPr>
              <w:pStyle w:val="ListBullet"/>
            </w:pPr>
            <w:r w:rsidRPr="00A90304">
              <w:t>risk assessment and as</w:t>
            </w:r>
            <w:r w:rsidRPr="00A90304">
              <w:t>sessment tools</w:t>
            </w:r>
          </w:p>
          <w:p w:rsidR="00000000" w:rsidRPr="00A90304" w:rsidP="00A90304">
            <w:pPr>
              <w:pStyle w:val="ListBullet"/>
            </w:pPr>
            <w:r w:rsidRPr="00A90304">
              <w:t>security aspects relating to the handling of cargo and ship’s stores with other shipboard personnel and relevant port facility Security Officers</w:t>
            </w:r>
          </w:p>
          <w:p w:rsidR="00000000" w:rsidRPr="00A90304" w:rsidP="00A90304">
            <w:pPr>
              <w:pStyle w:val="ListBullet"/>
            </w:pPr>
            <w:r w:rsidRPr="00A90304">
              <w:t>security assessment documentation and Declaration of Security</w:t>
            </w:r>
          </w:p>
          <w:p w:rsidR="00000000" w:rsidRPr="00A90304" w:rsidP="00A90304">
            <w:pPr>
              <w:pStyle w:val="ListBullet"/>
            </w:pPr>
            <w:r w:rsidRPr="00A90304">
              <w:t>security-related contingency plans</w:t>
            </w:r>
            <w:r w:rsidRPr="00A90304">
              <w:t xml:space="preserve"> and the procedures for responding to security threats and breaches of security, including:</w:t>
            </w:r>
          </w:p>
          <w:p w:rsidR="00000000" w:rsidRPr="00A90304" w:rsidP="00A90304">
            <w:pPr>
              <w:pStyle w:val="ListBullet2"/>
            </w:pPr>
            <w:r w:rsidRPr="00A90304">
              <w:t>elements that relate to piracy and armed robbery</w:t>
            </w:r>
          </w:p>
          <w:p w:rsidR="00000000" w:rsidRPr="00A90304" w:rsidP="00A90304">
            <w:pPr>
              <w:pStyle w:val="ListBullet2"/>
            </w:pPr>
            <w:r w:rsidRPr="00A90304">
              <w:t>provisions for maintaining critical operations of the ship/port interface</w:t>
            </w:r>
          </w:p>
          <w:p w:rsidR="00000000" w:rsidRPr="00A90304" w:rsidP="00A90304">
            <w:pPr>
              <w:pStyle w:val="ListBullet"/>
            </w:pPr>
            <w:r w:rsidRPr="00A90304">
              <w:t>security training and requirements</w:t>
            </w:r>
          </w:p>
          <w:p w:rsidR="00000000" w:rsidRPr="00A90304" w:rsidP="00A90304">
            <w:pPr>
              <w:pStyle w:val="ListBullet"/>
            </w:pPr>
            <w:r w:rsidRPr="00A90304">
              <w:t>tech</w:t>
            </w:r>
            <w:r w:rsidRPr="00A90304">
              <w:t>niques used to circumvent security measures, including those used by pirates and armed robbers</w:t>
            </w:r>
          </w:p>
          <w:p w:rsidR="00000000" w:rsidRPr="00A90304" w:rsidP="00A90304">
            <w:pPr>
              <w:pStyle w:val="ListBullet"/>
            </w:pPr>
            <w:r w:rsidRPr="00A90304">
              <w:t xml:space="preserve">training, drill and exercise requirements under relevant conventions, codes and International Maritime Organization (IMO) circulars, including those relevant to </w:t>
            </w:r>
            <w:r w:rsidRPr="00A90304">
              <w:t>anti-piracy and anti-armed robbery</w:t>
            </w:r>
          </w:p>
          <w:p w:rsidR="00000000" w:rsidRPr="00A90304" w:rsidP="00A90304">
            <w:pPr>
              <w:pStyle w:val="ListBullet"/>
            </w:pPr>
            <w:r w:rsidRPr="00A90304">
              <w:t>various types of security equipment and systems and their limitations, including those that could be used in case of attacks by pirates and armed robbers.</w:t>
            </w:r>
          </w:p>
        </w:tc>
      </w:tr>
    </w:tbl>
    <w:p w:rsidR="00F44C06" w:rsidP="00A90304">
      <w:pPr>
        <w:pStyle w:val="NoPaddingFontSize1"/>
      </w:pPr>
    </w:p>
    <w:p w:rsidR="00F44C06" w:rsidP="00A90304">
      <w:pPr>
        <w:pStyle w:val="NoPaddingFontSize1"/>
      </w:pPr>
    </w:p>
    <w:p w:rsidR="00000000" w:rsidRPr="00A90304" w:rsidP="00A90304">
      <w:pPr>
        <w:pStyle w:val="Heading1"/>
      </w:pPr>
      <w:bookmarkStart w:id="4" w:name="O_1086891"/>
      <w:bookmarkEnd w:id="4"/>
      <w:r w:rsidRPr="00A90304">
        <w:t>Assessment Conditions</w:t>
      </w:r>
    </w:p>
    <w:tbl>
      <w:tblPr>
        <w:tblW w:w="9497" w:type="dxa"/>
        <w:tblLayout w:type="fixed"/>
        <w:tblCellMar>
          <w:left w:w="62" w:type="dxa"/>
          <w:right w:w="62" w:type="dxa"/>
        </w:tblCellMar>
        <w:tblLook w:val="0000"/>
      </w:tblPr>
      <w:tblGrid>
        <w:gridCol w:w="9497"/>
      </w:tblGrid>
      <w:tr w:rsidTr="00A903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0304" w:rsidP="00A90304">
            <w:pPr>
              <w:pStyle w:val="BodyText"/>
            </w:pPr>
            <w:r w:rsidRPr="00A90304">
              <w:t>Assessors must hold credentials specified within the Standards for Registered Training Organisations current at the time of assessment.</w:t>
            </w:r>
          </w:p>
          <w:p w:rsidR="00000000" w:rsidRPr="00A90304" w:rsidP="00A90304">
            <w:pPr>
              <w:pStyle w:val="BodyText"/>
            </w:pPr>
            <w:r w:rsidRPr="00A90304">
              <w:t>Assessment must satisfy the Principles of Assessment and Rules of Evidence and all regulatory requirements included with</w:t>
            </w:r>
            <w:r w:rsidRPr="00A90304">
              <w:t xml:space="preserve">in the Standards for Registered Training Organisations current at the </w:t>
            </w:r>
            <w:r w:rsidRPr="00A90304">
              <w:t xml:space="preserve">time of assessment.  </w:t>
            </w:r>
          </w:p>
          <w:p w:rsidR="00000000" w:rsidRPr="00A90304" w:rsidP="00A90304">
            <w:pPr>
              <w:pStyle w:val="BodyText"/>
            </w:pPr>
            <w:r w:rsidRPr="00A90304">
              <w:t>Assessment processes and techniques must be appropriate to the language, literacy and numeracy requirements of the work being performed and the needs of the candida</w:t>
            </w:r>
            <w:r w:rsidRPr="00A90304">
              <w:t>te.</w:t>
            </w:r>
          </w:p>
          <w:p w:rsidR="00000000" w:rsidRPr="00A90304" w:rsidP="00A90304">
            <w:pPr>
              <w:pStyle w:val="BodyText"/>
            </w:pPr>
            <w:r w:rsidRPr="00A90304">
              <w:t xml:space="preserve">Practical assessment must occur in a workplace or realistic simulated workplace, under the normal range of workplace conditions. </w:t>
            </w:r>
          </w:p>
          <w:p w:rsidR="00000000" w:rsidRPr="00A90304" w:rsidP="00A90304">
            <w:pPr>
              <w:pStyle w:val="BodyText"/>
            </w:pPr>
            <w:r w:rsidRPr="00A90304">
              <w:t>Simulations and scenarios may be used where situations cannot be provided in the workplace or may occur only rarely, in pa</w:t>
            </w:r>
            <w:r w:rsidRPr="00A90304">
              <w:t>rticular for situations relating to emergency procedures and adverse weather conditions where assessment would be unsafe, impractical or may lead to environmental damage.</w:t>
            </w:r>
          </w:p>
          <w:p w:rsidR="00000000" w:rsidRPr="00A90304" w:rsidP="00A90304">
            <w:pPr>
              <w:pStyle w:val="BodyText"/>
            </w:pPr>
            <w:r w:rsidRPr="00A90304">
              <w:t>Resources for assessment must include access to:</w:t>
            </w:r>
          </w:p>
          <w:p w:rsidR="00000000" w:rsidRPr="00A90304" w:rsidP="00A90304">
            <w:pPr>
              <w:pStyle w:val="ListBullet"/>
            </w:pPr>
            <w:r w:rsidRPr="00A90304">
              <w:t>applicable documentation, such as l</w:t>
            </w:r>
            <w:r w:rsidRPr="00A90304">
              <w:t>egislation, regulations, codes of practice, workplace procedures and operational manuals</w:t>
            </w:r>
          </w:p>
          <w:p w:rsidR="00000000" w:rsidRPr="00A90304" w:rsidP="00A90304">
            <w:pPr>
              <w:pStyle w:val="ListBullet"/>
            </w:pPr>
            <w:r w:rsidRPr="00A90304">
              <w:t>tools, equipment, machinery, materials and relevant personal protective equipment (PPE) currently used in industry.</w:t>
            </w:r>
          </w:p>
        </w:tc>
      </w:tr>
    </w:tbl>
    <w:p w:rsidR="00000000" w:rsidRPr="00A90304" w:rsidP="00A90304">
      <w:pPr>
        <w:pStyle w:val="NoPaddingFontSize1"/>
      </w:pPr>
    </w:p>
    <w:p w:rsidR="00000000" w:rsidRPr="00A90304" w:rsidP="00A90304">
      <w:pPr>
        <w:pStyle w:val="AllowPageBreak"/>
      </w:pPr>
    </w:p>
    <w:p w:rsidR="00000000" w:rsidRPr="00A90304" w:rsidP="00A90304">
      <w:pPr>
        <w:pStyle w:val="Heading1"/>
      </w:pPr>
      <w:bookmarkStart w:id="5" w:name="O_1086894"/>
      <w:bookmarkEnd w:id="5"/>
      <w:r w:rsidRPr="00A90304">
        <w:t>Links</w:t>
      </w:r>
    </w:p>
    <w:p w:rsidR="00000000" w:rsidRPr="00A90304" w:rsidP="00F44C06">
      <w:pPr>
        <w:pStyle w:val="BodyText"/>
      </w:pPr>
      <w:r w:rsidRPr="00A90304">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474F5E">
        <w:rPr>
          <w:rStyle w:val="Hyperlink"/>
        </w:rPr>
        <w:t>https://vetnet.gov.au/Pages/TrainingDocs.aspx?q=772efb7b-4cce-47fe-9bbd-ee3b1d1eb4c2</w:t>
      </w:r>
      <w:r>
        <w:fldChar w:fldCharType="end"/>
      </w:r>
    </w:p>
    <w:p w:rsidR="00000000" w:rsidRPr="00A90304" w:rsidP="00A90304"/>
    <w:sectPr w:rsidSect="00A903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3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304" w:rsidRPr="00F44C06" w:rsidP="00F44C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3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C06" w:rsidP="00A903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4C06" w:rsidP="00A9030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F44C06" w:rsidP="00A903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3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C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0304" w:rsidRPr="00F44C06" w:rsidP="00F44C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3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C06" w:rsidRPr="002D2AF8" w:rsidP="00A90304">
    <w:pPr>
      <w:pStyle w:val="Header"/>
      <w:framePr w:wrap="around"/>
    </w:pPr>
    <w:r>
      <w:fldChar w:fldCharType="begin"/>
    </w:r>
    <w:r>
      <w:instrText xml:space="preserve"> TITLE   \* MERGEFORMAT </w:instrText>
    </w:r>
    <w:r>
      <w:fldChar w:fldCharType="separate"/>
    </w:r>
    <w:r>
      <w:t>Assessment Requirements for MARF040 Manage ship security (Ship Security Officer)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F44C06" w:rsidP="00A903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DC92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DCDE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8A5F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3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0304"/>
    <w:pPr>
      <w:spacing w:before="360" w:after="60"/>
      <w:outlineLvl w:val="0"/>
    </w:pPr>
    <w:rPr>
      <w:sz w:val="32"/>
    </w:rPr>
  </w:style>
  <w:style w:type="paragraph" w:styleId="Heading2">
    <w:name w:val="heading 2"/>
    <w:basedOn w:val="HeadingBase"/>
    <w:next w:val="BodyText"/>
    <w:link w:val="Heading2Char"/>
    <w:qFormat/>
    <w:rsid w:val="00A90304"/>
    <w:pPr>
      <w:keepLines/>
      <w:spacing w:before="240" w:after="120"/>
      <w:outlineLvl w:val="1"/>
    </w:pPr>
    <w:rPr>
      <w:sz w:val="28"/>
      <w:szCs w:val="40"/>
    </w:rPr>
  </w:style>
  <w:style w:type="paragraph" w:styleId="Heading3">
    <w:name w:val="heading 3"/>
    <w:basedOn w:val="HeadingBase"/>
    <w:next w:val="BodyText"/>
    <w:link w:val="Heading3Char"/>
    <w:qFormat/>
    <w:rsid w:val="00A90304"/>
    <w:pPr>
      <w:spacing w:before="180" w:after="120"/>
      <w:outlineLvl w:val="2"/>
    </w:pPr>
    <w:rPr>
      <w:spacing w:val="-10"/>
      <w:kern w:val="32"/>
    </w:rPr>
  </w:style>
  <w:style w:type="paragraph" w:styleId="Heading4">
    <w:name w:val="heading 4"/>
    <w:basedOn w:val="HeadingBase"/>
    <w:next w:val="BodyText"/>
    <w:link w:val="Heading4Char"/>
    <w:qFormat/>
    <w:rsid w:val="00A90304"/>
    <w:pPr>
      <w:spacing w:before="160" w:after="120"/>
      <w:outlineLvl w:val="3"/>
    </w:pPr>
    <w:rPr>
      <w:sz w:val="22"/>
    </w:rPr>
  </w:style>
  <w:style w:type="paragraph" w:styleId="Heading5">
    <w:name w:val="heading 5"/>
    <w:basedOn w:val="HeadingBase"/>
    <w:next w:val="Normal"/>
    <w:link w:val="Heading5Char"/>
    <w:qFormat/>
    <w:rsid w:val="00A90304"/>
    <w:pPr>
      <w:spacing w:before="80"/>
      <w:outlineLvl w:val="4"/>
    </w:pPr>
    <w:rPr>
      <w:color w:val="918585"/>
      <w:sz w:val="20"/>
    </w:rPr>
  </w:style>
  <w:style w:type="paragraph" w:styleId="Heading6">
    <w:name w:val="heading 6"/>
    <w:basedOn w:val="HeadingBase"/>
    <w:next w:val="Normal"/>
    <w:link w:val="Heading6Char"/>
    <w:qFormat/>
    <w:rsid w:val="00A90304"/>
    <w:pPr>
      <w:spacing w:before="60"/>
      <w:outlineLvl w:val="5"/>
    </w:pPr>
    <w:rPr>
      <w:color w:val="918585"/>
      <w:sz w:val="20"/>
    </w:rPr>
  </w:style>
  <w:style w:type="paragraph" w:styleId="Heading7">
    <w:name w:val="heading 7"/>
    <w:basedOn w:val="Normal"/>
    <w:next w:val="Normal"/>
    <w:link w:val="Heading7Char"/>
    <w:qFormat/>
    <w:rsid w:val="00A90304"/>
    <w:pPr>
      <w:ind w:left="720"/>
      <w:outlineLvl w:val="6"/>
    </w:pPr>
    <w:rPr>
      <w:i/>
    </w:rPr>
  </w:style>
  <w:style w:type="paragraph" w:styleId="Heading8">
    <w:name w:val="heading 8"/>
    <w:basedOn w:val="Normal"/>
    <w:next w:val="Normal"/>
    <w:link w:val="Heading8Char"/>
    <w:qFormat/>
    <w:rsid w:val="00A90304"/>
    <w:pPr>
      <w:ind w:left="720"/>
      <w:outlineLvl w:val="7"/>
    </w:pPr>
    <w:rPr>
      <w:i/>
    </w:rPr>
  </w:style>
  <w:style w:type="paragraph" w:styleId="Heading9">
    <w:name w:val="heading 9"/>
    <w:basedOn w:val="Normal"/>
    <w:next w:val="Normal"/>
    <w:link w:val="Heading9Char"/>
    <w:qFormat/>
    <w:rsid w:val="00A90304"/>
    <w:pPr>
      <w:ind w:left="720"/>
      <w:outlineLvl w:val="8"/>
    </w:pPr>
    <w:rPr>
      <w:i/>
    </w:rPr>
  </w:style>
  <w:style w:type="character" w:default="1" w:styleId="DefaultParagraphFont">
    <w:name w:val="Default Paragraph Font"/>
    <w:uiPriority w:val="1"/>
    <w:unhideWhenUsed/>
    <w:rsid w:val="00A903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0304"/>
  </w:style>
  <w:style w:type="character" w:customStyle="1" w:styleId="Heading1Char">
    <w:name w:val="Heading 1 Char"/>
    <w:basedOn w:val="DefaultParagraphFont"/>
    <w:link w:val="Heading1"/>
    <w:rsid w:val="00A90304"/>
    <w:rPr>
      <w:rFonts w:ascii="Times New Roman" w:eastAsia="Times New Roman" w:hAnsi="Times New Roman" w:cs="Times New Roman"/>
      <w:b/>
      <w:sz w:val="32"/>
      <w:szCs w:val="20"/>
      <w:lang w:eastAsia="en-US"/>
    </w:rPr>
  </w:style>
  <w:style w:type="paragraph" w:styleId="BodyText">
    <w:name w:val="Body Text"/>
    <w:basedOn w:val="Normal"/>
    <w:link w:val="BodyTextChar"/>
    <w:rsid w:val="00A903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0304"/>
    <w:rPr>
      <w:rFonts w:ascii="Times New Roman" w:eastAsia="Times New Roman" w:hAnsi="Times New Roman" w:cs="Times New Roman"/>
      <w:sz w:val="24"/>
      <w:lang w:eastAsia="en-US"/>
    </w:rPr>
  </w:style>
  <w:style w:type="paragraph" w:styleId="ListBullet">
    <w:name w:val="List Bullet"/>
    <w:basedOn w:val="List"/>
    <w:rsid w:val="00A90304"/>
    <w:pPr>
      <w:numPr>
        <w:numId w:val="12"/>
      </w:numPr>
      <w:tabs>
        <w:tab w:val="clear" w:pos="340"/>
      </w:tabs>
      <w:spacing w:before="40" w:after="40"/>
    </w:pPr>
  </w:style>
  <w:style w:type="paragraph" w:styleId="ListBullet2">
    <w:name w:val="List Bullet 2"/>
    <w:basedOn w:val="List2"/>
    <w:rsid w:val="00A90304"/>
    <w:pPr>
      <w:numPr>
        <w:numId w:val="13"/>
      </w:numPr>
      <w:tabs>
        <w:tab w:val="clear" w:pos="680"/>
      </w:tabs>
    </w:pPr>
  </w:style>
  <w:style w:type="paragraph" w:customStyle="1" w:styleId="SuperHeading">
    <w:name w:val="SuperHeading"/>
    <w:basedOn w:val="Normal"/>
    <w:rsid w:val="00A90304"/>
    <w:pPr>
      <w:spacing w:before="240" w:after="120"/>
      <w:outlineLvl w:val="0"/>
    </w:pPr>
    <w:rPr>
      <w:rFonts w:ascii="Times New Roman" w:hAnsi="Times New Roman"/>
      <w:b/>
      <w:sz w:val="32"/>
    </w:rPr>
  </w:style>
  <w:style w:type="paragraph" w:customStyle="1" w:styleId="AllowPageBreak">
    <w:name w:val="AllowPageBreak"/>
    <w:rsid w:val="00A9030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903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03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03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03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03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03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03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0304"/>
    <w:rPr>
      <w:rFonts w:ascii="Courier New" w:eastAsia="Times New Roman" w:hAnsi="Courier New" w:cs="Times New Roman"/>
      <w:i/>
      <w:szCs w:val="20"/>
      <w:lang w:eastAsia="en-US"/>
    </w:rPr>
  </w:style>
  <w:style w:type="paragraph" w:customStyle="1" w:styleId="HeadingBase">
    <w:name w:val="Heading Base"/>
    <w:rsid w:val="00A903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0304"/>
    <w:pPr>
      <w:tabs>
        <w:tab w:val="right" w:leader="dot" w:pos="9072"/>
      </w:tabs>
      <w:ind w:left="567"/>
    </w:pPr>
    <w:rPr>
      <w:szCs w:val="22"/>
    </w:rPr>
  </w:style>
  <w:style w:type="paragraph" w:customStyle="1" w:styleId="TOCBase">
    <w:name w:val="TOC Base"/>
    <w:rsid w:val="00A903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0304"/>
    <w:pPr>
      <w:tabs>
        <w:tab w:val="right" w:leader="dot" w:pos="9072"/>
      </w:tabs>
      <w:spacing w:before="40" w:after="40"/>
      <w:ind w:left="284"/>
    </w:pPr>
    <w:rPr>
      <w:rFonts w:ascii="Times New Roman" w:hAnsi="Times New Roman"/>
    </w:rPr>
  </w:style>
  <w:style w:type="paragraph" w:styleId="TOC1">
    <w:name w:val="toc 1"/>
    <w:basedOn w:val="TOCBase"/>
    <w:next w:val="Normal"/>
    <w:rsid w:val="00A903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03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0304"/>
    <w:rPr>
      <w:rFonts w:ascii="Times New Roman" w:eastAsia="Times New Roman" w:hAnsi="Times New Roman" w:cs="Times New Roman"/>
      <w:sz w:val="16"/>
      <w:lang w:eastAsia="en-US"/>
    </w:rPr>
  </w:style>
  <w:style w:type="paragraph" w:styleId="Title">
    <w:name w:val="Title"/>
    <w:basedOn w:val="HeadingBase"/>
    <w:link w:val="TitleChar"/>
    <w:qFormat/>
    <w:rsid w:val="00A90304"/>
    <w:pPr>
      <w:spacing w:before="5040"/>
      <w:jc w:val="center"/>
    </w:pPr>
    <w:rPr>
      <w:sz w:val="48"/>
      <w:szCs w:val="72"/>
      <w:lang w:val="en-US"/>
    </w:rPr>
  </w:style>
  <w:style w:type="character" w:customStyle="1" w:styleId="TitleChar">
    <w:name w:val="Title Char"/>
    <w:basedOn w:val="DefaultParagraphFont"/>
    <w:link w:val="Title"/>
    <w:rsid w:val="00A903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0304"/>
    <w:pPr>
      <w:tabs>
        <w:tab w:val="left" w:pos="3600"/>
        <w:tab w:val="left" w:pos="3958"/>
      </w:tabs>
    </w:pPr>
  </w:style>
  <w:style w:type="paragraph" w:styleId="List">
    <w:name w:val="List"/>
    <w:basedOn w:val="BodyText"/>
    <w:next w:val="BodyText"/>
    <w:rsid w:val="00A90304"/>
    <w:pPr>
      <w:tabs>
        <w:tab w:val="left" w:pos="340"/>
      </w:tabs>
      <w:spacing w:before="60" w:after="60"/>
      <w:ind w:left="340" w:hanging="340"/>
    </w:pPr>
  </w:style>
  <w:style w:type="paragraph" w:customStyle="1" w:styleId="Note">
    <w:name w:val="Note"/>
    <w:basedOn w:val="BodyText"/>
    <w:rsid w:val="00A9030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90304"/>
    <w:rPr>
      <w:b/>
      <w:spacing w:val="0"/>
    </w:rPr>
  </w:style>
  <w:style w:type="paragraph" w:customStyle="1" w:styleId="SuperTitle">
    <w:name w:val="SuperTitle"/>
    <w:basedOn w:val="Title"/>
    <w:rsid w:val="00A90304"/>
    <w:pPr>
      <w:framePr w:wrap="auto" w:hAnchor="text" w:y="6049"/>
    </w:pPr>
    <w:rPr>
      <w:color w:val="000000"/>
      <w:sz w:val="40"/>
    </w:rPr>
  </w:style>
  <w:style w:type="paragraph" w:customStyle="1" w:styleId="TOCTitle">
    <w:name w:val="TOCTitle"/>
    <w:basedOn w:val="Heading1"/>
    <w:rsid w:val="00A90304"/>
    <w:pPr>
      <w:spacing w:after="240"/>
      <w:jc w:val="center"/>
      <w:outlineLvl w:val="9"/>
    </w:pPr>
    <w:rPr>
      <w:caps/>
    </w:rPr>
  </w:style>
  <w:style w:type="paragraph" w:customStyle="1" w:styleId="Version">
    <w:name w:val="Version"/>
    <w:rsid w:val="00A903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0304"/>
    <w:pPr>
      <w:keepNext w:val="0"/>
      <w:tabs>
        <w:tab w:val="right" w:pos="4176"/>
      </w:tabs>
      <w:ind w:left="198" w:hanging="198"/>
    </w:pPr>
    <w:rPr>
      <w:rFonts w:ascii="Garamond" w:hAnsi="Garamond"/>
    </w:rPr>
  </w:style>
  <w:style w:type="paragraph" w:styleId="IndexHeading">
    <w:name w:val="index heading"/>
    <w:basedOn w:val="Normal"/>
    <w:next w:val="Index1"/>
    <w:semiHidden/>
    <w:rsid w:val="00A90304"/>
    <w:pPr>
      <w:spacing w:before="120" w:after="120"/>
    </w:pPr>
    <w:rPr>
      <w:rFonts w:ascii="Arial" w:hAnsi="Arial"/>
      <w:b/>
      <w:color w:val="918585"/>
      <w:sz w:val="24"/>
    </w:rPr>
  </w:style>
  <w:style w:type="paragraph" w:styleId="Header">
    <w:name w:val="header"/>
    <w:basedOn w:val="Normal"/>
    <w:link w:val="HeaderChar"/>
    <w:rsid w:val="00A903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0304"/>
    <w:rPr>
      <w:rFonts w:ascii="Times New Roman" w:eastAsia="Times New Roman" w:hAnsi="Times New Roman" w:cs="Times New Roman"/>
      <w:sz w:val="16"/>
      <w:szCs w:val="20"/>
      <w:lang w:val="en-GB" w:eastAsia="en-US"/>
    </w:rPr>
  </w:style>
  <w:style w:type="paragraph" w:customStyle="1" w:styleId="Chapter">
    <w:name w:val="Chapter"/>
    <w:basedOn w:val="Normal"/>
    <w:rsid w:val="00A90304"/>
    <w:pPr>
      <w:spacing w:before="240"/>
    </w:pPr>
    <w:rPr>
      <w:rFonts w:ascii="Times New Roman" w:hAnsi="Times New Roman"/>
      <w:smallCaps/>
      <w:spacing w:val="80"/>
      <w:sz w:val="28"/>
    </w:rPr>
  </w:style>
  <w:style w:type="paragraph" w:customStyle="1" w:styleId="InChapter">
    <w:name w:val="InChapter"/>
    <w:basedOn w:val="Heading3"/>
    <w:rsid w:val="00A90304"/>
    <w:pPr>
      <w:spacing w:after="240"/>
      <w:outlineLvl w:val="9"/>
    </w:pPr>
    <w:rPr>
      <w:noProof/>
    </w:rPr>
  </w:style>
  <w:style w:type="paragraph" w:styleId="Index2">
    <w:name w:val="index 2"/>
    <w:basedOn w:val="Normal"/>
    <w:next w:val="Normal"/>
    <w:semiHidden/>
    <w:rsid w:val="00A90304"/>
    <w:pPr>
      <w:tabs>
        <w:tab w:val="right" w:pos="4176"/>
      </w:tabs>
      <w:ind w:left="568" w:hanging="284"/>
    </w:pPr>
    <w:rPr>
      <w:rFonts w:ascii="Garamond" w:hAnsi="Garamond"/>
    </w:rPr>
  </w:style>
  <w:style w:type="paragraph" w:customStyle="1" w:styleId="Byline">
    <w:name w:val="Byline"/>
    <w:rsid w:val="00A903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0304"/>
    <w:pPr>
      <w:tabs>
        <w:tab w:val="clear" w:pos="3600"/>
        <w:tab w:val="clear" w:pos="3958"/>
      </w:tabs>
      <w:jc w:val="right"/>
    </w:pPr>
  </w:style>
  <w:style w:type="character" w:styleId="Emphasis">
    <w:name w:val="Emphasis"/>
    <w:basedOn w:val="DefaultParagraphFont"/>
    <w:qFormat/>
    <w:rsid w:val="00A90304"/>
    <w:rPr>
      <w:i/>
    </w:rPr>
  </w:style>
  <w:style w:type="paragraph" w:styleId="Caption">
    <w:name w:val="caption"/>
    <w:basedOn w:val="BodyText"/>
    <w:next w:val="Normal"/>
    <w:qFormat/>
    <w:rsid w:val="00A90304"/>
    <w:pPr>
      <w:framePr w:w="2268" w:hSpace="181" w:vSpace="181" w:wrap="around" w:vAnchor="text" w:hAnchor="page" w:x="1135" w:y="285" w:anchorLock="1"/>
    </w:pPr>
    <w:rPr>
      <w:i/>
    </w:rPr>
  </w:style>
  <w:style w:type="paragraph" w:customStyle="1" w:styleId="MiniTOCTitle">
    <w:name w:val="MiniTOCTitle"/>
    <w:basedOn w:val="Heading4"/>
    <w:rsid w:val="00A90304"/>
    <w:pPr>
      <w:spacing w:before="240"/>
      <w:outlineLvl w:val="9"/>
    </w:pPr>
    <w:rPr>
      <w:noProof/>
      <w:sz w:val="24"/>
    </w:rPr>
  </w:style>
  <w:style w:type="paragraph" w:customStyle="1" w:styleId="MiniTOCItem">
    <w:name w:val="MiniTOCItem"/>
    <w:basedOn w:val="ListBullet"/>
    <w:rsid w:val="00A90304"/>
    <w:pPr>
      <w:numPr>
        <w:numId w:val="0"/>
      </w:numPr>
      <w:tabs>
        <w:tab w:val="right" w:leader="dot" w:pos="6521"/>
      </w:tabs>
      <w:spacing w:before="0" w:after="0"/>
    </w:pPr>
  </w:style>
  <w:style w:type="paragraph" w:customStyle="1" w:styleId="TOFTitle">
    <w:name w:val="TOFTitle"/>
    <w:basedOn w:val="TOCTitle"/>
    <w:rsid w:val="00A90304"/>
  </w:style>
  <w:style w:type="paragraph" w:styleId="TableofFigures">
    <w:name w:val="table of figures"/>
    <w:basedOn w:val="Normal"/>
    <w:next w:val="Normal"/>
    <w:semiHidden/>
    <w:rsid w:val="00A90304"/>
    <w:pPr>
      <w:tabs>
        <w:tab w:val="right" w:leader="dot" w:pos="9072"/>
      </w:tabs>
      <w:ind w:left="970" w:hanging="403"/>
    </w:pPr>
    <w:rPr>
      <w:rFonts w:ascii="Times New Roman" w:hAnsi="Times New Roman"/>
      <w:b/>
    </w:rPr>
  </w:style>
  <w:style w:type="paragraph" w:styleId="ListNumber">
    <w:name w:val="List Number"/>
    <w:basedOn w:val="List"/>
    <w:rsid w:val="00A90304"/>
    <w:pPr>
      <w:numPr>
        <w:numId w:val="15"/>
      </w:numPr>
      <w:tabs>
        <w:tab w:val="clear" w:pos="340"/>
      </w:tabs>
    </w:pPr>
  </w:style>
  <w:style w:type="character" w:customStyle="1" w:styleId="WingdingSymbols">
    <w:name w:val="Wingding Symbols"/>
    <w:rsid w:val="00A90304"/>
    <w:rPr>
      <w:rFonts w:ascii="Wingdings" w:hAnsi="Wingdings"/>
    </w:rPr>
  </w:style>
  <w:style w:type="paragraph" w:customStyle="1" w:styleId="TableHeading">
    <w:name w:val="Table Heading"/>
    <w:basedOn w:val="HeadingBase"/>
    <w:rsid w:val="00A90304"/>
    <w:pPr>
      <w:keepLines/>
      <w:pBdr>
        <w:bottom w:val="single" w:sz="6" w:space="1" w:color="918585"/>
      </w:pBdr>
      <w:spacing w:before="240"/>
    </w:pPr>
  </w:style>
  <w:style w:type="character" w:customStyle="1" w:styleId="HotSpot">
    <w:name w:val="HotSpot"/>
    <w:rsid w:val="00A90304"/>
    <w:rPr>
      <w:color w:val="0033CC"/>
      <w:u w:val="none"/>
    </w:rPr>
  </w:style>
  <w:style w:type="paragraph" w:customStyle="1" w:styleId="BodyTextRight">
    <w:name w:val="Body Text Right"/>
    <w:basedOn w:val="BodyText"/>
    <w:rsid w:val="00A90304"/>
    <w:pPr>
      <w:spacing w:before="0" w:after="0"/>
      <w:jc w:val="right"/>
    </w:pPr>
  </w:style>
  <w:style w:type="paragraph" w:styleId="Index3">
    <w:name w:val="index 3"/>
    <w:basedOn w:val="ListNumber2"/>
    <w:next w:val="Normal"/>
    <w:semiHidden/>
    <w:rsid w:val="00A90304"/>
    <w:pPr>
      <w:numPr>
        <w:numId w:val="0"/>
      </w:numPr>
      <w:tabs>
        <w:tab w:val="right" w:leader="dot" w:pos="4176"/>
      </w:tabs>
    </w:pPr>
  </w:style>
  <w:style w:type="paragraph" w:styleId="ListNumber2">
    <w:name w:val="List Number 2"/>
    <w:basedOn w:val="List2"/>
    <w:rsid w:val="00A90304"/>
    <w:pPr>
      <w:numPr>
        <w:numId w:val="10"/>
      </w:numPr>
      <w:tabs>
        <w:tab w:val="clear" w:pos="1060"/>
      </w:tabs>
    </w:pPr>
  </w:style>
  <w:style w:type="paragraph" w:customStyle="1" w:styleId="MarginNote">
    <w:name w:val="Margin Note"/>
    <w:basedOn w:val="BodyText"/>
    <w:rsid w:val="00A903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03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03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0304"/>
    <w:rPr>
      <w:sz w:val="32"/>
    </w:rPr>
  </w:style>
  <w:style w:type="paragraph" w:customStyle="1" w:styleId="HeadingProcedure">
    <w:name w:val="Heading Procedure"/>
    <w:basedOn w:val="HeadingBase"/>
    <w:next w:val="Normal"/>
    <w:rsid w:val="00A90304"/>
    <w:pPr>
      <w:tabs>
        <w:tab w:val="left" w:pos="0"/>
      </w:tabs>
      <w:spacing w:before="120" w:after="60"/>
    </w:pPr>
    <w:rPr>
      <w:i/>
      <w:color w:val="918585"/>
      <w:sz w:val="22"/>
    </w:rPr>
  </w:style>
  <w:style w:type="paragraph" w:customStyle="1" w:styleId="TableBodyText">
    <w:name w:val="Table Body Text"/>
    <w:basedOn w:val="BodyText"/>
    <w:rsid w:val="00A90304"/>
    <w:pPr>
      <w:spacing w:before="60" w:after="60"/>
    </w:pPr>
  </w:style>
  <w:style w:type="paragraph" w:styleId="ListContinue">
    <w:name w:val="List Continue"/>
    <w:basedOn w:val="List"/>
    <w:rsid w:val="00A90304"/>
    <w:pPr>
      <w:ind w:firstLine="0"/>
    </w:pPr>
  </w:style>
  <w:style w:type="paragraph" w:customStyle="1" w:styleId="ListNote">
    <w:name w:val="List Note"/>
    <w:basedOn w:val="List"/>
    <w:rsid w:val="00A90304"/>
    <w:pPr>
      <w:pBdr>
        <w:top w:val="single" w:sz="6" w:space="2" w:color="918585"/>
        <w:bottom w:val="single" w:sz="6" w:space="2" w:color="918585"/>
      </w:pBdr>
      <w:tabs>
        <w:tab w:val="left" w:pos="1021"/>
      </w:tabs>
      <w:ind w:firstLine="0"/>
    </w:pPr>
  </w:style>
  <w:style w:type="paragraph" w:customStyle="1" w:styleId="Warning">
    <w:name w:val="Warning"/>
    <w:basedOn w:val="BodyText"/>
    <w:rsid w:val="00A90304"/>
    <w:pPr>
      <w:shd w:val="clear" w:color="auto" w:fill="D9D9D9"/>
      <w:tabs>
        <w:tab w:val="left" w:pos="992"/>
      </w:tabs>
      <w:ind w:left="119" w:right="119"/>
    </w:pPr>
    <w:rPr>
      <w:sz w:val="20"/>
    </w:rPr>
  </w:style>
  <w:style w:type="paragraph" w:customStyle="1" w:styleId="MarginIcons">
    <w:name w:val="Margin Icons"/>
    <w:basedOn w:val="BodyText"/>
    <w:rsid w:val="00A903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0304"/>
    <w:rPr>
      <w:rFonts w:ascii="Courier New" w:hAnsi="Courier New"/>
    </w:rPr>
  </w:style>
  <w:style w:type="paragraph" w:customStyle="1" w:styleId="NoteBullet">
    <w:name w:val="Note Bullet"/>
    <w:basedOn w:val="Note"/>
    <w:rsid w:val="00A90304"/>
    <w:pPr>
      <w:tabs>
        <w:tab w:val="clear" w:pos="680"/>
      </w:tabs>
      <w:spacing w:before="60" w:after="60"/>
    </w:pPr>
  </w:style>
  <w:style w:type="paragraph" w:customStyle="1" w:styleId="SubHeading2">
    <w:name w:val="SubHeading2"/>
    <w:basedOn w:val="HeadingBase"/>
    <w:rsid w:val="00A90304"/>
    <w:pPr>
      <w:spacing w:before="240" w:after="60"/>
    </w:pPr>
    <w:rPr>
      <w:sz w:val="20"/>
    </w:rPr>
  </w:style>
  <w:style w:type="paragraph" w:customStyle="1" w:styleId="SubHeading1">
    <w:name w:val="SubHeading1"/>
    <w:basedOn w:val="HeadingBase"/>
    <w:rsid w:val="00A90304"/>
    <w:pPr>
      <w:spacing w:before="240" w:after="60"/>
    </w:pPr>
    <w:rPr>
      <w:color w:val="918585"/>
      <w:sz w:val="22"/>
    </w:rPr>
  </w:style>
  <w:style w:type="paragraph" w:customStyle="1" w:styleId="SideHeading">
    <w:name w:val="Side Heading"/>
    <w:basedOn w:val="HeadingBase"/>
    <w:rsid w:val="00A903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0304"/>
    <w:pPr>
      <w:tabs>
        <w:tab w:val="num" w:pos="360"/>
      </w:tabs>
    </w:pPr>
  </w:style>
  <w:style w:type="paragraph" w:styleId="PlainText">
    <w:name w:val="Plain Text"/>
    <w:basedOn w:val="Normal"/>
    <w:link w:val="PlainTextChar"/>
    <w:rsid w:val="00A90304"/>
    <w:rPr>
      <w:sz w:val="20"/>
    </w:rPr>
  </w:style>
  <w:style w:type="character" w:customStyle="1" w:styleId="PlainTextChar">
    <w:name w:val="Plain Text Char"/>
    <w:basedOn w:val="DefaultParagraphFont"/>
    <w:link w:val="PlainText"/>
    <w:rsid w:val="00A90304"/>
    <w:rPr>
      <w:rFonts w:ascii="Courier New" w:eastAsia="Times New Roman" w:hAnsi="Courier New" w:cs="Times New Roman"/>
      <w:sz w:val="20"/>
      <w:szCs w:val="20"/>
      <w:lang w:eastAsia="en-US"/>
    </w:rPr>
  </w:style>
  <w:style w:type="character" w:customStyle="1" w:styleId="MenuOption">
    <w:name w:val="Menu Option"/>
    <w:basedOn w:val="DefaultParagraphFont"/>
    <w:rsid w:val="00A90304"/>
    <w:rPr>
      <w:b/>
      <w:smallCaps/>
    </w:rPr>
  </w:style>
  <w:style w:type="paragraph" w:customStyle="1" w:styleId="TableListNumber">
    <w:name w:val="Table List Number"/>
    <w:basedOn w:val="ListNumber"/>
    <w:rsid w:val="00A90304"/>
    <w:pPr>
      <w:numPr>
        <w:numId w:val="0"/>
      </w:numPr>
    </w:pPr>
  </w:style>
  <w:style w:type="paragraph" w:styleId="TOC4">
    <w:name w:val="toc 4"/>
    <w:basedOn w:val="TOCBase"/>
    <w:next w:val="Normal"/>
    <w:semiHidden/>
    <w:rsid w:val="00A90304"/>
    <w:pPr>
      <w:tabs>
        <w:tab w:val="right" w:leader="dot" w:pos="9071"/>
      </w:tabs>
      <w:ind w:left="1701"/>
    </w:pPr>
  </w:style>
  <w:style w:type="paragraph" w:customStyle="1" w:styleId="ListAlpha">
    <w:name w:val="List Alpha"/>
    <w:basedOn w:val="List"/>
    <w:rsid w:val="00A90304"/>
    <w:pPr>
      <w:numPr>
        <w:numId w:val="9"/>
      </w:numPr>
    </w:pPr>
  </w:style>
  <w:style w:type="paragraph" w:customStyle="1" w:styleId="ListAlpha2">
    <w:name w:val="List Alpha 2"/>
    <w:basedOn w:val="List2"/>
    <w:rsid w:val="00A90304"/>
    <w:pPr>
      <w:numPr>
        <w:numId w:val="8"/>
      </w:numPr>
    </w:pPr>
  </w:style>
  <w:style w:type="paragraph" w:styleId="List2">
    <w:name w:val="List 2"/>
    <w:basedOn w:val="BodyText"/>
    <w:rsid w:val="00A90304"/>
    <w:pPr>
      <w:tabs>
        <w:tab w:val="left" w:pos="680"/>
      </w:tabs>
      <w:spacing w:before="60" w:after="60"/>
      <w:ind w:left="680" w:hanging="340"/>
    </w:pPr>
  </w:style>
  <w:style w:type="paragraph" w:styleId="List3">
    <w:name w:val="List 3"/>
    <w:basedOn w:val="BodyText"/>
    <w:rsid w:val="00A90304"/>
    <w:pPr>
      <w:tabs>
        <w:tab w:val="left" w:pos="1021"/>
      </w:tabs>
      <w:spacing w:before="60" w:after="60"/>
      <w:ind w:left="1020" w:hanging="340"/>
    </w:pPr>
  </w:style>
  <w:style w:type="paragraph" w:styleId="List4">
    <w:name w:val="List 4"/>
    <w:basedOn w:val="BodyText"/>
    <w:rsid w:val="00A90304"/>
    <w:pPr>
      <w:tabs>
        <w:tab w:val="left" w:pos="1361"/>
      </w:tabs>
      <w:spacing w:before="60" w:after="60"/>
      <w:ind w:left="1361" w:hanging="340"/>
    </w:pPr>
  </w:style>
  <w:style w:type="paragraph" w:styleId="List5">
    <w:name w:val="List 5"/>
    <w:basedOn w:val="BodyText"/>
    <w:rsid w:val="00A90304"/>
    <w:pPr>
      <w:tabs>
        <w:tab w:val="left" w:pos="1701"/>
      </w:tabs>
      <w:spacing w:before="60" w:after="60"/>
      <w:ind w:left="1701" w:hanging="340"/>
    </w:pPr>
  </w:style>
  <w:style w:type="paragraph" w:styleId="ListBullet3">
    <w:name w:val="List Bullet 3"/>
    <w:basedOn w:val="List3"/>
    <w:rsid w:val="00A90304"/>
    <w:pPr>
      <w:numPr>
        <w:numId w:val="14"/>
      </w:numPr>
      <w:tabs>
        <w:tab w:val="clear" w:pos="1021"/>
      </w:tabs>
      <w:ind w:left="1037" w:hanging="357"/>
    </w:pPr>
  </w:style>
  <w:style w:type="paragraph" w:styleId="ListBullet4">
    <w:name w:val="List Bullet 4"/>
    <w:basedOn w:val="List4"/>
    <w:rsid w:val="00A90304"/>
    <w:pPr>
      <w:numPr>
        <w:numId w:val="3"/>
      </w:numPr>
      <w:tabs>
        <w:tab w:val="clear" w:pos="1361"/>
      </w:tabs>
    </w:pPr>
  </w:style>
  <w:style w:type="paragraph" w:styleId="ListBullet5">
    <w:name w:val="List Bullet 5"/>
    <w:basedOn w:val="List5"/>
    <w:rsid w:val="00A90304"/>
    <w:pPr>
      <w:numPr>
        <w:numId w:val="4"/>
      </w:numPr>
    </w:pPr>
  </w:style>
  <w:style w:type="paragraph" w:styleId="ListContinue2">
    <w:name w:val="List Continue 2"/>
    <w:basedOn w:val="List2"/>
    <w:rsid w:val="00A90304"/>
    <w:pPr>
      <w:ind w:firstLine="0"/>
    </w:pPr>
  </w:style>
  <w:style w:type="paragraph" w:styleId="ListContinue3">
    <w:name w:val="List Continue 3"/>
    <w:basedOn w:val="List3"/>
    <w:rsid w:val="00A90304"/>
    <w:pPr>
      <w:ind w:left="1021" w:firstLine="0"/>
    </w:pPr>
  </w:style>
  <w:style w:type="paragraph" w:styleId="ListContinue4">
    <w:name w:val="List Continue 4"/>
    <w:basedOn w:val="List4"/>
    <w:rsid w:val="00A90304"/>
    <w:pPr>
      <w:ind w:firstLine="0"/>
    </w:pPr>
  </w:style>
  <w:style w:type="paragraph" w:styleId="ListContinue5">
    <w:name w:val="List Continue 5"/>
    <w:basedOn w:val="List5"/>
    <w:rsid w:val="00A90304"/>
    <w:pPr>
      <w:ind w:firstLine="0"/>
    </w:pPr>
  </w:style>
  <w:style w:type="paragraph" w:styleId="ListNumber3">
    <w:name w:val="List Number 3"/>
    <w:basedOn w:val="List3"/>
    <w:rsid w:val="00A90304"/>
    <w:pPr>
      <w:numPr>
        <w:numId w:val="5"/>
      </w:numPr>
    </w:pPr>
  </w:style>
  <w:style w:type="paragraph" w:styleId="ListNumber4">
    <w:name w:val="List Number 4"/>
    <w:basedOn w:val="List4"/>
    <w:rsid w:val="00A90304"/>
    <w:pPr>
      <w:numPr>
        <w:numId w:val="6"/>
      </w:numPr>
    </w:pPr>
  </w:style>
  <w:style w:type="paragraph" w:styleId="ListNumber5">
    <w:name w:val="List Number 5"/>
    <w:basedOn w:val="List5"/>
    <w:rsid w:val="00A90304"/>
    <w:pPr>
      <w:numPr>
        <w:numId w:val="7"/>
      </w:numPr>
    </w:pPr>
  </w:style>
  <w:style w:type="paragraph" w:styleId="BlockText">
    <w:name w:val="Block Text"/>
    <w:basedOn w:val="Normal"/>
    <w:rsid w:val="00A90304"/>
    <w:pPr>
      <w:spacing w:after="120"/>
      <w:ind w:left="1440" w:right="1440"/>
    </w:pPr>
  </w:style>
  <w:style w:type="character" w:customStyle="1" w:styleId="Subscript">
    <w:name w:val="Subscript"/>
    <w:basedOn w:val="DefaultParagraphFont"/>
    <w:rsid w:val="00A90304"/>
    <w:rPr>
      <w:sz w:val="16"/>
      <w:vertAlign w:val="subscript"/>
    </w:rPr>
  </w:style>
  <w:style w:type="character" w:customStyle="1" w:styleId="Superscript">
    <w:name w:val="Superscript"/>
    <w:basedOn w:val="DefaultParagraphFont"/>
    <w:rsid w:val="00A90304"/>
    <w:rPr>
      <w:sz w:val="16"/>
      <w:vertAlign w:val="superscript"/>
    </w:rPr>
  </w:style>
  <w:style w:type="character" w:customStyle="1" w:styleId="Symbols">
    <w:name w:val="Symbols"/>
    <w:basedOn w:val="DefaultParagraphFont"/>
    <w:rsid w:val="00A90304"/>
    <w:rPr>
      <w:rFonts w:ascii="Symbol" w:hAnsi="Symbol"/>
    </w:rPr>
  </w:style>
  <w:style w:type="character" w:customStyle="1" w:styleId="MenuOptions">
    <w:name w:val="Menu Options"/>
    <w:basedOn w:val="DefaultParagraphFont"/>
    <w:rsid w:val="00A90304"/>
    <w:rPr>
      <w:rFonts w:ascii="Arial Narrow" w:hAnsi="Arial Narrow"/>
      <w:smallCaps/>
    </w:rPr>
  </w:style>
  <w:style w:type="character" w:customStyle="1" w:styleId="Buttons">
    <w:name w:val="Buttons"/>
    <w:basedOn w:val="DefaultParagraphFont"/>
    <w:rsid w:val="00A90304"/>
    <w:rPr>
      <w:b/>
    </w:rPr>
  </w:style>
  <w:style w:type="character" w:customStyle="1" w:styleId="Underlined">
    <w:name w:val="Underlined"/>
    <w:basedOn w:val="DefaultParagraphFont"/>
    <w:rsid w:val="00A90304"/>
    <w:rPr>
      <w:u w:val="single"/>
    </w:rPr>
  </w:style>
  <w:style w:type="paragraph" w:customStyle="1" w:styleId="TableBodyTextRight">
    <w:name w:val="Table Body Text Right"/>
    <w:basedOn w:val="TableBodyText"/>
    <w:rsid w:val="00A90304"/>
    <w:pPr>
      <w:widowControl w:val="0"/>
      <w:autoSpaceDE w:val="0"/>
      <w:autoSpaceDN w:val="0"/>
      <w:adjustRightInd w:val="0"/>
      <w:jc w:val="right"/>
    </w:pPr>
    <w:rPr>
      <w:rFonts w:cs="Arial"/>
      <w:szCs w:val="18"/>
    </w:rPr>
  </w:style>
  <w:style w:type="paragraph" w:customStyle="1" w:styleId="CopyrightText">
    <w:name w:val="Copyright Text"/>
    <w:basedOn w:val="BodyText"/>
    <w:rsid w:val="00A90304"/>
    <w:rPr>
      <w:sz w:val="18"/>
    </w:rPr>
  </w:style>
  <w:style w:type="paragraph" w:customStyle="1" w:styleId="BodySmallRight">
    <w:name w:val="Body Small Right"/>
    <w:basedOn w:val="BodyTextRight"/>
    <w:rsid w:val="00A90304"/>
    <w:rPr>
      <w:sz w:val="18"/>
      <w:szCs w:val="18"/>
    </w:rPr>
  </w:style>
  <w:style w:type="paragraph" w:customStyle="1" w:styleId="MarginEdition">
    <w:name w:val="Margin Edition"/>
    <w:basedOn w:val="MarginNote"/>
    <w:rsid w:val="00A90304"/>
    <w:pPr>
      <w:spacing w:before="0" w:after="0"/>
    </w:pPr>
    <w:rPr>
      <w:rFonts w:ascii="Times New Roman" w:hAnsi="Times New Roman"/>
      <w:color w:val="999999"/>
    </w:rPr>
  </w:style>
  <w:style w:type="paragraph" w:customStyle="1" w:styleId="Spacer">
    <w:name w:val="Spacer"/>
    <w:basedOn w:val="Normal"/>
    <w:rsid w:val="00A90304"/>
    <w:rPr>
      <w:sz w:val="2"/>
      <w:szCs w:val="2"/>
    </w:rPr>
  </w:style>
  <w:style w:type="character" w:customStyle="1" w:styleId="Small">
    <w:name w:val="Small"/>
    <w:basedOn w:val="DefaultParagraphFont"/>
    <w:rsid w:val="00A90304"/>
    <w:rPr>
      <w:sz w:val="16"/>
    </w:rPr>
  </w:style>
  <w:style w:type="paragraph" w:customStyle="1" w:styleId="WideTable">
    <w:name w:val="Wide Table"/>
    <w:basedOn w:val="Normal"/>
    <w:rsid w:val="00A90304"/>
    <w:pPr>
      <w:ind w:left="-1418"/>
    </w:pPr>
    <w:rPr>
      <w:sz w:val="2"/>
      <w:szCs w:val="2"/>
    </w:rPr>
  </w:style>
  <w:style w:type="character" w:styleId="PageNumber">
    <w:name w:val="page number"/>
    <w:basedOn w:val="DefaultParagraphFont"/>
    <w:rsid w:val="00A90304"/>
  </w:style>
  <w:style w:type="paragraph" w:styleId="Quote">
    <w:name w:val="Quote"/>
    <w:basedOn w:val="Heading1"/>
    <w:link w:val="QuoteChar"/>
    <w:qFormat/>
    <w:rsid w:val="00A90304"/>
    <w:rPr>
      <w:b w:val="0"/>
      <w:sz w:val="72"/>
      <w:szCs w:val="72"/>
      <w:lang w:val="en-NZ"/>
    </w:rPr>
  </w:style>
  <w:style w:type="character" w:customStyle="1" w:styleId="QuoteChar">
    <w:name w:val="Quote Char"/>
    <w:basedOn w:val="DefaultParagraphFont"/>
    <w:link w:val="Quote"/>
    <w:rsid w:val="00A903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0304"/>
    <w:pPr>
      <w:pageBreakBefore/>
    </w:pPr>
  </w:style>
  <w:style w:type="paragraph" w:customStyle="1" w:styleId="Border">
    <w:name w:val="Border"/>
    <w:basedOn w:val="Normal"/>
    <w:qFormat/>
    <w:rsid w:val="00A903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0304"/>
    <w:rPr>
      <w:b/>
      <w:bCs/>
      <w:i/>
      <w:iCs/>
      <w:color w:val="auto"/>
    </w:rPr>
  </w:style>
  <w:style w:type="paragraph" w:styleId="IntenseQuote">
    <w:name w:val="Intense Quote"/>
    <w:basedOn w:val="Normal"/>
    <w:next w:val="Normal"/>
    <w:link w:val="IntenseQuoteChar"/>
    <w:uiPriority w:val="30"/>
    <w:qFormat/>
    <w:rsid w:val="00A903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03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0304"/>
    <w:rPr>
      <w:smallCaps/>
      <w:color w:val="auto"/>
      <w:u w:val="single"/>
    </w:rPr>
  </w:style>
  <w:style w:type="character" w:styleId="IntenseReference">
    <w:name w:val="Intense Reference"/>
    <w:basedOn w:val="DefaultParagraphFont"/>
    <w:uiPriority w:val="32"/>
    <w:qFormat/>
    <w:rsid w:val="00A90304"/>
    <w:rPr>
      <w:b/>
      <w:bCs/>
      <w:smallCaps/>
      <w:color w:val="auto"/>
      <w:spacing w:val="5"/>
      <w:u w:val="single"/>
    </w:rPr>
  </w:style>
  <w:style w:type="paragraph" w:customStyle="1" w:styleId="2ColumnHeading">
    <w:name w:val="2Column Heading"/>
    <w:basedOn w:val="BodyText"/>
    <w:qFormat/>
    <w:rsid w:val="00A90304"/>
    <w:pPr>
      <w:spacing w:after="60"/>
      <w:ind w:left="-2268"/>
    </w:pPr>
    <w:rPr>
      <w:b/>
    </w:rPr>
  </w:style>
  <w:style w:type="paragraph" w:customStyle="1" w:styleId="Heading1TOC">
    <w:name w:val="Heading1 TOC"/>
    <w:basedOn w:val="Normal"/>
    <w:qFormat/>
    <w:rsid w:val="00A90304"/>
    <w:pPr>
      <w:spacing w:before="240" w:after="120"/>
    </w:pPr>
    <w:rPr>
      <w:rFonts w:ascii="Times New Roman" w:hAnsi="Times New Roman"/>
      <w:b/>
      <w:sz w:val="32"/>
    </w:rPr>
  </w:style>
  <w:style w:type="paragraph" w:customStyle="1" w:styleId="Heading2TOC">
    <w:name w:val="Heading2 TOC"/>
    <w:basedOn w:val="Normal"/>
    <w:qFormat/>
    <w:rsid w:val="00A90304"/>
    <w:pPr>
      <w:spacing w:before="240" w:after="60"/>
    </w:pPr>
    <w:rPr>
      <w:rFonts w:ascii="Times New Roman" w:hAnsi="Times New Roman"/>
      <w:b/>
      <w:sz w:val="28"/>
    </w:rPr>
  </w:style>
  <w:style w:type="character" w:customStyle="1" w:styleId="Underline">
    <w:name w:val="Underline"/>
    <w:basedOn w:val="DefaultParagraphFont"/>
    <w:qFormat/>
    <w:rsid w:val="00A90304"/>
    <w:rPr>
      <w:u w:val="single"/>
    </w:rPr>
  </w:style>
  <w:style w:type="character" w:customStyle="1" w:styleId="BoldandItalics">
    <w:name w:val="Bold and Italics"/>
    <w:qFormat/>
    <w:rsid w:val="00A90304"/>
    <w:rPr>
      <w:b/>
      <w:i/>
      <w:u w:val="none"/>
    </w:rPr>
  </w:style>
  <w:style w:type="paragraph" w:styleId="BalloonText">
    <w:name w:val="Balloon Text"/>
    <w:basedOn w:val="Normal"/>
    <w:link w:val="BalloonTextChar"/>
    <w:rsid w:val="00A90304"/>
    <w:rPr>
      <w:rFonts w:ascii="Tahoma" w:hAnsi="Tahoma" w:cs="Tahoma"/>
      <w:sz w:val="16"/>
      <w:szCs w:val="16"/>
    </w:rPr>
  </w:style>
  <w:style w:type="character" w:customStyle="1" w:styleId="BalloonTextChar">
    <w:name w:val="Balloon Text Char"/>
    <w:basedOn w:val="DefaultParagraphFont"/>
    <w:link w:val="BalloonText"/>
    <w:rsid w:val="00A903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03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03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0304"/>
    <w:rPr>
      <w:b/>
      <w:color w:val="660033"/>
      <w:spacing w:val="0"/>
    </w:rPr>
  </w:style>
  <w:style w:type="paragraph" w:customStyle="1" w:styleId="Nameditemlist">
    <w:name w:val="Named item list"/>
    <w:basedOn w:val="BodyText"/>
    <w:qFormat/>
    <w:rsid w:val="00A90304"/>
    <w:pPr>
      <w:tabs>
        <w:tab w:val="left" w:pos="2835"/>
      </w:tabs>
      <w:ind w:left="2835" w:hanging="2835"/>
    </w:pPr>
  </w:style>
  <w:style w:type="paragraph" w:customStyle="1" w:styleId="BodyTextnopadding">
    <w:name w:val="Body Text no padding"/>
    <w:basedOn w:val="BodyText"/>
    <w:qFormat/>
    <w:rsid w:val="00A90304"/>
    <w:pPr>
      <w:spacing w:before="0" w:after="0"/>
    </w:pPr>
  </w:style>
  <w:style w:type="paragraph" w:customStyle="1" w:styleId="BodyTextBold">
    <w:name w:val="Body Text Bold"/>
    <w:basedOn w:val="BodyText"/>
    <w:qFormat/>
    <w:rsid w:val="00A90304"/>
    <w:rPr>
      <w:b/>
    </w:rPr>
  </w:style>
  <w:style w:type="character" w:styleId="Hyperlink">
    <w:name w:val="Hyperlink"/>
    <w:basedOn w:val="DefaultParagraphFont"/>
    <w:uiPriority w:val="99"/>
    <w:unhideWhenUsed/>
    <w:rsid w:val="00F44C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802</Words>
  <Characters>5240</Characters>
  <Application>Microsoft Office Word</Application>
  <DocSecurity>0</DocSecurity>
  <Lines>109</Lines>
  <Paragraphs>72</Paragraphs>
  <ScaleCrop>false</ScaleCrop>
  <Company>Author-it Software Corporation Ltd.</Company>
  <LinksUpToDate>false</LinksUpToDate>
  <CharactersWithSpaces>5970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MARF040 Manage ship security (Ship Security Officer)</dc:title>
  <dc:subject>Approved</dc:subject>
  <dc:creator>Industry Skills Australia</dc:creator>
  <cp:keywords>Release: 1</cp:keywords>
  <dc:description>Review Date: 12 April 2008</dc:description>
  <cp:lastModifiedBy>HSD_TPCMSd.prod</cp:lastModifiedBy>
  <cp:revision>3</cp:revision>
  <dcterms:created xsi:type="dcterms:W3CDTF">2024-11-22T08:04:00Z</dcterms:created>
  <dcterms:modified xsi:type="dcterms:W3CDTF">2024-11-22T08:04:00Z</dcterms:modified>
</cp:coreProperties>
</file>