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45C0" w:rsidP="004945C0">
      <w:pPr>
        <w:pStyle w:val="Title"/>
      </w:pPr>
      <w:r>
        <w:fldChar w:fldCharType="begin"/>
      </w:r>
      <w:r>
        <w:instrText xml:space="preserve"> TITLE   \* MERGEFORMAT </w:instrText>
      </w:r>
      <w:r>
        <w:fldChar w:fldCharType="separate"/>
      </w:r>
      <w:r>
        <w:t>MARF039 Manage safety and security of vessel, crew and passengers</w:t>
      </w:r>
      <w:r>
        <w:fldChar w:fldCharType="end"/>
      </w:r>
    </w:p>
    <w:p w:rsidR="004945C0" w:rsidP="004945C0">
      <w:pPr>
        <w:pStyle w:val="Version"/>
        <w:sectPr w:rsidSect="009F0CA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0CA6" w:rsidP="009F0CA6">
      <w:pPr>
        <w:pStyle w:val="SuperHeading"/>
      </w:pPr>
      <w:r w:rsidRPr="009F0CA6">
        <w:t>MARF039 Manage safety and security of vessel, crew and passengers</w:t>
      </w:r>
    </w:p>
    <w:p w:rsidR="00000000" w:rsidRPr="009F0CA6" w:rsidP="009F0CA6">
      <w:pPr>
        <w:pStyle w:val="Heading1"/>
      </w:pPr>
      <w:bookmarkStart w:id="1" w:name="O_1086859"/>
      <w:bookmarkEnd w:id="1"/>
      <w:r w:rsidRPr="009F0CA6">
        <w:t>Modification History</w:t>
      </w:r>
    </w:p>
    <w:tbl>
      <w:tblPr>
        <w:tblW w:w="9497" w:type="dxa"/>
        <w:tblLayout w:type="fixed"/>
        <w:tblCellMar>
          <w:left w:w="62" w:type="dxa"/>
          <w:right w:w="62" w:type="dxa"/>
        </w:tblCellMar>
        <w:tblLook w:val="0000"/>
      </w:tblPr>
      <w:tblGrid>
        <w:gridCol w:w="9497"/>
      </w:tblGrid>
      <w:tr w:rsidTr="009F0C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0CA6" w:rsidP="009F0CA6">
            <w:pPr>
              <w:pStyle w:val="BodyText"/>
            </w:pPr>
            <w:r w:rsidRPr="009F0CA6">
              <w:t>Release 1. This is the first release of this unit of competency in the MAR Maritime Training Package.</w:t>
            </w:r>
          </w:p>
        </w:tc>
      </w:tr>
    </w:tbl>
    <w:p w:rsidR="004945C0" w:rsidP="009F0CA6">
      <w:pPr>
        <w:pStyle w:val="NoPaddingFontSize1"/>
      </w:pPr>
    </w:p>
    <w:p w:rsidR="004945C0" w:rsidP="009F0CA6">
      <w:pPr>
        <w:pStyle w:val="NoPaddingFontSize1"/>
      </w:pPr>
    </w:p>
    <w:p w:rsidR="00000000" w:rsidRPr="009F0CA6" w:rsidP="009F0CA6">
      <w:pPr>
        <w:pStyle w:val="Heading1"/>
      </w:pPr>
      <w:bookmarkStart w:id="2" w:name="O_1086860"/>
      <w:bookmarkEnd w:id="2"/>
      <w:r w:rsidRPr="009F0CA6">
        <w:t>Application</w:t>
      </w:r>
    </w:p>
    <w:tbl>
      <w:tblPr>
        <w:tblW w:w="9497" w:type="dxa"/>
        <w:tblLayout w:type="fixed"/>
        <w:tblCellMar>
          <w:left w:w="62" w:type="dxa"/>
          <w:right w:w="62" w:type="dxa"/>
        </w:tblCellMar>
        <w:tblLook w:val="0000"/>
      </w:tblPr>
      <w:tblGrid>
        <w:gridCol w:w="9497"/>
      </w:tblGrid>
      <w:tr w:rsidTr="009F0C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0CA6" w:rsidP="009F0CA6">
            <w:pPr>
              <w:pStyle w:val="BodyText"/>
            </w:pPr>
            <w:r w:rsidRPr="009F0CA6">
              <w:t>This unit involves the skills and knowledge required to develop emergency and damage control plans, and to respond and manage navigational and emergency situations to maintain the safety and security of vessel crew and passengers.</w:t>
            </w:r>
          </w:p>
          <w:p w:rsidR="00000000" w:rsidRPr="009F0CA6" w:rsidP="009F0CA6">
            <w:pPr>
              <w:pStyle w:val="BodyText"/>
            </w:pPr>
            <w:r w:rsidRPr="009F0CA6">
              <w:t>This unit applies to peop</w:t>
            </w:r>
            <w:r w:rsidRPr="009F0CA6">
              <w:t>le working in the maritime industry in the capacity of:</w:t>
            </w:r>
          </w:p>
          <w:p w:rsidR="00000000" w:rsidRPr="009F0CA6" w:rsidP="009F0CA6">
            <w:pPr>
              <w:pStyle w:val="ListBullet"/>
            </w:pPr>
            <w:r w:rsidRPr="009F0CA6">
              <w:t>Engineer Class 1 (STCW Chief Engineer Unlimited)</w:t>
            </w:r>
          </w:p>
          <w:p w:rsidR="00000000" w:rsidRPr="009F0CA6" w:rsidP="009F0CA6">
            <w:pPr>
              <w:pStyle w:val="ListBullet"/>
            </w:pPr>
            <w:r w:rsidRPr="009F0CA6">
              <w:t>Engineer Class 2 (STCW Second Engineer Unlimited)</w:t>
            </w:r>
          </w:p>
          <w:p w:rsidR="00000000" w:rsidRPr="009F0CA6" w:rsidP="009F0CA6">
            <w:pPr>
              <w:pStyle w:val="ListBullet"/>
            </w:pPr>
            <w:r w:rsidRPr="009F0CA6">
              <w:t>Master of a commercial vessel Unlimited.</w:t>
            </w:r>
          </w:p>
          <w:p w:rsidR="00000000" w:rsidRPr="009F0CA6" w:rsidP="009F0CA6">
            <w:pPr>
              <w:pStyle w:val="BodyText"/>
            </w:pPr>
          </w:p>
          <w:p w:rsidR="00000000" w:rsidRPr="009F0CA6" w:rsidP="009F0CA6">
            <w:pPr>
              <w:pStyle w:val="BodyText"/>
            </w:pPr>
            <w:r w:rsidRPr="009F0CA6">
              <w:rPr>
                <w:rStyle w:val="SpecialBold"/>
              </w:rPr>
              <w:t>Licensing/Regulatory Information</w:t>
            </w:r>
          </w:p>
          <w:p w:rsidR="00000000" w:rsidRPr="009F0CA6" w:rsidP="009F0CA6">
            <w:pPr>
              <w:pStyle w:val="BodyText"/>
            </w:pPr>
            <w:r w:rsidRPr="009F0CA6">
              <w:t>Legislative and regulatory requirements are applicable to this unit.</w:t>
            </w:r>
          </w:p>
          <w:p w:rsidR="00000000" w:rsidRPr="009F0CA6" w:rsidP="009F0CA6">
            <w:pPr>
              <w:pStyle w:val="ListBullet"/>
            </w:pPr>
            <w:r w:rsidRPr="009F0CA6">
              <w:t>This unit is one of the requirements to obtain Australian Maritime Safety Authority (AMSA) certification as an Engineer Class 1 (STCW Chief Engineer Unlimited), Engineer Class 2 (STCW Se</w:t>
            </w:r>
            <w:r w:rsidRPr="009F0CA6">
              <w:t>cond Engineer Unlimited) or Master Unlimited and to meet regulatory requirements this unit must be delivered consistent with Marine Orders and with the relevant sections of the International Convention on Standards of Training, Certification and Watchkeepi</w:t>
            </w:r>
            <w:r w:rsidRPr="009F0CA6">
              <w:t>ng for Seafarers (STCW).</w:t>
            </w:r>
          </w:p>
          <w:p w:rsidR="00000000" w:rsidRPr="009F0CA6" w:rsidP="009F0CA6">
            <w:pPr>
              <w:pStyle w:val="BodyText"/>
            </w:pPr>
          </w:p>
          <w:p w:rsidR="00000000" w:rsidRPr="009F0CA6" w:rsidP="009F0CA6">
            <w:pPr>
              <w:pStyle w:val="ListBullet"/>
            </w:pPr>
            <w:r w:rsidRPr="009F0CA6">
              <w:t>Those regulatory requirements include STCW International Maritime Organization (IMO) model course competencies and areas of knowledge, understanding and proficiency, together with the estimated total hours required for lectures a</w:t>
            </w:r>
            <w:r w:rsidRPr="009F0CA6">
              <w:t>nd practical exercises. Teaching staff should note that timings are suggestions only and should be adapted to suit individual groups of trainees depending on their experience, ability, equipment and staff available for training.</w:t>
            </w:r>
          </w:p>
        </w:tc>
      </w:tr>
    </w:tbl>
    <w:p w:rsidR="004945C0" w:rsidP="009F0CA6">
      <w:pPr>
        <w:pStyle w:val="NoPaddingFontSize1"/>
      </w:pPr>
    </w:p>
    <w:p w:rsidR="004945C0" w:rsidP="009F0CA6">
      <w:pPr>
        <w:pStyle w:val="NoPaddingFontSize1"/>
      </w:pPr>
    </w:p>
    <w:p w:rsidR="00000000" w:rsidRPr="009F0CA6" w:rsidP="009F0CA6">
      <w:pPr>
        <w:pStyle w:val="Heading1"/>
      </w:pPr>
      <w:bookmarkStart w:id="3" w:name="O_1086861"/>
      <w:bookmarkEnd w:id="3"/>
      <w:r w:rsidRPr="009F0CA6">
        <w:t>Pre-r</w:t>
      </w:r>
      <w:r w:rsidRPr="009F0CA6">
        <w:t>equisite Unit</w:t>
      </w:r>
    </w:p>
    <w:tbl>
      <w:tblPr>
        <w:tblW w:w="9497" w:type="dxa"/>
        <w:tblLayout w:type="fixed"/>
        <w:tblCellMar>
          <w:left w:w="62" w:type="dxa"/>
          <w:right w:w="62" w:type="dxa"/>
        </w:tblCellMar>
        <w:tblLook w:val="0000"/>
      </w:tblPr>
      <w:tblGrid>
        <w:gridCol w:w="9497"/>
      </w:tblGrid>
      <w:tr w:rsidTr="009F0C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0CA6" w:rsidP="009F0CA6">
            <w:pPr>
              <w:pStyle w:val="BodyText"/>
            </w:pPr>
            <w:r w:rsidRPr="009F0CA6">
              <w:t>Not applicable.</w:t>
            </w:r>
          </w:p>
        </w:tc>
      </w:tr>
    </w:tbl>
    <w:p w:rsidR="004945C0" w:rsidP="009F0CA6">
      <w:pPr>
        <w:pStyle w:val="NoPaddingFontSize1"/>
      </w:pPr>
    </w:p>
    <w:p w:rsidR="004945C0" w:rsidP="009F0CA6">
      <w:pPr>
        <w:pStyle w:val="NoPaddingFontSize1"/>
      </w:pPr>
    </w:p>
    <w:p w:rsidR="00000000" w:rsidRPr="009F0CA6" w:rsidP="009F0CA6">
      <w:pPr>
        <w:pStyle w:val="Heading1"/>
      </w:pPr>
      <w:bookmarkStart w:id="4" w:name="O_1086862"/>
      <w:bookmarkEnd w:id="4"/>
      <w:r w:rsidRPr="009F0CA6">
        <w:t>Competency Field</w:t>
      </w:r>
    </w:p>
    <w:tbl>
      <w:tblPr>
        <w:tblW w:w="9497" w:type="dxa"/>
        <w:tblLayout w:type="fixed"/>
        <w:tblCellMar>
          <w:left w:w="62" w:type="dxa"/>
          <w:right w:w="62" w:type="dxa"/>
        </w:tblCellMar>
        <w:tblLook w:val="0000"/>
      </w:tblPr>
      <w:tblGrid>
        <w:gridCol w:w="9497"/>
      </w:tblGrid>
      <w:tr w:rsidTr="009F0C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0CA6" w:rsidP="009F0CA6">
            <w:pPr>
              <w:pStyle w:val="BodyText"/>
            </w:pPr>
            <w:r w:rsidRPr="009F0CA6">
              <w:t>F – Operational Quality and Safety</w:t>
            </w:r>
          </w:p>
        </w:tc>
      </w:tr>
    </w:tbl>
    <w:p w:rsidR="004945C0" w:rsidP="009F0CA6">
      <w:pPr>
        <w:pStyle w:val="NoPaddingFontSize1"/>
      </w:pPr>
    </w:p>
    <w:p w:rsidR="004945C0" w:rsidP="009F0CA6">
      <w:pPr>
        <w:pStyle w:val="NoPaddingFontSize1"/>
      </w:pPr>
    </w:p>
    <w:p w:rsidR="00000000" w:rsidRPr="009F0CA6" w:rsidP="009F0CA6">
      <w:pPr>
        <w:pStyle w:val="Heading1"/>
      </w:pPr>
      <w:bookmarkStart w:id="5" w:name="O_1086863"/>
      <w:bookmarkEnd w:id="5"/>
      <w:r w:rsidRPr="009F0CA6">
        <w:t>Unit Sector</w:t>
      </w:r>
    </w:p>
    <w:tbl>
      <w:tblPr>
        <w:tblW w:w="9497" w:type="dxa"/>
        <w:tblLayout w:type="fixed"/>
        <w:tblCellMar>
          <w:left w:w="62" w:type="dxa"/>
          <w:right w:w="62" w:type="dxa"/>
        </w:tblCellMar>
        <w:tblLook w:val="0000"/>
      </w:tblPr>
      <w:tblGrid>
        <w:gridCol w:w="9497"/>
      </w:tblGrid>
      <w:tr w:rsidTr="009F0C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0CA6" w:rsidP="009F0CA6">
            <w:pPr>
              <w:pStyle w:val="BodyText"/>
            </w:pPr>
            <w:r w:rsidRPr="009F0CA6">
              <w:t>Not applicable.</w:t>
            </w:r>
          </w:p>
        </w:tc>
      </w:tr>
    </w:tbl>
    <w:p w:rsidR="004945C0" w:rsidP="009F0CA6">
      <w:pPr>
        <w:pStyle w:val="NoPaddingFontSize1"/>
      </w:pPr>
    </w:p>
    <w:p w:rsidR="004945C0" w:rsidP="009F0CA6">
      <w:pPr>
        <w:pStyle w:val="NoPaddingFontSize1"/>
      </w:pPr>
    </w:p>
    <w:p w:rsidR="00000000" w:rsidRPr="009F0CA6" w:rsidP="009F0CA6">
      <w:pPr>
        <w:pStyle w:val="Heading1"/>
      </w:pPr>
      <w:bookmarkStart w:id="6" w:name="O_1086864"/>
      <w:bookmarkEnd w:id="6"/>
      <w:r w:rsidRPr="009F0CA6">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9F0CA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9F0CA6" w:rsidP="009F0CA6">
            <w:pPr>
              <w:pStyle w:val="BodyText"/>
            </w:pPr>
            <w:r w:rsidRPr="009F0CA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F0CA6">
            <w:pPr>
              <w:pStyle w:val="BodyText"/>
              <w:rPr>
                <w:lang w:val="en-NZ"/>
              </w:rPr>
            </w:pPr>
            <w:r w:rsidRPr="009F0CA6">
              <w:rPr>
                <w:rStyle w:val="SpecialBold"/>
              </w:rPr>
              <w:t>PERFORMANCE CRITERIA</w:t>
            </w:r>
          </w:p>
        </w:tc>
      </w:tr>
      <w:tr w:rsidTr="009F0CA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9F0CA6">
            <w:pPr>
              <w:pStyle w:val="BodyText"/>
              <w:rPr>
                <w:lang w:val="en-NZ"/>
              </w:rPr>
            </w:pPr>
            <w:r w:rsidRPr="009F0CA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F0CA6">
            <w:pPr>
              <w:pStyle w:val="BodyText"/>
              <w:rPr>
                <w:lang w:val="en-NZ"/>
              </w:rPr>
            </w:pPr>
            <w:r w:rsidRPr="009F0CA6">
              <w:t>Performance criteria describe the performance needed to demonstrate achievement of the element.</w:t>
            </w:r>
          </w:p>
        </w:tc>
      </w:tr>
      <w:tr w:rsidTr="009F0CA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F0CA6" w:rsidP="009F0CA6">
            <w:pPr>
              <w:pStyle w:val="BodyText"/>
            </w:pPr>
            <w:r w:rsidRPr="009F0CA6">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9F0CA6" w:rsidP="009F0CA6">
            <w:pPr>
              <w:pStyle w:val="BodyText"/>
            </w:pPr>
            <w:r w:rsidRPr="009F0CA6">
              <w:rPr>
                <w:rStyle w:val="SpecialBold"/>
              </w:rPr>
              <w:t>Develop emergency and damage control plans</w:t>
            </w:r>
          </w:p>
        </w:tc>
        <w:tc>
          <w:tcPr>
            <w:tcW w:w="697" w:type="dxa"/>
            <w:tcBorders>
              <w:top w:val="nil"/>
              <w:left w:val="nil"/>
              <w:bottom w:val="nil"/>
              <w:right w:val="nil"/>
            </w:tcBorders>
            <w:tcMar>
              <w:top w:w="0" w:type="dxa"/>
              <w:left w:w="62" w:type="dxa"/>
              <w:bottom w:w="0" w:type="dxa"/>
              <w:right w:w="62" w:type="dxa"/>
            </w:tcMar>
          </w:tcPr>
          <w:p w:rsidR="00000000" w:rsidP="009F0CA6">
            <w:pPr>
              <w:pStyle w:val="BodyText"/>
              <w:rPr>
                <w:lang w:val="en-NZ"/>
              </w:rPr>
            </w:pPr>
            <w:r w:rsidRPr="009F0CA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F0CA6">
            <w:pPr>
              <w:pStyle w:val="BodyText"/>
              <w:rPr>
                <w:lang w:val="en-NZ"/>
              </w:rPr>
            </w:pPr>
            <w:r w:rsidRPr="009F0CA6">
              <w:t>Potential emergencies and damage scenarios are identified</w:t>
            </w:r>
          </w:p>
        </w:tc>
      </w:tr>
      <w:tr w:rsidTr="009F0CA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F0C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F0CA6">
            <w:pPr>
              <w:pStyle w:val="BodyText"/>
              <w:rPr>
                <w:lang w:val="en-NZ"/>
              </w:rPr>
            </w:pPr>
            <w:r w:rsidRPr="009F0CA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F0CA6">
            <w:pPr>
              <w:pStyle w:val="BodyText"/>
              <w:rPr>
                <w:lang w:val="en-NZ"/>
              </w:rPr>
            </w:pPr>
            <w:r w:rsidRPr="009F0CA6">
              <w:t>Plans of action are developed for responding to potential emergencies and damage scenarios according to regulatory and organisational requirements</w:t>
            </w:r>
          </w:p>
        </w:tc>
      </w:tr>
      <w:tr w:rsidTr="009F0CA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F0C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F0CA6">
            <w:pPr>
              <w:pStyle w:val="BodyText"/>
              <w:rPr>
                <w:lang w:val="en-NZ"/>
              </w:rPr>
            </w:pPr>
            <w:r w:rsidRPr="009F0CA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F0CA6">
            <w:pPr>
              <w:pStyle w:val="BodyText"/>
              <w:rPr>
                <w:lang w:val="en-NZ"/>
              </w:rPr>
            </w:pPr>
            <w:r w:rsidRPr="009F0CA6">
              <w:t>Procedures, checklists and instructions for dealing with e</w:t>
            </w:r>
            <w:r w:rsidRPr="009F0CA6">
              <w:t>mergencies and damage scenarios are documented according to regulatory and organisational requirements</w:t>
            </w:r>
          </w:p>
        </w:tc>
      </w:tr>
      <w:tr w:rsidTr="009F0CA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F0C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F0CA6">
            <w:pPr>
              <w:pStyle w:val="BodyText"/>
              <w:rPr>
                <w:lang w:val="en-NZ"/>
              </w:rPr>
            </w:pPr>
            <w:r w:rsidRPr="009F0CA6">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9F0CA6">
            <w:pPr>
              <w:pStyle w:val="BodyText"/>
              <w:rPr>
                <w:lang w:val="en-NZ"/>
              </w:rPr>
            </w:pPr>
            <w:r w:rsidRPr="009F0CA6">
              <w:t>Resources are organised in readiness for potential implementation of emergency and damage control plans</w:t>
            </w:r>
          </w:p>
        </w:tc>
      </w:tr>
      <w:tr w:rsidTr="009F0CA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F0C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F0CA6">
            <w:pPr>
              <w:pStyle w:val="BodyText"/>
              <w:rPr>
                <w:lang w:val="en-NZ"/>
              </w:rPr>
            </w:pPr>
            <w:r w:rsidRPr="009F0CA6">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9F0CA6">
            <w:pPr>
              <w:pStyle w:val="BodyText"/>
              <w:rPr>
                <w:lang w:val="en-NZ"/>
              </w:rPr>
            </w:pPr>
            <w:r w:rsidRPr="009F0CA6">
              <w:t>Information on emergency and damage</w:t>
            </w:r>
            <w:r w:rsidRPr="009F0CA6">
              <w:t xml:space="preserve"> control plans is distributed and made available to crew</w:t>
            </w:r>
          </w:p>
        </w:tc>
      </w:tr>
      <w:tr w:rsidTr="009F0CA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F0C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F0CA6">
            <w:pPr>
              <w:pStyle w:val="BodyText"/>
              <w:rPr>
                <w:lang w:val="en-NZ"/>
              </w:rPr>
            </w:pPr>
            <w:r w:rsidRPr="009F0CA6">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9F0CA6">
            <w:pPr>
              <w:pStyle w:val="BodyText"/>
              <w:rPr>
                <w:lang w:val="en-NZ"/>
              </w:rPr>
            </w:pPr>
            <w:r w:rsidRPr="009F0CA6">
              <w:t>Appropriate instruction is organised for crew about their roles and responsibilities during various emergencies and damage control scenarios</w:t>
            </w:r>
          </w:p>
        </w:tc>
      </w:tr>
      <w:tr w:rsidTr="009F0CA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F0CA6" w:rsidP="009F0CA6">
            <w:pPr>
              <w:pStyle w:val="BodyText"/>
            </w:pPr>
            <w:r w:rsidRPr="009F0CA6">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9F0CA6" w:rsidP="009F0CA6">
            <w:pPr>
              <w:pStyle w:val="BodyText"/>
            </w:pPr>
            <w:r w:rsidRPr="009F0CA6">
              <w:rPr>
                <w:rStyle w:val="SpecialBold"/>
              </w:rPr>
              <w:t>Develop security risk management plans</w:t>
            </w:r>
          </w:p>
        </w:tc>
        <w:tc>
          <w:tcPr>
            <w:tcW w:w="697" w:type="dxa"/>
            <w:tcBorders>
              <w:top w:val="nil"/>
              <w:left w:val="nil"/>
              <w:bottom w:val="nil"/>
              <w:right w:val="nil"/>
            </w:tcBorders>
            <w:tcMar>
              <w:top w:w="0" w:type="dxa"/>
              <w:left w:w="62" w:type="dxa"/>
              <w:bottom w:w="0" w:type="dxa"/>
              <w:right w:w="62" w:type="dxa"/>
            </w:tcMar>
          </w:tcPr>
          <w:p w:rsidR="00000000" w:rsidP="009F0CA6">
            <w:pPr>
              <w:pStyle w:val="BodyText"/>
              <w:rPr>
                <w:lang w:val="en-NZ"/>
              </w:rPr>
            </w:pPr>
            <w:r w:rsidRPr="009F0CA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F0CA6">
            <w:pPr>
              <w:pStyle w:val="BodyText"/>
              <w:rPr>
                <w:lang w:val="en-NZ"/>
              </w:rPr>
            </w:pPr>
            <w:r w:rsidRPr="009F0CA6">
              <w:t>Security risk management plans are prepared according to regulatory and organisational requirements</w:t>
            </w:r>
          </w:p>
        </w:tc>
      </w:tr>
      <w:tr w:rsidTr="009F0CA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F0C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F0CA6">
            <w:pPr>
              <w:pStyle w:val="BodyText"/>
              <w:rPr>
                <w:lang w:val="en-NZ"/>
              </w:rPr>
            </w:pPr>
            <w:r w:rsidRPr="009F0CA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F0CA6">
            <w:pPr>
              <w:pStyle w:val="BodyText"/>
              <w:rPr>
                <w:lang w:val="en-NZ"/>
              </w:rPr>
            </w:pPr>
            <w:r w:rsidRPr="009F0CA6">
              <w:t>Explanatory information on the importance of security and the organisation’s security objectives is contained in plans</w:t>
            </w:r>
          </w:p>
        </w:tc>
      </w:tr>
      <w:tr w:rsidTr="009F0CA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F0C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F0CA6">
            <w:pPr>
              <w:pStyle w:val="BodyText"/>
              <w:rPr>
                <w:lang w:val="en-NZ"/>
              </w:rPr>
            </w:pPr>
            <w:r w:rsidRPr="009F0CA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9F0CA6">
            <w:pPr>
              <w:pStyle w:val="BodyText"/>
              <w:rPr>
                <w:lang w:val="en-NZ"/>
              </w:rPr>
            </w:pPr>
            <w:r w:rsidRPr="009F0CA6">
              <w:t>Threat assessments undertaken, current exposure and current protective security arrangements are summarised in plans</w:t>
            </w:r>
          </w:p>
        </w:tc>
      </w:tr>
      <w:tr w:rsidTr="009F0CA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F0C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F0CA6">
            <w:pPr>
              <w:pStyle w:val="BodyText"/>
              <w:rPr>
                <w:lang w:val="en-NZ"/>
              </w:rPr>
            </w:pPr>
            <w:r w:rsidRPr="009F0CA6">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9F0CA6">
            <w:pPr>
              <w:pStyle w:val="BodyText"/>
              <w:rPr>
                <w:lang w:val="en-NZ"/>
              </w:rPr>
            </w:pPr>
            <w:r w:rsidRPr="009F0CA6">
              <w:t>Security strategies for implementing, monitoring and evaluating countermeasures are outlined in plans</w:t>
            </w:r>
          </w:p>
        </w:tc>
      </w:tr>
      <w:tr w:rsidTr="009F0CA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F0C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F0CA6">
            <w:pPr>
              <w:pStyle w:val="BodyText"/>
              <w:rPr>
                <w:lang w:val="en-NZ"/>
              </w:rPr>
            </w:pPr>
            <w:r w:rsidRPr="009F0CA6">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9F0CA6">
            <w:pPr>
              <w:pStyle w:val="BodyText"/>
              <w:rPr>
                <w:lang w:val="en-NZ"/>
              </w:rPr>
            </w:pPr>
            <w:r w:rsidRPr="009F0CA6">
              <w:t>Appropriate instruction</w:t>
            </w:r>
            <w:r w:rsidRPr="009F0CA6">
              <w:t xml:space="preserve"> is organised for crew about their roles and responsibilities in a security threat</w:t>
            </w:r>
          </w:p>
        </w:tc>
      </w:tr>
      <w:tr w:rsidTr="009F0CA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F0CA6" w:rsidP="009F0CA6">
            <w:pPr>
              <w:pStyle w:val="BodyText"/>
            </w:pPr>
            <w:r w:rsidRPr="009F0CA6">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9F0CA6" w:rsidP="009F0CA6">
            <w:pPr>
              <w:pStyle w:val="BodyText"/>
            </w:pPr>
            <w:r w:rsidRPr="009F0CA6">
              <w:rPr>
                <w:rStyle w:val="SpecialBold"/>
              </w:rPr>
              <w:t>Maintain the operational condition of firefighting, lifesaving and safety systems</w:t>
            </w:r>
          </w:p>
        </w:tc>
        <w:tc>
          <w:tcPr>
            <w:tcW w:w="697" w:type="dxa"/>
            <w:tcBorders>
              <w:top w:val="nil"/>
              <w:left w:val="nil"/>
              <w:bottom w:val="nil"/>
              <w:right w:val="nil"/>
            </w:tcBorders>
            <w:tcMar>
              <w:top w:w="0" w:type="dxa"/>
              <w:left w:w="62" w:type="dxa"/>
              <w:bottom w:w="0" w:type="dxa"/>
              <w:right w:w="62" w:type="dxa"/>
            </w:tcMar>
          </w:tcPr>
          <w:p w:rsidR="00000000" w:rsidP="009F0CA6">
            <w:pPr>
              <w:pStyle w:val="BodyText"/>
              <w:rPr>
                <w:lang w:val="en-NZ"/>
              </w:rPr>
            </w:pPr>
            <w:r w:rsidRPr="009F0CA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F0CA6">
            <w:pPr>
              <w:pStyle w:val="BodyText"/>
              <w:rPr>
                <w:lang w:val="en-NZ"/>
              </w:rPr>
            </w:pPr>
            <w:r w:rsidRPr="009F0CA6">
              <w:t>Safety management system (SMS) processes and outcomes for maintaining the operationa</w:t>
            </w:r>
            <w:r w:rsidRPr="009F0CA6">
              <w:t>l condition of firefighting, lifesaving and safety systems are identified</w:t>
            </w:r>
          </w:p>
        </w:tc>
      </w:tr>
      <w:tr w:rsidTr="009F0CA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F0C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F0CA6">
            <w:pPr>
              <w:pStyle w:val="BodyText"/>
              <w:rPr>
                <w:lang w:val="en-NZ"/>
              </w:rPr>
            </w:pPr>
            <w:r w:rsidRPr="009F0CA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9F0CA6">
            <w:pPr>
              <w:pStyle w:val="BodyText"/>
              <w:rPr>
                <w:lang w:val="en-NZ"/>
              </w:rPr>
            </w:pPr>
            <w:r w:rsidRPr="009F0CA6">
              <w:t>Procedures and supporting documentation for the routine maintenance of firefighting, lifesaving and safety systems are developed</w:t>
            </w:r>
          </w:p>
        </w:tc>
      </w:tr>
      <w:tr w:rsidTr="009F0CA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F0C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F0CA6">
            <w:pPr>
              <w:pStyle w:val="BodyText"/>
              <w:rPr>
                <w:lang w:val="en-NZ"/>
              </w:rPr>
            </w:pPr>
            <w:r w:rsidRPr="009F0CA6">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9F0CA6">
            <w:pPr>
              <w:pStyle w:val="BodyText"/>
              <w:rPr>
                <w:lang w:val="en-NZ"/>
              </w:rPr>
            </w:pPr>
            <w:r w:rsidRPr="009F0CA6">
              <w:t>Personnel roles and responsibilities ar</w:t>
            </w:r>
            <w:r w:rsidRPr="009F0CA6">
              <w:t>e allocated and communicated</w:t>
            </w:r>
          </w:p>
        </w:tc>
      </w:tr>
      <w:tr w:rsidTr="009F0CA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F0C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F0CA6">
            <w:pPr>
              <w:pStyle w:val="BodyText"/>
              <w:rPr>
                <w:lang w:val="en-NZ"/>
              </w:rPr>
            </w:pPr>
            <w:r w:rsidRPr="009F0CA6">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9F0CA6">
            <w:pPr>
              <w:pStyle w:val="BodyText"/>
              <w:rPr>
                <w:lang w:val="en-NZ"/>
              </w:rPr>
            </w:pPr>
            <w:r w:rsidRPr="009F0CA6">
              <w:t>Checks are conducted according to SMS requirements</w:t>
            </w:r>
          </w:p>
        </w:tc>
      </w:tr>
      <w:tr w:rsidTr="009F0CA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F0C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F0CA6">
            <w:pPr>
              <w:pStyle w:val="BodyText"/>
              <w:rPr>
                <w:lang w:val="en-NZ"/>
              </w:rPr>
            </w:pPr>
            <w:r w:rsidRPr="009F0CA6">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9F0CA6">
            <w:pPr>
              <w:pStyle w:val="BodyText"/>
              <w:rPr>
                <w:lang w:val="en-NZ"/>
              </w:rPr>
            </w:pPr>
            <w:r w:rsidRPr="009F0CA6">
              <w:t>Non-compliances are identified and analysed</w:t>
            </w:r>
          </w:p>
        </w:tc>
      </w:tr>
      <w:tr w:rsidTr="009F0CA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F0C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F0CA6">
            <w:pPr>
              <w:pStyle w:val="BodyText"/>
              <w:rPr>
                <w:lang w:val="en-NZ"/>
              </w:rPr>
            </w:pPr>
            <w:r w:rsidRPr="009F0CA6">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9F0CA6">
            <w:pPr>
              <w:pStyle w:val="BodyText"/>
              <w:rPr>
                <w:lang w:val="en-NZ"/>
              </w:rPr>
            </w:pPr>
            <w:r w:rsidRPr="009F0CA6">
              <w:t>Appropriate responses to non-compliances are initiated according to SMS requirements</w:t>
            </w:r>
          </w:p>
        </w:tc>
      </w:tr>
      <w:tr w:rsidTr="009F0CA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F0C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F0CA6">
            <w:pPr>
              <w:pStyle w:val="BodyText"/>
              <w:rPr>
                <w:lang w:val="en-NZ"/>
              </w:rPr>
            </w:pPr>
            <w:r w:rsidRPr="009F0CA6">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9F0CA6">
            <w:pPr>
              <w:pStyle w:val="BodyText"/>
              <w:rPr>
                <w:lang w:val="en-NZ"/>
              </w:rPr>
            </w:pPr>
            <w:r w:rsidRPr="009F0CA6">
              <w:t>Outcomes are recorded and reported according to regulatory and organisational requirements</w:t>
            </w:r>
          </w:p>
        </w:tc>
      </w:tr>
      <w:tr w:rsidTr="009F0CA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F0CA6" w:rsidP="009F0CA6">
            <w:pPr>
              <w:pStyle w:val="BodyText"/>
            </w:pPr>
            <w:r w:rsidRPr="009F0CA6">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9F0CA6" w:rsidP="009F0CA6">
            <w:pPr>
              <w:pStyle w:val="BodyText"/>
            </w:pPr>
            <w:r w:rsidRPr="009F0CA6">
              <w:rPr>
                <w:rStyle w:val="SpecialBold"/>
              </w:rPr>
              <w:t>Organise fire and abandon vessel drills</w:t>
            </w:r>
          </w:p>
        </w:tc>
        <w:tc>
          <w:tcPr>
            <w:tcW w:w="697" w:type="dxa"/>
            <w:tcBorders>
              <w:top w:val="nil"/>
              <w:left w:val="nil"/>
              <w:bottom w:val="nil"/>
              <w:right w:val="nil"/>
            </w:tcBorders>
            <w:tcMar>
              <w:top w:w="0" w:type="dxa"/>
              <w:left w:w="62" w:type="dxa"/>
              <w:bottom w:w="0" w:type="dxa"/>
              <w:right w:w="62" w:type="dxa"/>
            </w:tcMar>
          </w:tcPr>
          <w:p w:rsidR="00000000" w:rsidP="009F0CA6">
            <w:pPr>
              <w:pStyle w:val="BodyText"/>
              <w:rPr>
                <w:lang w:val="en-NZ"/>
              </w:rPr>
            </w:pPr>
            <w:r w:rsidRPr="009F0CA6">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9F0CA6">
            <w:pPr>
              <w:pStyle w:val="BodyText"/>
              <w:rPr>
                <w:lang w:val="en-NZ"/>
              </w:rPr>
            </w:pPr>
            <w:r w:rsidRPr="009F0CA6">
              <w:t>Fire and abandon vessel drills are planned and conducted according to regulatory requirements and organisational proce</w:t>
            </w:r>
            <w:r w:rsidRPr="009F0CA6">
              <w:t>dures</w:t>
            </w:r>
          </w:p>
        </w:tc>
      </w:tr>
      <w:tr w:rsidTr="009F0CA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F0C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F0CA6">
            <w:pPr>
              <w:pStyle w:val="BodyText"/>
              <w:rPr>
                <w:lang w:val="en-NZ"/>
              </w:rPr>
            </w:pPr>
            <w:r w:rsidRPr="009F0CA6">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9F0CA6">
            <w:pPr>
              <w:pStyle w:val="BodyText"/>
              <w:rPr>
                <w:lang w:val="en-NZ"/>
              </w:rPr>
            </w:pPr>
            <w:r w:rsidRPr="009F0CA6">
              <w:t>Instruction is provided to others on organisational procedures and the correct use of firefighting and lifesaving equipment</w:t>
            </w:r>
          </w:p>
        </w:tc>
      </w:tr>
      <w:tr w:rsidTr="009F0CA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F0C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F0CA6">
            <w:pPr>
              <w:pStyle w:val="BodyText"/>
              <w:rPr>
                <w:lang w:val="en-NZ"/>
              </w:rPr>
            </w:pPr>
            <w:r w:rsidRPr="009F0CA6">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9F0CA6">
            <w:pPr>
              <w:pStyle w:val="BodyText"/>
              <w:rPr>
                <w:lang w:val="en-NZ"/>
              </w:rPr>
            </w:pPr>
            <w:r w:rsidRPr="009F0CA6">
              <w:t>Musters and drills are reviewed against objectives</w:t>
            </w:r>
          </w:p>
        </w:tc>
      </w:tr>
      <w:tr w:rsidTr="009F0CA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F0C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F0CA6">
            <w:pPr>
              <w:pStyle w:val="BodyText"/>
              <w:rPr>
                <w:lang w:val="en-NZ"/>
              </w:rPr>
            </w:pPr>
            <w:r w:rsidRPr="009F0CA6">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9F0CA6">
            <w:pPr>
              <w:pStyle w:val="BodyText"/>
              <w:rPr>
                <w:lang w:val="en-NZ"/>
              </w:rPr>
            </w:pPr>
            <w:r w:rsidRPr="009F0CA6">
              <w:t>Records are completed according to regulatory requirements and organisational procedures</w:t>
            </w:r>
          </w:p>
        </w:tc>
      </w:tr>
      <w:tr w:rsidTr="009F0CA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F0CA6" w:rsidP="009F0CA6">
            <w:pPr>
              <w:pStyle w:val="BodyText"/>
            </w:pPr>
            <w:r w:rsidRPr="009F0CA6">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9F0CA6" w:rsidP="009F0CA6">
            <w:pPr>
              <w:pStyle w:val="BodyText"/>
            </w:pPr>
            <w:r w:rsidRPr="009F0CA6">
              <w:rPr>
                <w:rStyle w:val="SpecialBold"/>
              </w:rPr>
              <w:t>Manage navigational and other emergencies</w:t>
            </w:r>
          </w:p>
        </w:tc>
        <w:tc>
          <w:tcPr>
            <w:tcW w:w="697" w:type="dxa"/>
            <w:tcBorders>
              <w:top w:val="nil"/>
              <w:left w:val="nil"/>
              <w:bottom w:val="nil"/>
              <w:right w:val="nil"/>
            </w:tcBorders>
            <w:tcMar>
              <w:top w:w="0" w:type="dxa"/>
              <w:left w:w="62" w:type="dxa"/>
              <w:bottom w:w="0" w:type="dxa"/>
              <w:right w:w="62" w:type="dxa"/>
            </w:tcMar>
          </w:tcPr>
          <w:p w:rsidR="00000000" w:rsidP="009F0CA6">
            <w:pPr>
              <w:pStyle w:val="BodyText"/>
              <w:rPr>
                <w:lang w:val="en-NZ"/>
              </w:rPr>
            </w:pPr>
            <w:r w:rsidRPr="009F0CA6">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9F0CA6">
            <w:pPr>
              <w:pStyle w:val="BodyText"/>
              <w:rPr>
                <w:lang w:val="en-NZ"/>
              </w:rPr>
            </w:pPr>
            <w:r w:rsidRPr="009F0CA6">
              <w:t>Initial actions for an emergency are undertaken according to contingency plans, urgency of the situation and nature of</w:t>
            </w:r>
            <w:r w:rsidRPr="009F0CA6">
              <w:t xml:space="preserve"> the emergency</w:t>
            </w:r>
          </w:p>
        </w:tc>
      </w:tr>
      <w:tr w:rsidTr="009F0CA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F0C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F0CA6">
            <w:pPr>
              <w:pStyle w:val="BodyText"/>
              <w:rPr>
                <w:lang w:val="en-NZ"/>
              </w:rPr>
            </w:pPr>
            <w:r w:rsidRPr="009F0CA6">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9F0CA6">
            <w:pPr>
              <w:pStyle w:val="BodyText"/>
              <w:rPr>
                <w:lang w:val="en-NZ"/>
              </w:rPr>
            </w:pPr>
            <w:r w:rsidRPr="009F0CA6">
              <w:t>Onboard personnel are given information and instructions clearly and accurately</w:t>
            </w:r>
          </w:p>
        </w:tc>
      </w:tr>
      <w:tr w:rsidTr="009F0CA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F0C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F0CA6">
            <w:pPr>
              <w:pStyle w:val="BodyText"/>
              <w:rPr>
                <w:lang w:val="en-NZ"/>
              </w:rPr>
            </w:pPr>
            <w:r w:rsidRPr="009F0CA6">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9F0CA6">
            <w:pPr>
              <w:pStyle w:val="BodyText"/>
              <w:rPr>
                <w:lang w:val="en-NZ"/>
              </w:rPr>
            </w:pPr>
            <w:r w:rsidRPr="009F0CA6">
              <w:t>Procedures are implemented to combat navigational and other emergencies to protect persons onboard vessel</w:t>
            </w:r>
          </w:p>
        </w:tc>
      </w:tr>
      <w:tr w:rsidTr="009F0CA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F0C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F0CA6">
            <w:pPr>
              <w:pStyle w:val="BodyText"/>
              <w:rPr>
                <w:lang w:val="en-NZ"/>
              </w:rPr>
            </w:pPr>
            <w:r w:rsidRPr="009F0CA6">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9F0CA6">
            <w:pPr>
              <w:pStyle w:val="BodyText"/>
              <w:rPr>
                <w:lang w:val="en-NZ"/>
              </w:rPr>
            </w:pPr>
            <w:r w:rsidRPr="009F0CA6">
              <w:t>Communications are established with others to facilitate the emergency response process</w:t>
            </w:r>
          </w:p>
        </w:tc>
      </w:tr>
      <w:tr w:rsidTr="009F0CA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F0C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F0CA6">
            <w:pPr>
              <w:pStyle w:val="BodyText"/>
              <w:rPr>
                <w:lang w:val="en-NZ"/>
              </w:rPr>
            </w:pPr>
            <w:r w:rsidRPr="009F0CA6">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P="009F0CA6">
            <w:pPr>
              <w:pStyle w:val="BodyText"/>
              <w:rPr>
                <w:lang w:val="en-NZ"/>
              </w:rPr>
            </w:pPr>
            <w:r w:rsidRPr="009F0CA6">
              <w:t>Assistance is coordinated and provided by appropriate personnel</w:t>
            </w:r>
          </w:p>
        </w:tc>
      </w:tr>
      <w:tr w:rsidTr="009F0CA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F0C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F0CA6">
            <w:pPr>
              <w:pStyle w:val="BodyText"/>
              <w:rPr>
                <w:lang w:val="en-NZ"/>
              </w:rPr>
            </w:pPr>
            <w:r w:rsidRPr="009F0CA6">
              <w:rPr>
                <w:rStyle w:val="SpecialBold"/>
              </w:rPr>
              <w:t>5.6</w:t>
            </w:r>
          </w:p>
        </w:tc>
        <w:tc>
          <w:tcPr>
            <w:tcW w:w="5592" w:type="dxa"/>
            <w:tcBorders>
              <w:top w:val="nil"/>
              <w:left w:val="nil"/>
              <w:bottom w:val="nil"/>
              <w:right w:val="nil"/>
            </w:tcBorders>
            <w:tcMar>
              <w:top w:w="0" w:type="dxa"/>
              <w:left w:w="62" w:type="dxa"/>
              <w:bottom w:w="0" w:type="dxa"/>
              <w:right w:w="62" w:type="dxa"/>
            </w:tcMar>
          </w:tcPr>
          <w:p w:rsidR="00000000" w:rsidP="009F0CA6">
            <w:pPr>
              <w:pStyle w:val="BodyText"/>
              <w:rPr>
                <w:lang w:val="en-NZ"/>
              </w:rPr>
            </w:pPr>
            <w:r w:rsidRPr="009F0CA6">
              <w:t>Contact is maintained with others at all times to keep them briefed on the emergency respo</w:t>
            </w:r>
            <w:r w:rsidRPr="009F0CA6">
              <w:t>nse process</w:t>
            </w:r>
          </w:p>
        </w:tc>
      </w:tr>
      <w:tr w:rsidTr="009F0CA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F0C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F0CA6">
            <w:pPr>
              <w:pStyle w:val="BodyText"/>
              <w:rPr>
                <w:lang w:val="en-NZ"/>
              </w:rPr>
            </w:pPr>
            <w:r w:rsidRPr="009F0CA6">
              <w:rPr>
                <w:rStyle w:val="SpecialBold"/>
              </w:rPr>
              <w:t>5.7</w:t>
            </w:r>
          </w:p>
        </w:tc>
        <w:tc>
          <w:tcPr>
            <w:tcW w:w="5592" w:type="dxa"/>
            <w:tcBorders>
              <w:top w:val="nil"/>
              <w:left w:val="nil"/>
              <w:bottom w:val="nil"/>
              <w:right w:val="nil"/>
            </w:tcBorders>
            <w:tcMar>
              <w:top w:w="0" w:type="dxa"/>
              <w:left w:w="62" w:type="dxa"/>
              <w:bottom w:w="0" w:type="dxa"/>
              <w:right w:w="62" w:type="dxa"/>
            </w:tcMar>
          </w:tcPr>
          <w:p w:rsidR="00000000" w:rsidP="009F0CA6">
            <w:pPr>
              <w:pStyle w:val="BodyText"/>
              <w:rPr>
                <w:lang w:val="en-NZ"/>
              </w:rPr>
            </w:pPr>
            <w:r w:rsidRPr="009F0CA6">
              <w:t>Preparation for abandoning vessel is undertaken, as required</w:t>
            </w:r>
          </w:p>
        </w:tc>
      </w:tr>
      <w:tr w:rsidTr="009F0CA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F0C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F0CA6">
            <w:pPr>
              <w:pStyle w:val="BodyText"/>
              <w:rPr>
                <w:lang w:val="en-NZ"/>
              </w:rPr>
            </w:pPr>
            <w:r w:rsidRPr="009F0CA6">
              <w:rPr>
                <w:rStyle w:val="SpecialBold"/>
              </w:rPr>
              <w:t>5.8</w:t>
            </w:r>
          </w:p>
        </w:tc>
        <w:tc>
          <w:tcPr>
            <w:tcW w:w="5592" w:type="dxa"/>
            <w:tcBorders>
              <w:top w:val="nil"/>
              <w:left w:val="nil"/>
              <w:bottom w:val="nil"/>
              <w:right w:val="nil"/>
            </w:tcBorders>
            <w:tcMar>
              <w:top w:w="0" w:type="dxa"/>
              <w:left w:w="62" w:type="dxa"/>
              <w:bottom w:w="0" w:type="dxa"/>
              <w:right w:w="62" w:type="dxa"/>
            </w:tcMar>
          </w:tcPr>
          <w:p w:rsidR="00000000" w:rsidP="009F0CA6">
            <w:pPr>
              <w:pStyle w:val="BodyText"/>
              <w:rPr>
                <w:lang w:val="en-NZ"/>
              </w:rPr>
            </w:pPr>
            <w:r w:rsidRPr="009F0CA6">
              <w:t>Cessation of emergency is communicated to appropriate personnel</w:t>
            </w:r>
          </w:p>
        </w:tc>
      </w:tr>
      <w:tr w:rsidTr="009F0CA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F0CA6" w:rsidP="009F0CA6">
            <w:pPr>
              <w:pStyle w:val="BodyText"/>
            </w:pPr>
            <w:r w:rsidRPr="009F0CA6">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9F0CA6" w:rsidP="009F0CA6">
            <w:pPr>
              <w:pStyle w:val="BodyText"/>
            </w:pPr>
            <w:r w:rsidRPr="009F0CA6">
              <w:rPr>
                <w:rStyle w:val="SpecialBold"/>
              </w:rPr>
              <w:t>Maintain operational safety</w:t>
            </w:r>
          </w:p>
        </w:tc>
        <w:tc>
          <w:tcPr>
            <w:tcW w:w="697" w:type="dxa"/>
            <w:tcBorders>
              <w:top w:val="nil"/>
              <w:left w:val="nil"/>
              <w:bottom w:val="nil"/>
              <w:right w:val="nil"/>
            </w:tcBorders>
            <w:tcMar>
              <w:top w:w="0" w:type="dxa"/>
              <w:left w:w="62" w:type="dxa"/>
              <w:bottom w:w="0" w:type="dxa"/>
              <w:right w:w="62" w:type="dxa"/>
            </w:tcMar>
          </w:tcPr>
          <w:p w:rsidR="00000000" w:rsidP="009F0CA6">
            <w:pPr>
              <w:pStyle w:val="BodyText"/>
              <w:rPr>
                <w:lang w:val="en-NZ"/>
              </w:rPr>
            </w:pPr>
            <w:r w:rsidRPr="009F0CA6">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9F0CA6">
            <w:pPr>
              <w:pStyle w:val="BodyText"/>
              <w:rPr>
                <w:lang w:val="en-NZ"/>
              </w:rPr>
            </w:pPr>
            <w:r w:rsidRPr="009F0CA6">
              <w:t>Environmental factors are continually monitored, assessed and reviewed to identify distinctive features and any change in characteristics that might indicate unusual or suspicious behaviour</w:t>
            </w:r>
          </w:p>
        </w:tc>
      </w:tr>
      <w:tr w:rsidTr="009F0CA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F0C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F0CA6">
            <w:pPr>
              <w:pStyle w:val="BodyText"/>
              <w:rPr>
                <w:lang w:val="en-NZ"/>
              </w:rPr>
            </w:pPr>
            <w:r w:rsidRPr="009F0CA6">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9F0CA6">
            <w:pPr>
              <w:pStyle w:val="BodyText"/>
              <w:rPr>
                <w:lang w:val="en-NZ"/>
              </w:rPr>
            </w:pPr>
            <w:r w:rsidRPr="009F0CA6">
              <w:t>Personal safety checks are made on a systematic and routine</w:t>
            </w:r>
            <w:r w:rsidRPr="009F0CA6">
              <w:t xml:space="preserve"> basis according to organisational procedures</w:t>
            </w:r>
          </w:p>
        </w:tc>
      </w:tr>
      <w:tr w:rsidTr="009F0CA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F0C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F0CA6">
            <w:pPr>
              <w:pStyle w:val="BodyText"/>
              <w:rPr>
                <w:lang w:val="en-NZ"/>
              </w:rPr>
            </w:pPr>
            <w:r w:rsidRPr="009F0CA6">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9F0CA6">
            <w:pPr>
              <w:pStyle w:val="BodyText"/>
              <w:rPr>
                <w:lang w:val="en-NZ"/>
              </w:rPr>
            </w:pPr>
            <w:r w:rsidRPr="009F0CA6">
              <w:t>Resources and equipment are organised in readiness for potential security risk situations</w:t>
            </w:r>
          </w:p>
        </w:tc>
      </w:tr>
      <w:tr w:rsidTr="009F0CA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F0CA6" w:rsidP="009F0CA6">
            <w:pPr>
              <w:pStyle w:val="BodyText"/>
            </w:pPr>
            <w:r w:rsidRPr="009F0CA6">
              <w:rPr>
                <w:rStyle w:val="SpecialBold"/>
              </w:rPr>
              <w:t>7</w:t>
            </w:r>
          </w:p>
        </w:tc>
        <w:tc>
          <w:tcPr>
            <w:tcW w:w="2744" w:type="dxa"/>
            <w:tcBorders>
              <w:top w:val="nil"/>
              <w:left w:val="nil"/>
              <w:bottom w:val="nil"/>
              <w:right w:val="nil"/>
            </w:tcBorders>
            <w:tcMar>
              <w:top w:w="0" w:type="dxa"/>
              <w:left w:w="62" w:type="dxa"/>
              <w:bottom w:w="0" w:type="dxa"/>
              <w:right w:w="62" w:type="dxa"/>
            </w:tcMar>
          </w:tcPr>
          <w:p w:rsidR="00000000" w:rsidRPr="009F0CA6" w:rsidP="009F0CA6">
            <w:pPr>
              <w:pStyle w:val="BodyText"/>
            </w:pPr>
            <w:r w:rsidRPr="009F0CA6">
              <w:rPr>
                <w:rStyle w:val="SpecialBold"/>
              </w:rPr>
              <w:t>Respond to security risks</w:t>
            </w:r>
          </w:p>
        </w:tc>
        <w:tc>
          <w:tcPr>
            <w:tcW w:w="697" w:type="dxa"/>
            <w:tcBorders>
              <w:top w:val="nil"/>
              <w:left w:val="nil"/>
              <w:bottom w:val="nil"/>
              <w:right w:val="nil"/>
            </w:tcBorders>
            <w:tcMar>
              <w:top w:w="0" w:type="dxa"/>
              <w:left w:w="62" w:type="dxa"/>
              <w:bottom w:w="0" w:type="dxa"/>
              <w:right w:w="62" w:type="dxa"/>
            </w:tcMar>
          </w:tcPr>
          <w:p w:rsidR="00000000" w:rsidP="009F0CA6">
            <w:pPr>
              <w:pStyle w:val="BodyText"/>
              <w:rPr>
                <w:lang w:val="en-NZ"/>
              </w:rPr>
            </w:pPr>
            <w:r w:rsidRPr="009F0CA6">
              <w:rPr>
                <w:rStyle w:val="SpecialBold"/>
              </w:rPr>
              <w:t>7.1</w:t>
            </w:r>
          </w:p>
        </w:tc>
        <w:tc>
          <w:tcPr>
            <w:tcW w:w="5592" w:type="dxa"/>
            <w:tcBorders>
              <w:top w:val="nil"/>
              <w:left w:val="nil"/>
              <w:bottom w:val="nil"/>
              <w:right w:val="nil"/>
            </w:tcBorders>
            <w:tcMar>
              <w:top w:w="0" w:type="dxa"/>
              <w:left w:w="62" w:type="dxa"/>
              <w:bottom w:w="0" w:type="dxa"/>
              <w:right w:w="62" w:type="dxa"/>
            </w:tcMar>
          </w:tcPr>
          <w:p w:rsidR="00000000" w:rsidP="009F0CA6">
            <w:pPr>
              <w:pStyle w:val="BodyText"/>
              <w:rPr>
                <w:lang w:val="en-NZ"/>
              </w:rPr>
            </w:pPr>
            <w:r w:rsidRPr="009F0CA6">
              <w:t>Security risk situations are accurately identified and assessed for degree of risk to self, others and vessel</w:t>
            </w:r>
          </w:p>
        </w:tc>
      </w:tr>
      <w:tr w:rsidTr="009F0CA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F0C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F0CA6">
            <w:pPr>
              <w:pStyle w:val="BodyText"/>
              <w:rPr>
                <w:lang w:val="en-NZ"/>
              </w:rPr>
            </w:pPr>
            <w:r w:rsidRPr="009F0CA6">
              <w:rPr>
                <w:rStyle w:val="SpecialBold"/>
              </w:rPr>
              <w:t>7.2</w:t>
            </w:r>
          </w:p>
        </w:tc>
        <w:tc>
          <w:tcPr>
            <w:tcW w:w="5592" w:type="dxa"/>
            <w:tcBorders>
              <w:top w:val="nil"/>
              <w:left w:val="nil"/>
              <w:bottom w:val="nil"/>
              <w:right w:val="nil"/>
            </w:tcBorders>
            <w:tcMar>
              <w:top w:w="0" w:type="dxa"/>
              <w:left w:w="62" w:type="dxa"/>
              <w:bottom w:w="0" w:type="dxa"/>
              <w:right w:w="62" w:type="dxa"/>
            </w:tcMar>
          </w:tcPr>
          <w:p w:rsidR="00000000" w:rsidP="009F0CA6">
            <w:pPr>
              <w:pStyle w:val="BodyText"/>
              <w:rPr>
                <w:lang w:val="en-NZ"/>
              </w:rPr>
            </w:pPr>
            <w:r w:rsidRPr="009F0CA6">
              <w:t>Response to security risk is formulated and carried out according to security risk management plan</w:t>
            </w:r>
          </w:p>
        </w:tc>
      </w:tr>
      <w:tr w:rsidTr="009F0CA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F0C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F0CA6">
            <w:pPr>
              <w:pStyle w:val="BodyText"/>
              <w:rPr>
                <w:lang w:val="en-NZ"/>
              </w:rPr>
            </w:pPr>
            <w:r w:rsidRPr="009F0CA6">
              <w:rPr>
                <w:rStyle w:val="SpecialBold"/>
              </w:rPr>
              <w:t>7.3</w:t>
            </w:r>
          </w:p>
        </w:tc>
        <w:tc>
          <w:tcPr>
            <w:tcW w:w="5592" w:type="dxa"/>
            <w:tcBorders>
              <w:top w:val="nil"/>
              <w:left w:val="nil"/>
              <w:bottom w:val="nil"/>
              <w:right w:val="nil"/>
            </w:tcBorders>
            <w:tcMar>
              <w:top w:w="0" w:type="dxa"/>
              <w:left w:w="62" w:type="dxa"/>
              <w:bottom w:w="0" w:type="dxa"/>
              <w:right w:w="62" w:type="dxa"/>
            </w:tcMar>
          </w:tcPr>
          <w:p w:rsidR="00000000" w:rsidP="009F0CA6">
            <w:pPr>
              <w:pStyle w:val="BodyText"/>
              <w:rPr>
                <w:lang w:val="en-NZ"/>
              </w:rPr>
            </w:pPr>
            <w:r w:rsidRPr="009F0CA6">
              <w:t>Safety and security of self, othe</w:t>
            </w:r>
            <w:r w:rsidRPr="009F0CA6">
              <w:t>rs and vessel is maximised through response initiative</w:t>
            </w:r>
          </w:p>
        </w:tc>
      </w:tr>
      <w:tr w:rsidTr="009F0CA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F0C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F0CA6">
            <w:pPr>
              <w:pStyle w:val="BodyText"/>
              <w:rPr>
                <w:lang w:val="en-NZ"/>
              </w:rPr>
            </w:pPr>
            <w:r w:rsidRPr="009F0CA6">
              <w:rPr>
                <w:rStyle w:val="SpecialBold"/>
              </w:rPr>
              <w:t>7.4</w:t>
            </w:r>
          </w:p>
        </w:tc>
        <w:tc>
          <w:tcPr>
            <w:tcW w:w="5592" w:type="dxa"/>
            <w:tcBorders>
              <w:top w:val="nil"/>
              <w:left w:val="nil"/>
              <w:bottom w:val="nil"/>
              <w:right w:val="nil"/>
            </w:tcBorders>
            <w:tcMar>
              <w:top w:w="0" w:type="dxa"/>
              <w:left w:w="62" w:type="dxa"/>
              <w:bottom w:w="0" w:type="dxa"/>
              <w:right w:w="62" w:type="dxa"/>
            </w:tcMar>
          </w:tcPr>
          <w:p w:rsidR="00000000" w:rsidP="009F0CA6">
            <w:pPr>
              <w:pStyle w:val="BodyText"/>
              <w:rPr>
                <w:lang w:val="en-NZ"/>
              </w:rPr>
            </w:pPr>
            <w:r w:rsidRPr="009F0CA6">
              <w:t>Changing circumstances are monitored and responses are adjusted, as required, to maintain security</w:t>
            </w:r>
          </w:p>
        </w:tc>
      </w:tr>
      <w:tr w:rsidTr="009F0CA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F0C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F0CA6">
            <w:pPr>
              <w:pStyle w:val="BodyText"/>
              <w:rPr>
                <w:lang w:val="en-NZ"/>
              </w:rPr>
            </w:pPr>
            <w:r w:rsidRPr="009F0CA6">
              <w:rPr>
                <w:rStyle w:val="SpecialBold"/>
              </w:rPr>
              <w:t>7.5</w:t>
            </w:r>
          </w:p>
        </w:tc>
        <w:tc>
          <w:tcPr>
            <w:tcW w:w="5592" w:type="dxa"/>
            <w:tcBorders>
              <w:top w:val="nil"/>
              <w:left w:val="nil"/>
              <w:bottom w:val="nil"/>
              <w:right w:val="nil"/>
            </w:tcBorders>
            <w:tcMar>
              <w:top w:w="0" w:type="dxa"/>
              <w:left w:w="62" w:type="dxa"/>
              <w:bottom w:w="0" w:type="dxa"/>
              <w:right w:w="62" w:type="dxa"/>
            </w:tcMar>
          </w:tcPr>
          <w:p w:rsidR="00000000" w:rsidRPr="009F0CA6" w:rsidP="009F0CA6">
            <w:pPr>
              <w:pStyle w:val="BodyText"/>
            </w:pPr>
            <w:r w:rsidRPr="009F0CA6">
              <w:t>Relevant documentation is completed and securely mainta</w:t>
            </w:r>
            <w:r w:rsidRPr="009F0CA6">
              <w:t>ined according to confidentiality requirements and organisational procedures</w:t>
            </w:r>
          </w:p>
        </w:tc>
      </w:tr>
    </w:tbl>
    <w:p w:rsidR="004945C0" w:rsidP="009F0CA6">
      <w:pPr>
        <w:pStyle w:val="NoPaddingFontSize1"/>
      </w:pPr>
    </w:p>
    <w:p w:rsidR="004945C0" w:rsidP="009F0CA6">
      <w:pPr>
        <w:pStyle w:val="NoPaddingFontSize1"/>
      </w:pPr>
    </w:p>
    <w:p w:rsidR="00000000" w:rsidRPr="009F0CA6" w:rsidP="009F0CA6">
      <w:pPr>
        <w:pStyle w:val="Heading1"/>
      </w:pPr>
      <w:bookmarkStart w:id="7" w:name="O_1086865"/>
      <w:bookmarkEnd w:id="7"/>
      <w:r w:rsidRPr="009F0CA6">
        <w:t>Foundation Skills</w:t>
      </w:r>
    </w:p>
    <w:tbl>
      <w:tblPr>
        <w:tblW w:w="9497" w:type="dxa"/>
        <w:tblLayout w:type="fixed"/>
        <w:tblCellMar>
          <w:left w:w="62" w:type="dxa"/>
          <w:right w:w="62" w:type="dxa"/>
        </w:tblCellMar>
        <w:tblLook w:val="0000"/>
      </w:tblPr>
      <w:tblGrid>
        <w:gridCol w:w="9497"/>
      </w:tblGrid>
      <w:tr w:rsidTr="009F0C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0CA6" w:rsidP="009F0CA6">
            <w:pPr>
              <w:pStyle w:val="BodyText"/>
            </w:pPr>
            <w:r w:rsidRPr="009F0CA6">
              <w:t>Foundation skills essential to performance are explicit in the performance criteria of this unit of competency.</w:t>
            </w:r>
          </w:p>
        </w:tc>
      </w:tr>
    </w:tbl>
    <w:p w:rsidR="004945C0" w:rsidP="009F0CA6">
      <w:pPr>
        <w:pStyle w:val="NoPaddingFontSize1"/>
      </w:pPr>
    </w:p>
    <w:p w:rsidR="004945C0" w:rsidP="009F0CA6">
      <w:pPr>
        <w:pStyle w:val="NoPaddingFontSize1"/>
      </w:pPr>
    </w:p>
    <w:p w:rsidR="00000000" w:rsidRPr="009F0CA6" w:rsidP="009F0CA6">
      <w:pPr>
        <w:pStyle w:val="Heading1"/>
      </w:pPr>
      <w:bookmarkStart w:id="8" w:name="O_1086866"/>
      <w:bookmarkEnd w:id="8"/>
      <w:r w:rsidRPr="009F0CA6">
        <w:t>Range of Conditions</w:t>
      </w:r>
    </w:p>
    <w:tbl>
      <w:tblPr>
        <w:tblW w:w="9497" w:type="dxa"/>
        <w:tblLayout w:type="fixed"/>
        <w:tblCellMar>
          <w:left w:w="62" w:type="dxa"/>
          <w:right w:w="62" w:type="dxa"/>
        </w:tblCellMar>
        <w:tblLook w:val="0000"/>
      </w:tblPr>
      <w:tblGrid>
        <w:gridCol w:w="9497"/>
      </w:tblGrid>
      <w:tr w:rsidTr="009F0C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0CA6" w:rsidP="009F0CA6">
            <w:pPr>
              <w:pStyle w:val="BodyText"/>
            </w:pPr>
            <w:r w:rsidRPr="009F0CA6">
              <w:t>Range is restricted to essential operating conditions and any other variables essential to the work environment.</w:t>
            </w:r>
          </w:p>
        </w:tc>
      </w:tr>
    </w:tbl>
    <w:p w:rsidR="004945C0" w:rsidP="009F0CA6">
      <w:pPr>
        <w:pStyle w:val="NoPaddingFontSize1"/>
      </w:pPr>
    </w:p>
    <w:p w:rsidR="004945C0" w:rsidP="009F0CA6">
      <w:pPr>
        <w:pStyle w:val="NoPaddingFontSize1"/>
      </w:pPr>
    </w:p>
    <w:p w:rsidR="00000000" w:rsidRPr="009F0CA6" w:rsidP="009F0CA6">
      <w:pPr>
        <w:pStyle w:val="Heading1"/>
      </w:pPr>
      <w:bookmarkStart w:id="9" w:name="O_1086867"/>
      <w:bookmarkEnd w:id="9"/>
      <w:r w:rsidRPr="009F0CA6">
        <w:t>Unit Mapping Information</w:t>
      </w:r>
    </w:p>
    <w:tbl>
      <w:tblPr>
        <w:tblW w:w="9497" w:type="dxa"/>
        <w:tblLayout w:type="fixed"/>
        <w:tblCellMar>
          <w:left w:w="62" w:type="dxa"/>
          <w:right w:w="62" w:type="dxa"/>
        </w:tblCellMar>
        <w:tblLook w:val="0000"/>
      </w:tblPr>
      <w:tblGrid>
        <w:gridCol w:w="9497"/>
      </w:tblGrid>
      <w:tr w:rsidTr="009F0C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0CA6" w:rsidP="009F0CA6">
            <w:pPr>
              <w:pStyle w:val="BodyText"/>
            </w:pPr>
            <w:r w:rsidRPr="009F0CA6">
              <w:t>This unit replaces and is equivalent to MARF021 Manage safety and security of vessel crew and passengers.</w:t>
            </w:r>
          </w:p>
        </w:tc>
      </w:tr>
    </w:tbl>
    <w:p w:rsidR="004945C0" w:rsidP="009F0CA6">
      <w:pPr>
        <w:pStyle w:val="NoPaddingFontSize1"/>
      </w:pPr>
    </w:p>
    <w:p w:rsidR="004945C0" w:rsidP="009F0CA6">
      <w:pPr>
        <w:pStyle w:val="NoPaddingFontSize1"/>
      </w:pPr>
    </w:p>
    <w:p w:rsidR="00000000" w:rsidRPr="009F0CA6" w:rsidP="009F0CA6">
      <w:pPr>
        <w:pStyle w:val="Heading1"/>
      </w:pPr>
      <w:bookmarkStart w:id="10" w:name="O_1086874"/>
      <w:bookmarkEnd w:id="10"/>
      <w:r w:rsidRPr="009F0CA6">
        <w:t>Links</w:t>
      </w:r>
    </w:p>
    <w:p w:rsidR="00000000" w:rsidRPr="009F0CA6" w:rsidP="004945C0">
      <w:pPr>
        <w:pStyle w:val="BodyText"/>
      </w:pPr>
      <w:r w:rsidRPr="009F0CA6">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C46C6F">
        <w:rPr>
          <w:rStyle w:val="Hyperlink"/>
        </w:rPr>
        <w:t>https://vetnet.gov.au/Pages/TrainingDocs.aspx?q=772efb7b-4cce-47fe-9bbd-ee3b1d1eb4c2</w:t>
      </w:r>
      <w:r>
        <w:fldChar w:fldCharType="end"/>
      </w:r>
    </w:p>
    <w:p w:rsidR="00000000" w:rsidRPr="009F0CA6" w:rsidP="009F0CA6"/>
    <w:sectPr w:rsidSect="009F0CA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C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CA6" w:rsidRPr="004945C0" w:rsidP="004945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C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5C0" w:rsidP="009F0C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945C0" w:rsidP="009F0CA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4945C0" w:rsidP="009F0C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C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5C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F0CA6" w:rsidRPr="004945C0" w:rsidP="004945C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C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5C0" w:rsidRPr="002D2AF8" w:rsidP="009F0CA6">
    <w:pPr>
      <w:pStyle w:val="Header"/>
      <w:framePr w:wrap="around"/>
    </w:pPr>
    <w:r>
      <w:fldChar w:fldCharType="begin"/>
    </w:r>
    <w:r>
      <w:instrText xml:space="preserve"> TITLE   \* MERGEFORMAT </w:instrText>
    </w:r>
    <w:r>
      <w:fldChar w:fldCharType="separate"/>
    </w:r>
    <w:r>
      <w:t>MARF039 Manage safety and security of vessel, crew and passengers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4945C0" w:rsidP="009F0C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D00979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4A0750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0C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0CA6"/>
    <w:pPr>
      <w:spacing w:before="360" w:after="60"/>
      <w:outlineLvl w:val="0"/>
    </w:pPr>
    <w:rPr>
      <w:sz w:val="32"/>
    </w:rPr>
  </w:style>
  <w:style w:type="paragraph" w:styleId="Heading2">
    <w:name w:val="heading 2"/>
    <w:basedOn w:val="HeadingBase"/>
    <w:next w:val="BodyText"/>
    <w:link w:val="Heading2Char"/>
    <w:qFormat/>
    <w:rsid w:val="009F0CA6"/>
    <w:pPr>
      <w:keepLines/>
      <w:spacing w:before="240" w:after="120"/>
      <w:outlineLvl w:val="1"/>
    </w:pPr>
    <w:rPr>
      <w:sz w:val="28"/>
      <w:szCs w:val="40"/>
    </w:rPr>
  </w:style>
  <w:style w:type="paragraph" w:styleId="Heading3">
    <w:name w:val="heading 3"/>
    <w:basedOn w:val="HeadingBase"/>
    <w:next w:val="BodyText"/>
    <w:link w:val="Heading3Char"/>
    <w:qFormat/>
    <w:rsid w:val="009F0CA6"/>
    <w:pPr>
      <w:spacing w:before="180" w:after="120"/>
      <w:outlineLvl w:val="2"/>
    </w:pPr>
    <w:rPr>
      <w:spacing w:val="-10"/>
      <w:kern w:val="32"/>
    </w:rPr>
  </w:style>
  <w:style w:type="paragraph" w:styleId="Heading4">
    <w:name w:val="heading 4"/>
    <w:basedOn w:val="HeadingBase"/>
    <w:next w:val="BodyText"/>
    <w:link w:val="Heading4Char"/>
    <w:qFormat/>
    <w:rsid w:val="009F0CA6"/>
    <w:pPr>
      <w:spacing w:before="160" w:after="120"/>
      <w:outlineLvl w:val="3"/>
    </w:pPr>
    <w:rPr>
      <w:sz w:val="22"/>
    </w:rPr>
  </w:style>
  <w:style w:type="paragraph" w:styleId="Heading5">
    <w:name w:val="heading 5"/>
    <w:basedOn w:val="HeadingBase"/>
    <w:next w:val="Normal"/>
    <w:link w:val="Heading5Char"/>
    <w:qFormat/>
    <w:rsid w:val="009F0CA6"/>
    <w:pPr>
      <w:spacing w:before="80"/>
      <w:outlineLvl w:val="4"/>
    </w:pPr>
    <w:rPr>
      <w:color w:val="918585"/>
      <w:sz w:val="20"/>
    </w:rPr>
  </w:style>
  <w:style w:type="paragraph" w:styleId="Heading6">
    <w:name w:val="heading 6"/>
    <w:basedOn w:val="HeadingBase"/>
    <w:next w:val="Normal"/>
    <w:link w:val="Heading6Char"/>
    <w:qFormat/>
    <w:rsid w:val="009F0CA6"/>
    <w:pPr>
      <w:spacing w:before="60"/>
      <w:outlineLvl w:val="5"/>
    </w:pPr>
    <w:rPr>
      <w:color w:val="918585"/>
      <w:sz w:val="20"/>
    </w:rPr>
  </w:style>
  <w:style w:type="paragraph" w:styleId="Heading7">
    <w:name w:val="heading 7"/>
    <w:basedOn w:val="Normal"/>
    <w:next w:val="Normal"/>
    <w:link w:val="Heading7Char"/>
    <w:qFormat/>
    <w:rsid w:val="009F0CA6"/>
    <w:pPr>
      <w:ind w:left="720"/>
      <w:outlineLvl w:val="6"/>
    </w:pPr>
    <w:rPr>
      <w:i/>
    </w:rPr>
  </w:style>
  <w:style w:type="paragraph" w:styleId="Heading8">
    <w:name w:val="heading 8"/>
    <w:basedOn w:val="Normal"/>
    <w:next w:val="Normal"/>
    <w:link w:val="Heading8Char"/>
    <w:qFormat/>
    <w:rsid w:val="009F0CA6"/>
    <w:pPr>
      <w:ind w:left="720"/>
      <w:outlineLvl w:val="7"/>
    </w:pPr>
    <w:rPr>
      <w:i/>
    </w:rPr>
  </w:style>
  <w:style w:type="paragraph" w:styleId="Heading9">
    <w:name w:val="heading 9"/>
    <w:basedOn w:val="Normal"/>
    <w:next w:val="Normal"/>
    <w:link w:val="Heading9Char"/>
    <w:qFormat/>
    <w:rsid w:val="009F0CA6"/>
    <w:pPr>
      <w:ind w:left="720"/>
      <w:outlineLvl w:val="8"/>
    </w:pPr>
    <w:rPr>
      <w:i/>
    </w:rPr>
  </w:style>
  <w:style w:type="character" w:default="1" w:styleId="DefaultParagraphFont">
    <w:name w:val="Default Paragraph Font"/>
    <w:uiPriority w:val="1"/>
    <w:unhideWhenUsed/>
    <w:rsid w:val="009F0C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0CA6"/>
  </w:style>
  <w:style w:type="character" w:customStyle="1" w:styleId="Heading1Char">
    <w:name w:val="Heading 1 Char"/>
    <w:basedOn w:val="DefaultParagraphFont"/>
    <w:link w:val="Heading1"/>
    <w:rsid w:val="009F0CA6"/>
    <w:rPr>
      <w:rFonts w:ascii="Times New Roman" w:eastAsia="Times New Roman" w:hAnsi="Times New Roman" w:cs="Times New Roman"/>
      <w:b/>
      <w:sz w:val="32"/>
      <w:szCs w:val="20"/>
      <w:lang w:eastAsia="en-US"/>
    </w:rPr>
  </w:style>
  <w:style w:type="paragraph" w:styleId="BodyText">
    <w:name w:val="Body Text"/>
    <w:basedOn w:val="Normal"/>
    <w:link w:val="BodyTextChar"/>
    <w:rsid w:val="009F0CA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F0CA6"/>
    <w:rPr>
      <w:rFonts w:ascii="Times New Roman" w:eastAsia="Times New Roman" w:hAnsi="Times New Roman" w:cs="Times New Roman"/>
      <w:sz w:val="24"/>
      <w:lang w:eastAsia="en-US"/>
    </w:rPr>
  </w:style>
  <w:style w:type="paragraph" w:styleId="ListBullet">
    <w:name w:val="List Bullet"/>
    <w:basedOn w:val="List"/>
    <w:rsid w:val="009F0CA6"/>
    <w:pPr>
      <w:numPr>
        <w:numId w:val="11"/>
      </w:numPr>
      <w:tabs>
        <w:tab w:val="clear" w:pos="340"/>
      </w:tabs>
      <w:spacing w:before="40" w:after="40"/>
    </w:pPr>
  </w:style>
  <w:style w:type="character" w:customStyle="1" w:styleId="SpecialBold">
    <w:name w:val="Special Bold"/>
    <w:basedOn w:val="DefaultParagraphFont"/>
    <w:rsid w:val="009F0CA6"/>
    <w:rPr>
      <w:b/>
      <w:spacing w:val="0"/>
    </w:rPr>
  </w:style>
  <w:style w:type="paragraph" w:customStyle="1" w:styleId="SuperHeading">
    <w:name w:val="SuperHeading"/>
    <w:basedOn w:val="Normal"/>
    <w:rsid w:val="009F0CA6"/>
    <w:pPr>
      <w:spacing w:before="240" w:after="120"/>
      <w:outlineLvl w:val="0"/>
    </w:pPr>
    <w:rPr>
      <w:rFonts w:ascii="Times New Roman" w:hAnsi="Times New Roman"/>
      <w:b/>
      <w:sz w:val="32"/>
    </w:rPr>
  </w:style>
  <w:style w:type="paragraph" w:customStyle="1" w:styleId="AllowPageBreak">
    <w:name w:val="AllowPageBreak"/>
    <w:rsid w:val="009F0CA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F0C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0C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0C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0C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0C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0C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0C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0CA6"/>
    <w:rPr>
      <w:rFonts w:ascii="Courier New" w:eastAsia="Times New Roman" w:hAnsi="Courier New" w:cs="Times New Roman"/>
      <w:i/>
      <w:szCs w:val="20"/>
      <w:lang w:eastAsia="en-US"/>
    </w:rPr>
  </w:style>
  <w:style w:type="paragraph" w:customStyle="1" w:styleId="HeadingBase">
    <w:name w:val="Heading Base"/>
    <w:rsid w:val="009F0C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0CA6"/>
    <w:pPr>
      <w:tabs>
        <w:tab w:val="right" w:leader="dot" w:pos="9072"/>
      </w:tabs>
      <w:ind w:left="567"/>
    </w:pPr>
    <w:rPr>
      <w:szCs w:val="22"/>
    </w:rPr>
  </w:style>
  <w:style w:type="paragraph" w:customStyle="1" w:styleId="TOCBase">
    <w:name w:val="TOC Base"/>
    <w:rsid w:val="009F0C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0CA6"/>
    <w:pPr>
      <w:tabs>
        <w:tab w:val="right" w:leader="dot" w:pos="9072"/>
      </w:tabs>
      <w:spacing w:before="40" w:after="40"/>
      <w:ind w:left="284"/>
    </w:pPr>
    <w:rPr>
      <w:rFonts w:ascii="Times New Roman" w:hAnsi="Times New Roman"/>
    </w:rPr>
  </w:style>
  <w:style w:type="paragraph" w:styleId="TOC1">
    <w:name w:val="toc 1"/>
    <w:basedOn w:val="TOCBase"/>
    <w:next w:val="Normal"/>
    <w:rsid w:val="009F0C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F0C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0CA6"/>
    <w:rPr>
      <w:rFonts w:ascii="Times New Roman" w:eastAsia="Times New Roman" w:hAnsi="Times New Roman" w:cs="Times New Roman"/>
      <w:sz w:val="16"/>
      <w:lang w:eastAsia="en-US"/>
    </w:rPr>
  </w:style>
  <w:style w:type="paragraph" w:styleId="Title">
    <w:name w:val="Title"/>
    <w:basedOn w:val="HeadingBase"/>
    <w:link w:val="TitleChar"/>
    <w:qFormat/>
    <w:rsid w:val="009F0CA6"/>
    <w:pPr>
      <w:spacing w:before="5040"/>
      <w:jc w:val="center"/>
    </w:pPr>
    <w:rPr>
      <w:sz w:val="48"/>
      <w:szCs w:val="72"/>
      <w:lang w:val="en-US"/>
    </w:rPr>
  </w:style>
  <w:style w:type="character" w:customStyle="1" w:styleId="TitleChar">
    <w:name w:val="Title Char"/>
    <w:basedOn w:val="DefaultParagraphFont"/>
    <w:link w:val="Title"/>
    <w:rsid w:val="009F0C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0CA6"/>
    <w:pPr>
      <w:tabs>
        <w:tab w:val="left" w:pos="3600"/>
        <w:tab w:val="left" w:pos="3958"/>
      </w:tabs>
    </w:pPr>
  </w:style>
  <w:style w:type="paragraph" w:styleId="List">
    <w:name w:val="List"/>
    <w:basedOn w:val="BodyText"/>
    <w:next w:val="BodyText"/>
    <w:rsid w:val="009F0CA6"/>
    <w:pPr>
      <w:tabs>
        <w:tab w:val="left" w:pos="340"/>
      </w:tabs>
      <w:spacing w:before="60" w:after="60"/>
      <w:ind w:left="340" w:hanging="340"/>
    </w:pPr>
  </w:style>
  <w:style w:type="paragraph" w:customStyle="1" w:styleId="Note">
    <w:name w:val="Note"/>
    <w:basedOn w:val="BodyText"/>
    <w:rsid w:val="009F0C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0CA6"/>
    <w:pPr>
      <w:framePr w:wrap="auto" w:hAnchor="text" w:y="6049"/>
    </w:pPr>
    <w:rPr>
      <w:color w:val="000000"/>
      <w:sz w:val="40"/>
    </w:rPr>
  </w:style>
  <w:style w:type="paragraph" w:customStyle="1" w:styleId="TOCTitle">
    <w:name w:val="TOCTitle"/>
    <w:basedOn w:val="Heading1"/>
    <w:rsid w:val="009F0CA6"/>
    <w:pPr>
      <w:spacing w:after="240"/>
      <w:jc w:val="center"/>
      <w:outlineLvl w:val="9"/>
    </w:pPr>
    <w:rPr>
      <w:caps/>
    </w:rPr>
  </w:style>
  <w:style w:type="paragraph" w:customStyle="1" w:styleId="Version">
    <w:name w:val="Version"/>
    <w:rsid w:val="009F0CA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F0CA6"/>
    <w:pPr>
      <w:numPr>
        <w:numId w:val="12"/>
      </w:numPr>
      <w:tabs>
        <w:tab w:val="clear" w:pos="680"/>
      </w:tabs>
    </w:pPr>
  </w:style>
  <w:style w:type="paragraph" w:styleId="Index1">
    <w:name w:val="index 1"/>
    <w:basedOn w:val="Normal"/>
    <w:next w:val="Normal"/>
    <w:semiHidden/>
    <w:rsid w:val="009F0CA6"/>
    <w:pPr>
      <w:keepNext w:val="0"/>
      <w:tabs>
        <w:tab w:val="right" w:pos="4176"/>
      </w:tabs>
      <w:ind w:left="198" w:hanging="198"/>
    </w:pPr>
    <w:rPr>
      <w:rFonts w:ascii="Garamond" w:hAnsi="Garamond"/>
    </w:rPr>
  </w:style>
  <w:style w:type="paragraph" w:styleId="IndexHeading">
    <w:name w:val="index heading"/>
    <w:basedOn w:val="Normal"/>
    <w:next w:val="Index1"/>
    <w:semiHidden/>
    <w:rsid w:val="009F0CA6"/>
    <w:pPr>
      <w:spacing w:before="120" w:after="120"/>
    </w:pPr>
    <w:rPr>
      <w:rFonts w:ascii="Arial" w:hAnsi="Arial"/>
      <w:b/>
      <w:color w:val="918585"/>
      <w:sz w:val="24"/>
    </w:rPr>
  </w:style>
  <w:style w:type="paragraph" w:styleId="Header">
    <w:name w:val="header"/>
    <w:basedOn w:val="Normal"/>
    <w:link w:val="HeaderChar"/>
    <w:rsid w:val="009F0C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0CA6"/>
    <w:rPr>
      <w:rFonts w:ascii="Times New Roman" w:eastAsia="Times New Roman" w:hAnsi="Times New Roman" w:cs="Times New Roman"/>
      <w:sz w:val="16"/>
      <w:szCs w:val="20"/>
      <w:lang w:val="en-GB" w:eastAsia="en-US"/>
    </w:rPr>
  </w:style>
  <w:style w:type="paragraph" w:customStyle="1" w:styleId="Chapter">
    <w:name w:val="Chapter"/>
    <w:basedOn w:val="Normal"/>
    <w:rsid w:val="009F0CA6"/>
    <w:pPr>
      <w:spacing w:before="240"/>
    </w:pPr>
    <w:rPr>
      <w:rFonts w:ascii="Times New Roman" w:hAnsi="Times New Roman"/>
      <w:smallCaps/>
      <w:spacing w:val="80"/>
      <w:sz w:val="28"/>
    </w:rPr>
  </w:style>
  <w:style w:type="paragraph" w:customStyle="1" w:styleId="InChapter">
    <w:name w:val="InChapter"/>
    <w:basedOn w:val="Heading3"/>
    <w:rsid w:val="009F0CA6"/>
    <w:pPr>
      <w:spacing w:after="240"/>
      <w:outlineLvl w:val="9"/>
    </w:pPr>
    <w:rPr>
      <w:noProof/>
    </w:rPr>
  </w:style>
  <w:style w:type="paragraph" w:styleId="Index2">
    <w:name w:val="index 2"/>
    <w:basedOn w:val="Normal"/>
    <w:next w:val="Normal"/>
    <w:semiHidden/>
    <w:rsid w:val="009F0CA6"/>
    <w:pPr>
      <w:tabs>
        <w:tab w:val="right" w:pos="4176"/>
      </w:tabs>
      <w:ind w:left="568" w:hanging="284"/>
    </w:pPr>
    <w:rPr>
      <w:rFonts w:ascii="Garamond" w:hAnsi="Garamond"/>
    </w:rPr>
  </w:style>
  <w:style w:type="paragraph" w:customStyle="1" w:styleId="Byline">
    <w:name w:val="Byline"/>
    <w:rsid w:val="009F0C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0CA6"/>
    <w:pPr>
      <w:tabs>
        <w:tab w:val="clear" w:pos="3600"/>
        <w:tab w:val="clear" w:pos="3958"/>
      </w:tabs>
      <w:jc w:val="right"/>
    </w:pPr>
  </w:style>
  <w:style w:type="character" w:styleId="Emphasis">
    <w:name w:val="Emphasis"/>
    <w:basedOn w:val="DefaultParagraphFont"/>
    <w:qFormat/>
    <w:rsid w:val="009F0CA6"/>
    <w:rPr>
      <w:i/>
    </w:rPr>
  </w:style>
  <w:style w:type="paragraph" w:styleId="Caption">
    <w:name w:val="caption"/>
    <w:basedOn w:val="BodyText"/>
    <w:next w:val="Normal"/>
    <w:qFormat/>
    <w:rsid w:val="009F0CA6"/>
    <w:pPr>
      <w:framePr w:w="2268" w:hSpace="181" w:vSpace="181" w:wrap="around" w:vAnchor="text" w:hAnchor="page" w:x="1135" w:y="285" w:anchorLock="1"/>
    </w:pPr>
    <w:rPr>
      <w:i/>
    </w:rPr>
  </w:style>
  <w:style w:type="paragraph" w:customStyle="1" w:styleId="MiniTOCTitle">
    <w:name w:val="MiniTOCTitle"/>
    <w:basedOn w:val="Heading4"/>
    <w:rsid w:val="009F0CA6"/>
    <w:pPr>
      <w:spacing w:before="240"/>
      <w:outlineLvl w:val="9"/>
    </w:pPr>
    <w:rPr>
      <w:noProof/>
      <w:sz w:val="24"/>
    </w:rPr>
  </w:style>
  <w:style w:type="paragraph" w:customStyle="1" w:styleId="MiniTOCItem">
    <w:name w:val="MiniTOCItem"/>
    <w:basedOn w:val="ListBullet"/>
    <w:rsid w:val="009F0CA6"/>
    <w:pPr>
      <w:numPr>
        <w:numId w:val="0"/>
      </w:numPr>
      <w:tabs>
        <w:tab w:val="right" w:leader="dot" w:pos="6521"/>
      </w:tabs>
      <w:spacing w:before="0" w:after="0"/>
    </w:pPr>
  </w:style>
  <w:style w:type="paragraph" w:customStyle="1" w:styleId="TOFTitle">
    <w:name w:val="TOFTitle"/>
    <w:basedOn w:val="TOCTitle"/>
    <w:rsid w:val="009F0CA6"/>
  </w:style>
  <w:style w:type="paragraph" w:styleId="TableofFigures">
    <w:name w:val="table of figures"/>
    <w:basedOn w:val="Normal"/>
    <w:next w:val="Normal"/>
    <w:semiHidden/>
    <w:rsid w:val="009F0CA6"/>
    <w:pPr>
      <w:tabs>
        <w:tab w:val="right" w:leader="dot" w:pos="9072"/>
      </w:tabs>
      <w:ind w:left="970" w:hanging="403"/>
    </w:pPr>
    <w:rPr>
      <w:rFonts w:ascii="Times New Roman" w:hAnsi="Times New Roman"/>
      <w:b/>
    </w:rPr>
  </w:style>
  <w:style w:type="paragraph" w:styleId="ListNumber">
    <w:name w:val="List Number"/>
    <w:basedOn w:val="List"/>
    <w:rsid w:val="009F0CA6"/>
    <w:pPr>
      <w:numPr>
        <w:numId w:val="14"/>
      </w:numPr>
      <w:tabs>
        <w:tab w:val="clear" w:pos="340"/>
      </w:tabs>
    </w:pPr>
  </w:style>
  <w:style w:type="character" w:customStyle="1" w:styleId="WingdingSymbols">
    <w:name w:val="Wingding Symbols"/>
    <w:rsid w:val="009F0CA6"/>
    <w:rPr>
      <w:rFonts w:ascii="Wingdings" w:hAnsi="Wingdings"/>
    </w:rPr>
  </w:style>
  <w:style w:type="paragraph" w:customStyle="1" w:styleId="TableHeading">
    <w:name w:val="Table Heading"/>
    <w:basedOn w:val="HeadingBase"/>
    <w:rsid w:val="009F0CA6"/>
    <w:pPr>
      <w:keepLines/>
      <w:pBdr>
        <w:bottom w:val="single" w:sz="6" w:space="1" w:color="918585"/>
      </w:pBdr>
      <w:spacing w:before="240"/>
    </w:pPr>
  </w:style>
  <w:style w:type="character" w:customStyle="1" w:styleId="HotSpot">
    <w:name w:val="HotSpot"/>
    <w:rsid w:val="009F0CA6"/>
    <w:rPr>
      <w:color w:val="0033CC"/>
      <w:u w:val="none"/>
    </w:rPr>
  </w:style>
  <w:style w:type="paragraph" w:customStyle="1" w:styleId="BodyTextRight">
    <w:name w:val="Body Text Right"/>
    <w:basedOn w:val="BodyText"/>
    <w:rsid w:val="009F0CA6"/>
    <w:pPr>
      <w:spacing w:before="0" w:after="0"/>
      <w:jc w:val="right"/>
    </w:pPr>
  </w:style>
  <w:style w:type="paragraph" w:styleId="Index3">
    <w:name w:val="index 3"/>
    <w:basedOn w:val="ListNumber2"/>
    <w:next w:val="Normal"/>
    <w:semiHidden/>
    <w:rsid w:val="009F0CA6"/>
    <w:pPr>
      <w:numPr>
        <w:numId w:val="0"/>
      </w:numPr>
      <w:tabs>
        <w:tab w:val="right" w:leader="dot" w:pos="4176"/>
      </w:tabs>
    </w:pPr>
  </w:style>
  <w:style w:type="paragraph" w:styleId="ListNumber2">
    <w:name w:val="List Number 2"/>
    <w:basedOn w:val="List2"/>
    <w:rsid w:val="009F0CA6"/>
    <w:pPr>
      <w:numPr>
        <w:numId w:val="9"/>
      </w:numPr>
      <w:tabs>
        <w:tab w:val="clear" w:pos="1060"/>
      </w:tabs>
    </w:pPr>
  </w:style>
  <w:style w:type="paragraph" w:customStyle="1" w:styleId="MarginNote">
    <w:name w:val="Margin Note"/>
    <w:basedOn w:val="BodyText"/>
    <w:rsid w:val="009F0C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0C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0C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0CA6"/>
    <w:rPr>
      <w:sz w:val="32"/>
    </w:rPr>
  </w:style>
  <w:style w:type="paragraph" w:customStyle="1" w:styleId="HeadingProcedure">
    <w:name w:val="Heading Procedure"/>
    <w:basedOn w:val="HeadingBase"/>
    <w:next w:val="Normal"/>
    <w:rsid w:val="009F0CA6"/>
    <w:pPr>
      <w:tabs>
        <w:tab w:val="left" w:pos="0"/>
      </w:tabs>
      <w:spacing w:before="120" w:after="60"/>
    </w:pPr>
    <w:rPr>
      <w:i/>
      <w:color w:val="918585"/>
      <w:sz w:val="22"/>
    </w:rPr>
  </w:style>
  <w:style w:type="paragraph" w:customStyle="1" w:styleId="TableBodyText">
    <w:name w:val="Table Body Text"/>
    <w:basedOn w:val="BodyText"/>
    <w:rsid w:val="009F0CA6"/>
    <w:pPr>
      <w:spacing w:before="60" w:after="60"/>
    </w:pPr>
  </w:style>
  <w:style w:type="paragraph" w:styleId="ListContinue">
    <w:name w:val="List Continue"/>
    <w:basedOn w:val="List"/>
    <w:rsid w:val="009F0CA6"/>
    <w:pPr>
      <w:ind w:firstLine="0"/>
    </w:pPr>
  </w:style>
  <w:style w:type="paragraph" w:customStyle="1" w:styleId="ListNote">
    <w:name w:val="List Note"/>
    <w:basedOn w:val="List"/>
    <w:rsid w:val="009F0CA6"/>
    <w:pPr>
      <w:pBdr>
        <w:top w:val="single" w:sz="6" w:space="2" w:color="918585"/>
        <w:bottom w:val="single" w:sz="6" w:space="2" w:color="918585"/>
      </w:pBdr>
      <w:tabs>
        <w:tab w:val="left" w:pos="1021"/>
      </w:tabs>
      <w:ind w:firstLine="0"/>
    </w:pPr>
  </w:style>
  <w:style w:type="paragraph" w:customStyle="1" w:styleId="Warning">
    <w:name w:val="Warning"/>
    <w:basedOn w:val="BodyText"/>
    <w:rsid w:val="009F0CA6"/>
    <w:pPr>
      <w:shd w:val="clear" w:color="auto" w:fill="D9D9D9"/>
      <w:tabs>
        <w:tab w:val="left" w:pos="992"/>
      </w:tabs>
      <w:ind w:left="119" w:right="119"/>
    </w:pPr>
    <w:rPr>
      <w:sz w:val="20"/>
    </w:rPr>
  </w:style>
  <w:style w:type="paragraph" w:customStyle="1" w:styleId="MarginIcons">
    <w:name w:val="Margin Icons"/>
    <w:basedOn w:val="BodyText"/>
    <w:rsid w:val="009F0C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0CA6"/>
    <w:rPr>
      <w:rFonts w:ascii="Courier New" w:hAnsi="Courier New"/>
    </w:rPr>
  </w:style>
  <w:style w:type="paragraph" w:customStyle="1" w:styleId="NoteBullet">
    <w:name w:val="Note Bullet"/>
    <w:basedOn w:val="Note"/>
    <w:rsid w:val="009F0CA6"/>
    <w:pPr>
      <w:tabs>
        <w:tab w:val="clear" w:pos="680"/>
      </w:tabs>
      <w:spacing w:before="60" w:after="60"/>
    </w:pPr>
  </w:style>
  <w:style w:type="paragraph" w:customStyle="1" w:styleId="SubHeading2">
    <w:name w:val="SubHeading2"/>
    <w:basedOn w:val="HeadingBase"/>
    <w:rsid w:val="009F0CA6"/>
    <w:pPr>
      <w:spacing w:before="240" w:after="60"/>
    </w:pPr>
    <w:rPr>
      <w:sz w:val="20"/>
    </w:rPr>
  </w:style>
  <w:style w:type="paragraph" w:customStyle="1" w:styleId="SubHeading1">
    <w:name w:val="SubHeading1"/>
    <w:basedOn w:val="HeadingBase"/>
    <w:rsid w:val="009F0CA6"/>
    <w:pPr>
      <w:spacing w:before="240" w:after="60"/>
    </w:pPr>
    <w:rPr>
      <w:color w:val="918585"/>
      <w:sz w:val="22"/>
    </w:rPr>
  </w:style>
  <w:style w:type="paragraph" w:customStyle="1" w:styleId="SideHeading">
    <w:name w:val="Side Heading"/>
    <w:basedOn w:val="HeadingBase"/>
    <w:rsid w:val="009F0C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0CA6"/>
    <w:pPr>
      <w:numPr>
        <w:numId w:val="10"/>
      </w:numPr>
    </w:pPr>
  </w:style>
  <w:style w:type="paragraph" w:styleId="PlainText">
    <w:name w:val="Plain Text"/>
    <w:basedOn w:val="Normal"/>
    <w:link w:val="PlainTextChar"/>
    <w:rsid w:val="009F0CA6"/>
    <w:rPr>
      <w:sz w:val="20"/>
    </w:rPr>
  </w:style>
  <w:style w:type="character" w:customStyle="1" w:styleId="PlainTextChar">
    <w:name w:val="Plain Text Char"/>
    <w:basedOn w:val="DefaultParagraphFont"/>
    <w:link w:val="PlainText"/>
    <w:rsid w:val="009F0CA6"/>
    <w:rPr>
      <w:rFonts w:ascii="Courier New" w:eastAsia="Times New Roman" w:hAnsi="Courier New" w:cs="Times New Roman"/>
      <w:sz w:val="20"/>
      <w:szCs w:val="20"/>
      <w:lang w:eastAsia="en-US"/>
    </w:rPr>
  </w:style>
  <w:style w:type="character" w:customStyle="1" w:styleId="MenuOption">
    <w:name w:val="Menu Option"/>
    <w:basedOn w:val="DefaultParagraphFont"/>
    <w:rsid w:val="009F0CA6"/>
    <w:rPr>
      <w:b/>
      <w:smallCaps/>
    </w:rPr>
  </w:style>
  <w:style w:type="paragraph" w:customStyle="1" w:styleId="TableListNumber">
    <w:name w:val="Table List Number"/>
    <w:basedOn w:val="ListNumber"/>
    <w:rsid w:val="009F0CA6"/>
    <w:pPr>
      <w:numPr>
        <w:numId w:val="0"/>
      </w:numPr>
    </w:pPr>
  </w:style>
  <w:style w:type="paragraph" w:styleId="TOC4">
    <w:name w:val="toc 4"/>
    <w:basedOn w:val="TOCBase"/>
    <w:next w:val="Normal"/>
    <w:semiHidden/>
    <w:rsid w:val="009F0CA6"/>
    <w:pPr>
      <w:tabs>
        <w:tab w:val="right" w:leader="dot" w:pos="9071"/>
      </w:tabs>
      <w:ind w:left="1701"/>
    </w:pPr>
  </w:style>
  <w:style w:type="paragraph" w:customStyle="1" w:styleId="ListAlpha">
    <w:name w:val="List Alpha"/>
    <w:basedOn w:val="List"/>
    <w:rsid w:val="009F0CA6"/>
    <w:pPr>
      <w:numPr>
        <w:numId w:val="8"/>
      </w:numPr>
    </w:pPr>
  </w:style>
  <w:style w:type="paragraph" w:customStyle="1" w:styleId="ListAlpha2">
    <w:name w:val="List Alpha 2"/>
    <w:basedOn w:val="List2"/>
    <w:rsid w:val="009F0CA6"/>
    <w:pPr>
      <w:numPr>
        <w:numId w:val="7"/>
      </w:numPr>
    </w:pPr>
  </w:style>
  <w:style w:type="paragraph" w:styleId="List2">
    <w:name w:val="List 2"/>
    <w:basedOn w:val="BodyText"/>
    <w:rsid w:val="009F0CA6"/>
    <w:pPr>
      <w:tabs>
        <w:tab w:val="left" w:pos="680"/>
      </w:tabs>
      <w:spacing w:before="60" w:after="60"/>
      <w:ind w:left="680" w:hanging="340"/>
    </w:pPr>
  </w:style>
  <w:style w:type="paragraph" w:styleId="List3">
    <w:name w:val="List 3"/>
    <w:basedOn w:val="BodyText"/>
    <w:rsid w:val="009F0CA6"/>
    <w:pPr>
      <w:tabs>
        <w:tab w:val="left" w:pos="1021"/>
      </w:tabs>
      <w:spacing w:before="60" w:after="60"/>
      <w:ind w:left="1020" w:hanging="340"/>
    </w:pPr>
  </w:style>
  <w:style w:type="paragraph" w:styleId="List4">
    <w:name w:val="List 4"/>
    <w:basedOn w:val="BodyText"/>
    <w:rsid w:val="009F0CA6"/>
    <w:pPr>
      <w:tabs>
        <w:tab w:val="left" w:pos="1361"/>
      </w:tabs>
      <w:spacing w:before="60" w:after="60"/>
      <w:ind w:left="1361" w:hanging="340"/>
    </w:pPr>
  </w:style>
  <w:style w:type="paragraph" w:styleId="List5">
    <w:name w:val="List 5"/>
    <w:basedOn w:val="BodyText"/>
    <w:rsid w:val="009F0CA6"/>
    <w:pPr>
      <w:tabs>
        <w:tab w:val="left" w:pos="1701"/>
      </w:tabs>
      <w:spacing w:before="60" w:after="60"/>
      <w:ind w:left="1701" w:hanging="340"/>
    </w:pPr>
  </w:style>
  <w:style w:type="paragraph" w:styleId="ListBullet3">
    <w:name w:val="List Bullet 3"/>
    <w:basedOn w:val="List3"/>
    <w:rsid w:val="009F0CA6"/>
    <w:pPr>
      <w:numPr>
        <w:numId w:val="13"/>
      </w:numPr>
      <w:tabs>
        <w:tab w:val="clear" w:pos="1021"/>
      </w:tabs>
      <w:ind w:left="1037" w:hanging="357"/>
    </w:pPr>
  </w:style>
  <w:style w:type="paragraph" w:styleId="ListBullet4">
    <w:name w:val="List Bullet 4"/>
    <w:basedOn w:val="List4"/>
    <w:rsid w:val="009F0CA6"/>
    <w:pPr>
      <w:numPr>
        <w:numId w:val="2"/>
      </w:numPr>
      <w:tabs>
        <w:tab w:val="clear" w:pos="1361"/>
      </w:tabs>
    </w:pPr>
  </w:style>
  <w:style w:type="paragraph" w:styleId="ListBullet5">
    <w:name w:val="List Bullet 5"/>
    <w:basedOn w:val="List5"/>
    <w:rsid w:val="009F0CA6"/>
    <w:pPr>
      <w:numPr>
        <w:numId w:val="3"/>
      </w:numPr>
    </w:pPr>
  </w:style>
  <w:style w:type="paragraph" w:styleId="ListContinue2">
    <w:name w:val="List Continue 2"/>
    <w:basedOn w:val="List2"/>
    <w:rsid w:val="009F0CA6"/>
    <w:pPr>
      <w:ind w:firstLine="0"/>
    </w:pPr>
  </w:style>
  <w:style w:type="paragraph" w:styleId="ListContinue3">
    <w:name w:val="List Continue 3"/>
    <w:basedOn w:val="List3"/>
    <w:rsid w:val="009F0CA6"/>
    <w:pPr>
      <w:ind w:left="1021" w:firstLine="0"/>
    </w:pPr>
  </w:style>
  <w:style w:type="paragraph" w:styleId="ListContinue4">
    <w:name w:val="List Continue 4"/>
    <w:basedOn w:val="List4"/>
    <w:rsid w:val="009F0CA6"/>
    <w:pPr>
      <w:ind w:firstLine="0"/>
    </w:pPr>
  </w:style>
  <w:style w:type="paragraph" w:styleId="ListContinue5">
    <w:name w:val="List Continue 5"/>
    <w:basedOn w:val="List5"/>
    <w:rsid w:val="009F0CA6"/>
    <w:pPr>
      <w:ind w:firstLine="0"/>
    </w:pPr>
  </w:style>
  <w:style w:type="paragraph" w:styleId="ListNumber3">
    <w:name w:val="List Number 3"/>
    <w:basedOn w:val="List3"/>
    <w:rsid w:val="009F0CA6"/>
    <w:pPr>
      <w:numPr>
        <w:numId w:val="4"/>
      </w:numPr>
    </w:pPr>
  </w:style>
  <w:style w:type="paragraph" w:styleId="ListNumber4">
    <w:name w:val="List Number 4"/>
    <w:basedOn w:val="List4"/>
    <w:rsid w:val="009F0CA6"/>
    <w:pPr>
      <w:numPr>
        <w:numId w:val="5"/>
      </w:numPr>
    </w:pPr>
  </w:style>
  <w:style w:type="paragraph" w:styleId="ListNumber5">
    <w:name w:val="List Number 5"/>
    <w:basedOn w:val="List5"/>
    <w:rsid w:val="009F0CA6"/>
    <w:pPr>
      <w:numPr>
        <w:numId w:val="6"/>
      </w:numPr>
    </w:pPr>
  </w:style>
  <w:style w:type="paragraph" w:styleId="BlockText">
    <w:name w:val="Block Text"/>
    <w:basedOn w:val="Normal"/>
    <w:rsid w:val="009F0CA6"/>
    <w:pPr>
      <w:spacing w:after="120"/>
      <w:ind w:left="1440" w:right="1440"/>
    </w:pPr>
  </w:style>
  <w:style w:type="character" w:customStyle="1" w:styleId="Subscript">
    <w:name w:val="Subscript"/>
    <w:basedOn w:val="DefaultParagraphFont"/>
    <w:rsid w:val="009F0CA6"/>
    <w:rPr>
      <w:sz w:val="16"/>
      <w:vertAlign w:val="subscript"/>
    </w:rPr>
  </w:style>
  <w:style w:type="character" w:customStyle="1" w:styleId="Superscript">
    <w:name w:val="Superscript"/>
    <w:basedOn w:val="DefaultParagraphFont"/>
    <w:rsid w:val="009F0CA6"/>
    <w:rPr>
      <w:sz w:val="16"/>
      <w:vertAlign w:val="superscript"/>
    </w:rPr>
  </w:style>
  <w:style w:type="character" w:customStyle="1" w:styleId="Symbols">
    <w:name w:val="Symbols"/>
    <w:basedOn w:val="DefaultParagraphFont"/>
    <w:rsid w:val="009F0CA6"/>
    <w:rPr>
      <w:rFonts w:ascii="Symbol" w:hAnsi="Symbol"/>
    </w:rPr>
  </w:style>
  <w:style w:type="character" w:customStyle="1" w:styleId="MenuOptions">
    <w:name w:val="Menu Options"/>
    <w:basedOn w:val="DefaultParagraphFont"/>
    <w:rsid w:val="009F0CA6"/>
    <w:rPr>
      <w:rFonts w:ascii="Arial Narrow" w:hAnsi="Arial Narrow"/>
      <w:smallCaps/>
    </w:rPr>
  </w:style>
  <w:style w:type="character" w:customStyle="1" w:styleId="Buttons">
    <w:name w:val="Buttons"/>
    <w:basedOn w:val="DefaultParagraphFont"/>
    <w:rsid w:val="009F0CA6"/>
    <w:rPr>
      <w:b/>
    </w:rPr>
  </w:style>
  <w:style w:type="character" w:customStyle="1" w:styleId="Underlined">
    <w:name w:val="Underlined"/>
    <w:basedOn w:val="DefaultParagraphFont"/>
    <w:rsid w:val="009F0CA6"/>
    <w:rPr>
      <w:u w:val="single"/>
    </w:rPr>
  </w:style>
  <w:style w:type="paragraph" w:customStyle="1" w:styleId="TableBodyTextRight">
    <w:name w:val="Table Body Text Right"/>
    <w:basedOn w:val="TableBodyText"/>
    <w:rsid w:val="009F0CA6"/>
    <w:pPr>
      <w:widowControl w:val="0"/>
      <w:autoSpaceDE w:val="0"/>
      <w:autoSpaceDN w:val="0"/>
      <w:adjustRightInd w:val="0"/>
      <w:jc w:val="right"/>
    </w:pPr>
    <w:rPr>
      <w:rFonts w:cs="Arial"/>
      <w:szCs w:val="18"/>
    </w:rPr>
  </w:style>
  <w:style w:type="paragraph" w:customStyle="1" w:styleId="CopyrightText">
    <w:name w:val="Copyright Text"/>
    <w:basedOn w:val="BodyText"/>
    <w:rsid w:val="009F0CA6"/>
    <w:rPr>
      <w:sz w:val="18"/>
    </w:rPr>
  </w:style>
  <w:style w:type="paragraph" w:customStyle="1" w:styleId="BodySmallRight">
    <w:name w:val="Body Small Right"/>
    <w:basedOn w:val="BodyTextRight"/>
    <w:rsid w:val="009F0CA6"/>
    <w:rPr>
      <w:sz w:val="18"/>
      <w:szCs w:val="18"/>
    </w:rPr>
  </w:style>
  <w:style w:type="paragraph" w:customStyle="1" w:styleId="MarginEdition">
    <w:name w:val="Margin Edition"/>
    <w:basedOn w:val="MarginNote"/>
    <w:rsid w:val="009F0CA6"/>
    <w:pPr>
      <w:spacing w:before="0" w:after="0"/>
    </w:pPr>
    <w:rPr>
      <w:rFonts w:ascii="Times New Roman" w:hAnsi="Times New Roman"/>
      <w:color w:val="999999"/>
    </w:rPr>
  </w:style>
  <w:style w:type="paragraph" w:customStyle="1" w:styleId="Spacer">
    <w:name w:val="Spacer"/>
    <w:basedOn w:val="Normal"/>
    <w:rsid w:val="009F0CA6"/>
    <w:rPr>
      <w:sz w:val="2"/>
      <w:szCs w:val="2"/>
    </w:rPr>
  </w:style>
  <w:style w:type="character" w:customStyle="1" w:styleId="Small">
    <w:name w:val="Small"/>
    <w:basedOn w:val="DefaultParagraphFont"/>
    <w:rsid w:val="009F0CA6"/>
    <w:rPr>
      <w:sz w:val="16"/>
    </w:rPr>
  </w:style>
  <w:style w:type="paragraph" w:customStyle="1" w:styleId="WideTable">
    <w:name w:val="Wide Table"/>
    <w:basedOn w:val="Normal"/>
    <w:rsid w:val="009F0CA6"/>
    <w:pPr>
      <w:ind w:left="-1418"/>
    </w:pPr>
    <w:rPr>
      <w:sz w:val="2"/>
      <w:szCs w:val="2"/>
    </w:rPr>
  </w:style>
  <w:style w:type="character" w:styleId="PageNumber">
    <w:name w:val="page number"/>
    <w:basedOn w:val="DefaultParagraphFont"/>
    <w:rsid w:val="009F0CA6"/>
  </w:style>
  <w:style w:type="paragraph" w:styleId="Quote">
    <w:name w:val="Quote"/>
    <w:basedOn w:val="Heading1"/>
    <w:link w:val="QuoteChar"/>
    <w:qFormat/>
    <w:rsid w:val="009F0CA6"/>
    <w:rPr>
      <w:b w:val="0"/>
      <w:sz w:val="72"/>
      <w:szCs w:val="72"/>
      <w:lang w:val="en-NZ"/>
    </w:rPr>
  </w:style>
  <w:style w:type="character" w:customStyle="1" w:styleId="QuoteChar">
    <w:name w:val="Quote Char"/>
    <w:basedOn w:val="DefaultParagraphFont"/>
    <w:link w:val="Quote"/>
    <w:rsid w:val="009F0C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0CA6"/>
    <w:pPr>
      <w:pageBreakBefore/>
    </w:pPr>
  </w:style>
  <w:style w:type="paragraph" w:customStyle="1" w:styleId="Border">
    <w:name w:val="Border"/>
    <w:basedOn w:val="Normal"/>
    <w:qFormat/>
    <w:rsid w:val="009F0C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0CA6"/>
    <w:rPr>
      <w:b/>
      <w:bCs/>
      <w:i/>
      <w:iCs/>
      <w:color w:val="auto"/>
    </w:rPr>
  </w:style>
  <w:style w:type="paragraph" w:styleId="IntenseQuote">
    <w:name w:val="Intense Quote"/>
    <w:basedOn w:val="Normal"/>
    <w:next w:val="Normal"/>
    <w:link w:val="IntenseQuoteChar"/>
    <w:uiPriority w:val="30"/>
    <w:qFormat/>
    <w:rsid w:val="009F0C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0C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0CA6"/>
    <w:rPr>
      <w:smallCaps/>
      <w:color w:val="auto"/>
      <w:u w:val="single"/>
    </w:rPr>
  </w:style>
  <w:style w:type="character" w:styleId="IntenseReference">
    <w:name w:val="Intense Reference"/>
    <w:basedOn w:val="DefaultParagraphFont"/>
    <w:uiPriority w:val="32"/>
    <w:qFormat/>
    <w:rsid w:val="009F0CA6"/>
    <w:rPr>
      <w:b/>
      <w:bCs/>
      <w:smallCaps/>
      <w:color w:val="auto"/>
      <w:spacing w:val="5"/>
      <w:u w:val="single"/>
    </w:rPr>
  </w:style>
  <w:style w:type="paragraph" w:customStyle="1" w:styleId="2ColumnHeading">
    <w:name w:val="2Column Heading"/>
    <w:basedOn w:val="BodyText"/>
    <w:qFormat/>
    <w:rsid w:val="009F0CA6"/>
    <w:pPr>
      <w:spacing w:after="60"/>
      <w:ind w:left="-2268"/>
    </w:pPr>
    <w:rPr>
      <w:b/>
    </w:rPr>
  </w:style>
  <w:style w:type="paragraph" w:customStyle="1" w:styleId="Heading1TOC">
    <w:name w:val="Heading1 TOC"/>
    <w:basedOn w:val="Normal"/>
    <w:qFormat/>
    <w:rsid w:val="009F0CA6"/>
    <w:pPr>
      <w:spacing w:before="240" w:after="120"/>
    </w:pPr>
    <w:rPr>
      <w:rFonts w:ascii="Times New Roman" w:hAnsi="Times New Roman"/>
      <w:b/>
      <w:sz w:val="32"/>
    </w:rPr>
  </w:style>
  <w:style w:type="paragraph" w:customStyle="1" w:styleId="Heading2TOC">
    <w:name w:val="Heading2 TOC"/>
    <w:basedOn w:val="Normal"/>
    <w:qFormat/>
    <w:rsid w:val="009F0CA6"/>
    <w:pPr>
      <w:spacing w:before="240" w:after="60"/>
    </w:pPr>
    <w:rPr>
      <w:rFonts w:ascii="Times New Roman" w:hAnsi="Times New Roman"/>
      <w:b/>
      <w:sz w:val="28"/>
    </w:rPr>
  </w:style>
  <w:style w:type="character" w:customStyle="1" w:styleId="Underline">
    <w:name w:val="Underline"/>
    <w:basedOn w:val="DefaultParagraphFont"/>
    <w:qFormat/>
    <w:rsid w:val="009F0CA6"/>
    <w:rPr>
      <w:u w:val="single"/>
    </w:rPr>
  </w:style>
  <w:style w:type="character" w:customStyle="1" w:styleId="BoldandItalics">
    <w:name w:val="Bold and Italics"/>
    <w:qFormat/>
    <w:rsid w:val="009F0CA6"/>
    <w:rPr>
      <w:b/>
      <w:i/>
      <w:u w:val="none"/>
    </w:rPr>
  </w:style>
  <w:style w:type="paragraph" w:styleId="BalloonText">
    <w:name w:val="Balloon Text"/>
    <w:basedOn w:val="Normal"/>
    <w:link w:val="BalloonTextChar"/>
    <w:rsid w:val="009F0CA6"/>
    <w:rPr>
      <w:rFonts w:ascii="Tahoma" w:hAnsi="Tahoma" w:cs="Tahoma"/>
      <w:sz w:val="16"/>
      <w:szCs w:val="16"/>
    </w:rPr>
  </w:style>
  <w:style w:type="character" w:customStyle="1" w:styleId="BalloonTextChar">
    <w:name w:val="Balloon Text Char"/>
    <w:basedOn w:val="DefaultParagraphFont"/>
    <w:link w:val="BalloonText"/>
    <w:rsid w:val="009F0C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0CA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F0C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0CA6"/>
    <w:rPr>
      <w:b/>
      <w:color w:val="660033"/>
      <w:spacing w:val="0"/>
    </w:rPr>
  </w:style>
  <w:style w:type="paragraph" w:customStyle="1" w:styleId="Nameditemlist">
    <w:name w:val="Named item list"/>
    <w:basedOn w:val="BodyText"/>
    <w:qFormat/>
    <w:rsid w:val="009F0CA6"/>
    <w:pPr>
      <w:tabs>
        <w:tab w:val="left" w:pos="2835"/>
      </w:tabs>
      <w:ind w:left="2835" w:hanging="2835"/>
    </w:pPr>
  </w:style>
  <w:style w:type="paragraph" w:customStyle="1" w:styleId="BodyTextnopadding">
    <w:name w:val="Body Text no padding"/>
    <w:basedOn w:val="BodyText"/>
    <w:qFormat/>
    <w:rsid w:val="009F0CA6"/>
    <w:pPr>
      <w:spacing w:before="0" w:after="0"/>
    </w:pPr>
  </w:style>
  <w:style w:type="paragraph" w:customStyle="1" w:styleId="BodyTextBold">
    <w:name w:val="Body Text Bold"/>
    <w:basedOn w:val="BodyText"/>
    <w:qFormat/>
    <w:rsid w:val="009F0CA6"/>
    <w:rPr>
      <w:b/>
    </w:rPr>
  </w:style>
  <w:style w:type="character" w:styleId="Hyperlink">
    <w:name w:val="Hyperlink"/>
    <w:basedOn w:val="DefaultParagraphFont"/>
    <w:uiPriority w:val="99"/>
    <w:unhideWhenUsed/>
    <w:rsid w:val="004945C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990</Words>
  <Characters>6272</Characters>
  <Application>Microsoft Office Word</Application>
  <DocSecurity>0</DocSecurity>
  <Lines>298</Lines>
  <Paragraphs>148</Paragraphs>
  <ScaleCrop>false</ScaleCrop>
  <Company>Author-it Software Corporation Ltd.</Company>
  <LinksUpToDate>false</LinksUpToDate>
  <CharactersWithSpaces>7114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MARF039 Manage safety and security of vessel, crew and passengers</dc:title>
  <dc:subject>Approved</dc:subject>
  <dc:creator>Industry Skills Australia</dc:creator>
  <cp:keywords>Release: 1</cp:keywords>
  <dc:description>Review Date: 12 April 2008</dc:description>
  <cp:lastModifiedBy>HSD_TPCMSd.prod</cp:lastModifiedBy>
  <cp:revision>3</cp:revision>
  <dcterms:created xsi:type="dcterms:W3CDTF">2024-11-22T08:06:00Z</dcterms:created>
  <dcterms:modified xsi:type="dcterms:W3CDTF">2024-11-22T08:06:00Z</dcterms:modified>
</cp:coreProperties>
</file>