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938" w:rsidP="00D32938">
      <w:pPr>
        <w:pStyle w:val="Title"/>
      </w:pPr>
      <w:r>
        <w:fldChar w:fldCharType="begin"/>
      </w:r>
      <w:r>
        <w:instrText xml:space="preserve"> TITLE   \* MERGEFORMAT </w:instrText>
      </w:r>
      <w:r>
        <w:fldChar w:fldCharType="separate"/>
      </w:r>
      <w:r>
        <w:t>Assessment Requirements for MARF039 Manage safety and security of vessel, crew and passengers</w:t>
      </w:r>
      <w:r>
        <w:fldChar w:fldCharType="end"/>
      </w:r>
    </w:p>
    <w:p w:rsidR="00D32938" w:rsidP="00D32938">
      <w:pPr>
        <w:pStyle w:val="Version"/>
        <w:sectPr w:rsidSect="006D7C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CC9" w:rsidP="006D7CC9">
      <w:pPr>
        <w:pStyle w:val="SuperHeading"/>
      </w:pPr>
      <w:r w:rsidRPr="006D7CC9">
        <w:t>Assessment Requirements for MARF039 Manage safety and security of vessel, crew and passengers</w:t>
      </w:r>
    </w:p>
    <w:p w:rsidR="00000000" w:rsidRPr="006D7CC9" w:rsidP="006D7CC9">
      <w:pPr>
        <w:pStyle w:val="Heading1"/>
      </w:pPr>
      <w:bookmarkStart w:id="1" w:name="O_1086869"/>
      <w:bookmarkEnd w:id="1"/>
      <w:r w:rsidRPr="006D7CC9">
        <w:t>Modification History</w:t>
      </w:r>
    </w:p>
    <w:tbl>
      <w:tblPr>
        <w:tblW w:w="9497" w:type="dxa"/>
        <w:tblLayout w:type="fixed"/>
        <w:tblCellMar>
          <w:left w:w="62" w:type="dxa"/>
          <w:right w:w="62" w:type="dxa"/>
        </w:tblCellMar>
        <w:tblLook w:val="0000"/>
      </w:tblPr>
      <w:tblGrid>
        <w:gridCol w:w="9497"/>
      </w:tblGrid>
      <w:tr w:rsidTr="006D7C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7CC9" w:rsidP="006D7CC9">
            <w:pPr>
              <w:pStyle w:val="BodyText"/>
            </w:pPr>
            <w:r w:rsidRPr="006D7CC9">
              <w:t>Release 1. This is the first release of this unit of competency in the MAR Maritime Training Package.</w:t>
            </w:r>
          </w:p>
        </w:tc>
      </w:tr>
    </w:tbl>
    <w:p w:rsidR="00D32938" w:rsidP="006D7CC9">
      <w:pPr>
        <w:pStyle w:val="NoPaddingFontSize1"/>
      </w:pPr>
    </w:p>
    <w:p w:rsidR="00D32938" w:rsidP="006D7CC9">
      <w:pPr>
        <w:pStyle w:val="NoPaddingFontSize1"/>
      </w:pPr>
    </w:p>
    <w:p w:rsidR="00000000" w:rsidRPr="006D7CC9" w:rsidP="006D7CC9">
      <w:pPr>
        <w:pStyle w:val="Heading1"/>
      </w:pPr>
      <w:bookmarkStart w:id="2" w:name="O_1086870"/>
      <w:bookmarkEnd w:id="2"/>
      <w:r w:rsidRPr="006D7CC9">
        <w:t>Performance Evidence</w:t>
      </w:r>
    </w:p>
    <w:tbl>
      <w:tblPr>
        <w:tblW w:w="9497" w:type="dxa"/>
        <w:tblLayout w:type="fixed"/>
        <w:tblCellMar>
          <w:left w:w="62" w:type="dxa"/>
          <w:right w:w="62" w:type="dxa"/>
        </w:tblCellMar>
        <w:tblLook w:val="0000"/>
      </w:tblPr>
      <w:tblGrid>
        <w:gridCol w:w="9497"/>
      </w:tblGrid>
      <w:tr w:rsidTr="006D7C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7CC9" w:rsidP="006D7CC9">
            <w:pPr>
              <w:pStyle w:val="BodyText"/>
            </w:pPr>
            <w:r w:rsidRPr="006D7CC9">
              <w:t>Evidence required to demonstrate competence in this unit must be relevant to and satisfy all of the requirements of the elements and performance criteria on at least one occasion and include:</w:t>
            </w:r>
          </w:p>
          <w:p w:rsidR="00000000" w:rsidRPr="006D7CC9" w:rsidP="006D7CC9">
            <w:pPr>
              <w:pStyle w:val="ListBullet"/>
            </w:pPr>
            <w:r w:rsidRPr="006D7CC9">
              <w:t>applying procedures for monitorin</w:t>
            </w:r>
            <w:r w:rsidRPr="006D7CC9">
              <w:t>g fire detection and safety systems to ensure all alarms are detected promptly and acted upon according to established emergency procedures</w:t>
            </w:r>
          </w:p>
          <w:p w:rsidR="00000000" w:rsidRPr="006D7CC9" w:rsidP="006D7CC9">
            <w:pPr>
              <w:pStyle w:val="ListBullet"/>
            </w:pPr>
            <w:r w:rsidRPr="006D7CC9">
              <w:t>applying relevant work health and safety (WHS)/occupational health and safety (OHS) requirements and work practices</w:t>
            </w:r>
          </w:p>
          <w:p w:rsidR="00000000" w:rsidRPr="006D7CC9" w:rsidP="006D7CC9">
            <w:pPr>
              <w:pStyle w:val="ListBullet"/>
            </w:pPr>
            <w:r w:rsidRPr="006D7CC9">
              <w:t>communicating using appropriate channels and communication codes and signals</w:t>
            </w:r>
          </w:p>
          <w:p w:rsidR="00000000" w:rsidRPr="006D7CC9" w:rsidP="006D7CC9">
            <w:pPr>
              <w:pStyle w:val="ListBullet"/>
            </w:pPr>
            <w:r w:rsidRPr="006D7CC9">
              <w:t>completing documentation and reporting requirements on matters related to the development of emergency and damage control plans</w:t>
            </w:r>
          </w:p>
          <w:p w:rsidR="00000000" w:rsidRPr="006D7CC9" w:rsidP="006D7CC9">
            <w:pPr>
              <w:pStyle w:val="ListBullet"/>
            </w:pPr>
            <w:r w:rsidRPr="006D7CC9">
              <w:t>determining response appropriate to security risk s</w:t>
            </w:r>
            <w:r w:rsidRPr="006D7CC9">
              <w:t>ituations</w:t>
            </w:r>
          </w:p>
          <w:p w:rsidR="00000000" w:rsidRPr="006D7CC9" w:rsidP="006D7CC9">
            <w:pPr>
              <w:pStyle w:val="ListBullet"/>
            </w:pPr>
            <w:r w:rsidRPr="006D7CC9">
              <w:t>developing effective planning documents</w:t>
            </w:r>
          </w:p>
          <w:p w:rsidR="00000000" w:rsidRPr="006D7CC9" w:rsidP="006D7CC9">
            <w:pPr>
              <w:pStyle w:val="ListBullet"/>
            </w:pPr>
            <w:r w:rsidRPr="006D7CC9">
              <w:t>developing emergency procedures according to established plans for emergency situations to maximise of safety of persons onboard</w:t>
            </w:r>
          </w:p>
          <w:p w:rsidR="00000000" w:rsidRPr="006D7CC9" w:rsidP="006D7CC9">
            <w:pPr>
              <w:pStyle w:val="ListBullet"/>
            </w:pPr>
            <w:r w:rsidRPr="006D7CC9">
              <w:t>identifying and complying with security incident response procedures</w:t>
            </w:r>
          </w:p>
          <w:p w:rsidR="00000000" w:rsidRPr="006D7CC9" w:rsidP="006D7CC9">
            <w:pPr>
              <w:pStyle w:val="ListBullet"/>
            </w:pPr>
            <w:r w:rsidRPr="006D7CC9">
              <w:t>identifying security risk factors and conducting risk assessments</w:t>
            </w:r>
          </w:p>
          <w:p w:rsidR="00000000" w:rsidRPr="006D7CC9" w:rsidP="006D7CC9">
            <w:pPr>
              <w:pStyle w:val="ListBullet"/>
            </w:pPr>
            <w:r w:rsidRPr="006D7CC9">
              <w:t>instructing personnel on procedures to be taken during emergency situations onboard a vessel</w:t>
            </w:r>
          </w:p>
          <w:p w:rsidR="00000000" w:rsidRPr="006D7CC9" w:rsidP="006D7CC9">
            <w:pPr>
              <w:pStyle w:val="ListBullet"/>
            </w:pPr>
            <w:r w:rsidRPr="006D7CC9">
              <w:t>interpreting and applying security and safety practices and regulations</w:t>
            </w:r>
          </w:p>
          <w:p w:rsidR="00000000" w:rsidRPr="006D7CC9" w:rsidP="006D7CC9">
            <w:pPr>
              <w:pStyle w:val="ListBullet"/>
            </w:pPr>
            <w:r w:rsidRPr="006D7CC9">
              <w:t>maintaining the operation</w:t>
            </w:r>
            <w:r w:rsidRPr="006D7CC9">
              <w:t>al condition of lifesaving, firefighting and other safety systems</w:t>
            </w:r>
          </w:p>
          <w:p w:rsidR="00000000" w:rsidRPr="006D7CC9" w:rsidP="006D7CC9">
            <w:pPr>
              <w:pStyle w:val="ListBullet"/>
            </w:pPr>
            <w:r w:rsidRPr="006D7CC9">
              <w:t>managing the handling of emergency situations onboard a vessel</w:t>
            </w:r>
          </w:p>
          <w:p w:rsidR="00000000" w:rsidRPr="006D7CC9" w:rsidP="006D7CC9">
            <w:pPr>
              <w:pStyle w:val="ListBullet"/>
            </w:pPr>
            <w:r w:rsidRPr="006D7CC9">
              <w:t>minimising hazards and risks to the safety of self and others</w:t>
            </w:r>
          </w:p>
          <w:p w:rsidR="00000000" w:rsidRPr="006D7CC9" w:rsidP="006D7CC9">
            <w:pPr>
              <w:pStyle w:val="ListBullet"/>
            </w:pPr>
            <w:r w:rsidRPr="006D7CC9">
              <w:t>preparing contingency plans for response to emergencies</w:t>
            </w:r>
          </w:p>
          <w:p w:rsidR="00000000" w:rsidRPr="006D7CC9" w:rsidP="006D7CC9">
            <w:pPr>
              <w:pStyle w:val="ListBullet"/>
            </w:pPr>
            <w:r w:rsidRPr="006D7CC9">
              <w:t>providing</w:t>
            </w:r>
            <w:r w:rsidRPr="006D7CC9">
              <w:t xml:space="preserve"> the required amount of detail in reports</w:t>
            </w:r>
          </w:p>
          <w:p w:rsidR="00000000" w:rsidRPr="006D7CC9" w:rsidP="006D7CC9">
            <w:pPr>
              <w:pStyle w:val="ListBullet"/>
            </w:pPr>
            <w:r w:rsidRPr="006D7CC9">
              <w:t>reporting emergency situations onboard a vessel.</w:t>
            </w:r>
          </w:p>
        </w:tc>
      </w:tr>
    </w:tbl>
    <w:p w:rsidR="00000000" w:rsidRPr="006D7CC9" w:rsidP="006D7CC9">
      <w:pPr>
        <w:pStyle w:val="NoPaddingFontSize1"/>
      </w:pPr>
    </w:p>
    <w:p w:rsidR="00000000" w:rsidRPr="006D7CC9" w:rsidP="006D7CC9">
      <w:pPr>
        <w:pStyle w:val="AllowPageBreak"/>
      </w:pPr>
    </w:p>
    <w:p w:rsidR="00000000" w:rsidRPr="006D7CC9" w:rsidP="006D7CC9">
      <w:pPr>
        <w:pStyle w:val="Heading1"/>
      </w:pPr>
      <w:bookmarkStart w:id="3" w:name="O_1086871"/>
      <w:bookmarkEnd w:id="3"/>
      <w:r w:rsidRPr="006D7CC9">
        <w:t>Knowledge Evidence</w:t>
      </w:r>
    </w:p>
    <w:tbl>
      <w:tblPr>
        <w:tblW w:w="9497" w:type="dxa"/>
        <w:tblLayout w:type="fixed"/>
        <w:tblCellMar>
          <w:left w:w="62" w:type="dxa"/>
          <w:right w:w="62" w:type="dxa"/>
        </w:tblCellMar>
        <w:tblLook w:val="0000"/>
      </w:tblPr>
      <w:tblGrid>
        <w:gridCol w:w="9497"/>
      </w:tblGrid>
      <w:tr w:rsidTr="006D7C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7CC9" w:rsidP="006D7CC9">
            <w:pPr>
              <w:pStyle w:val="BodyText"/>
            </w:pPr>
            <w:r w:rsidRPr="006D7CC9">
              <w:t>Evidence required to demonstrate competence in this unit must be relevant to and satisfy all of the requirements of the eleme</w:t>
            </w:r>
            <w:r w:rsidRPr="006D7CC9">
              <w:t>nts and performance criteria and include knowledge of:</w:t>
            </w:r>
          </w:p>
          <w:p w:rsidR="00000000" w:rsidRPr="006D7CC9" w:rsidP="006D7CC9">
            <w:pPr>
              <w:pStyle w:val="ListBullet"/>
            </w:pPr>
            <w:r w:rsidRPr="006D7CC9">
              <w:t>actions to be taken when:</w:t>
            </w:r>
          </w:p>
          <w:p w:rsidR="00000000" w:rsidRPr="006D7CC9" w:rsidP="006D7CC9">
            <w:pPr>
              <w:pStyle w:val="ListBullet2"/>
            </w:pPr>
            <w:r w:rsidRPr="006D7CC9">
              <w:t>collision is imminent and after collision</w:t>
            </w:r>
          </w:p>
          <w:p w:rsidR="00000000" w:rsidRPr="006D7CC9" w:rsidP="006D7CC9">
            <w:pPr>
              <w:pStyle w:val="ListBullet2"/>
            </w:pPr>
            <w:r w:rsidRPr="006D7CC9">
              <w:t>emergencies arise in port</w:t>
            </w:r>
          </w:p>
          <w:p w:rsidR="00000000" w:rsidRPr="006D7CC9" w:rsidP="006D7CC9">
            <w:pPr>
              <w:pStyle w:val="ListBullet2"/>
            </w:pPr>
            <w:r w:rsidRPr="006D7CC9">
              <w:t>grounding is imminent and after grounding</w:t>
            </w:r>
          </w:p>
          <w:p w:rsidR="00000000" w:rsidRPr="006D7CC9" w:rsidP="006D7CC9">
            <w:pPr>
              <w:pStyle w:val="ListBullet2"/>
            </w:pPr>
            <w:r w:rsidRPr="006D7CC9">
              <w:t>impairment of the watertight integrity of the hull by any cause</w:t>
            </w:r>
          </w:p>
          <w:p w:rsidR="00000000" w:rsidRPr="006D7CC9" w:rsidP="006D7CC9">
            <w:pPr>
              <w:pStyle w:val="ListBullet"/>
            </w:pPr>
            <w:r w:rsidRPr="006D7CC9">
              <w:t>bomb threat and counter-terrorism procedures</w:t>
            </w:r>
          </w:p>
          <w:p w:rsidR="00000000" w:rsidRPr="006D7CC9" w:rsidP="006D7CC9">
            <w:pPr>
              <w:pStyle w:val="ListBullet"/>
            </w:pPr>
            <w:r w:rsidRPr="006D7CC9">
              <w:t>concept of reserve buoyancy and its relevance to damage control in vessels</w:t>
            </w:r>
          </w:p>
          <w:p w:rsidR="00000000" w:rsidRPr="006D7CC9" w:rsidP="006D7CC9">
            <w:pPr>
              <w:pStyle w:val="ListBullet"/>
            </w:pPr>
            <w:r w:rsidRPr="006D7CC9">
              <w:t>cybersecurity</w:t>
            </w:r>
          </w:p>
          <w:p w:rsidR="00000000" w:rsidRPr="006D7CC9" w:rsidP="006D7CC9">
            <w:pPr>
              <w:pStyle w:val="ListBullet"/>
            </w:pPr>
            <w:r w:rsidRPr="006D7CC9">
              <w:t>damage control assessment</w:t>
            </w:r>
          </w:p>
          <w:p w:rsidR="00000000" w:rsidRPr="006D7CC9" w:rsidP="006D7CC9">
            <w:pPr>
              <w:pStyle w:val="ListBullet"/>
            </w:pPr>
            <w:r w:rsidRPr="006D7CC9">
              <w:t>emergency steering, including auxiliary steering gear</w:t>
            </w:r>
          </w:p>
          <w:p w:rsidR="00000000" w:rsidRPr="006D7CC9" w:rsidP="006D7CC9">
            <w:pPr>
              <w:pStyle w:val="ListBullet"/>
            </w:pPr>
            <w:r w:rsidRPr="006D7CC9">
              <w:t>emergency towing arrangements and proced</w:t>
            </w:r>
            <w:r w:rsidRPr="006D7CC9">
              <w:t>ures</w:t>
            </w:r>
          </w:p>
          <w:p w:rsidR="00000000" w:rsidRPr="006D7CC9" w:rsidP="006D7CC9">
            <w:pPr>
              <w:pStyle w:val="ListBullet"/>
            </w:pPr>
            <w:r w:rsidRPr="006D7CC9">
              <w:t>environmental and exposure factors</w:t>
            </w:r>
          </w:p>
          <w:p w:rsidR="00000000" w:rsidRPr="006D7CC9" w:rsidP="006D7CC9">
            <w:pPr>
              <w:pStyle w:val="ListBullet"/>
            </w:pPr>
            <w:r w:rsidRPr="006D7CC9">
              <w:t>faults that can occur with fire detection, firefighting, lifesaving and safety equipment, and systems and appropriate remedial action and solutions</w:t>
            </w:r>
          </w:p>
          <w:p w:rsidR="00000000" w:rsidRPr="006D7CC9" w:rsidP="006D7CC9">
            <w:pPr>
              <w:pStyle w:val="ListBullet"/>
            </w:pPr>
            <w:r w:rsidRPr="006D7CC9">
              <w:t>fire and abandon vessel drills, including planning, scheduling and conducting drills according to regulatory requirements and organisational procedures</w:t>
            </w:r>
          </w:p>
          <w:p w:rsidR="00000000" w:rsidRPr="006D7CC9" w:rsidP="006D7CC9">
            <w:pPr>
              <w:pStyle w:val="ListBullet"/>
            </w:pPr>
            <w:r w:rsidRPr="006D7CC9">
              <w:t>functions and use of lifesaving appliances</w:t>
            </w:r>
          </w:p>
          <w:p w:rsidR="00000000" w:rsidRPr="006D7CC9" w:rsidP="006D7CC9">
            <w:pPr>
              <w:pStyle w:val="ListBullet"/>
            </w:pPr>
            <w:r w:rsidRPr="006D7CC9">
              <w:t xml:space="preserve">general principles of damage control and the manner in which </w:t>
            </w:r>
            <w:r w:rsidRPr="006D7CC9">
              <w:t>the watertight integrity of the hull is maintained on a vessel</w:t>
            </w:r>
          </w:p>
          <w:p w:rsidR="00000000" w:rsidRPr="006D7CC9" w:rsidP="006D7CC9">
            <w:pPr>
              <w:pStyle w:val="ListBullet"/>
            </w:pPr>
            <w:r w:rsidRPr="006D7CC9">
              <w:t>importance of maintaining fire detection, firefighting, lifesaving and safety equipment and systems, and potential consequences if the equipment or systems are not operational during an emergen</w:t>
            </w:r>
            <w:r w:rsidRPr="006D7CC9">
              <w:t>cy</w:t>
            </w:r>
          </w:p>
          <w:p w:rsidR="00000000" w:rsidRPr="006D7CC9" w:rsidP="006D7CC9">
            <w:pPr>
              <w:pStyle w:val="ListBullet"/>
            </w:pPr>
            <w:r w:rsidRPr="006D7CC9">
              <w:t>lifesaving appliance regulations (International Convention for the Safety of Life at Sea (SOLAS))</w:t>
            </w:r>
          </w:p>
          <w:p w:rsidR="00000000" w:rsidRPr="006D7CC9" w:rsidP="006D7CC9">
            <w:pPr>
              <w:pStyle w:val="ListBullet"/>
            </w:pPr>
            <w:r w:rsidRPr="006D7CC9">
              <w:t>methods and aids for fire prevention, detection and extinction</w:t>
            </w:r>
          </w:p>
          <w:p w:rsidR="00000000" w:rsidRPr="006D7CC9" w:rsidP="006D7CC9">
            <w:pPr>
              <w:pStyle w:val="ListBullet"/>
            </w:pPr>
            <w:r w:rsidRPr="006D7CC9">
              <w:t>methods for checking and replacing consumable materials in fire detection, firefighting, lif</w:t>
            </w:r>
            <w:r w:rsidRPr="006D7CC9">
              <w:t>esaving and safety equipment and systems</w:t>
            </w:r>
          </w:p>
          <w:p w:rsidR="00000000" w:rsidRPr="006D7CC9" w:rsidP="006D7CC9">
            <w:pPr>
              <w:pStyle w:val="ListBullet"/>
            </w:pPr>
            <w:r w:rsidRPr="006D7CC9">
              <w:t>minimisation effects of malfunction of the ship</w:t>
            </w:r>
            <w:r>
              <w:t>’</w:t>
            </w:r>
            <w:r w:rsidRPr="006D7CC9">
              <w:t>s systems</w:t>
            </w:r>
          </w:p>
          <w:p w:rsidR="00000000" w:rsidRPr="006D7CC9" w:rsidP="006D7CC9">
            <w:pPr>
              <w:pStyle w:val="ListBullet"/>
            </w:pPr>
            <w:r w:rsidRPr="006D7CC9">
              <w:t>precautions when breaching a ship</w:t>
            </w:r>
          </w:p>
          <w:p w:rsidR="00000000" w:rsidRPr="006D7CC9" w:rsidP="006D7CC9">
            <w:pPr>
              <w:pStyle w:val="ListBullet"/>
            </w:pPr>
            <w:r w:rsidRPr="006D7CC9">
              <w:t>procedure for person overboard</w:t>
            </w:r>
          </w:p>
          <w:p w:rsidR="00000000" w:rsidRPr="006D7CC9" w:rsidP="006D7CC9">
            <w:pPr>
              <w:pStyle w:val="ListBullet"/>
            </w:pPr>
            <w:r w:rsidRPr="006D7CC9">
              <w:t>procedures to be followed and actions to be taken to protect and safeguard all persons onboa</w:t>
            </w:r>
            <w:r w:rsidRPr="006D7CC9">
              <w:t>rd in emergencies and to limit further damage to the vessel</w:t>
            </w:r>
          </w:p>
          <w:p w:rsidR="00000000" w:rsidRPr="006D7CC9" w:rsidP="006D7CC9">
            <w:pPr>
              <w:pStyle w:val="ListBullet"/>
            </w:pPr>
            <w:r w:rsidRPr="006D7CC9">
              <w:t>procedures to be followed and actions to be taken when re-floating a grounded ship with or without assistance</w:t>
            </w:r>
          </w:p>
          <w:p w:rsidR="00000000" w:rsidRPr="006D7CC9" w:rsidP="006D7CC9">
            <w:pPr>
              <w:pStyle w:val="ListBullet"/>
            </w:pPr>
            <w:r w:rsidRPr="006D7CC9">
              <w:t>regulations related to security risk management</w:t>
            </w:r>
          </w:p>
          <w:p w:rsidR="00000000" w:rsidRPr="006D7CC9" w:rsidP="006D7CC9">
            <w:pPr>
              <w:pStyle w:val="ListBullet"/>
            </w:pPr>
            <w:r w:rsidRPr="006D7CC9">
              <w:t xml:space="preserve">regulatory requirements for emergency </w:t>
            </w:r>
            <w:r w:rsidRPr="006D7CC9">
              <w:t>response plans</w:t>
            </w:r>
          </w:p>
          <w:p w:rsidR="00000000" w:rsidRPr="006D7CC9" w:rsidP="006D7CC9">
            <w:pPr>
              <w:pStyle w:val="ListBullet"/>
            </w:pPr>
            <w:r w:rsidRPr="006D7CC9">
              <w:t>regulatory requirements related to maintaining fire detection, firefighting, lifesaving and safety equipment and systems</w:t>
            </w:r>
          </w:p>
          <w:p w:rsidR="00000000" w:rsidRPr="006D7CC9" w:rsidP="006D7CC9">
            <w:pPr>
              <w:pStyle w:val="ListBullet"/>
            </w:pPr>
            <w:r w:rsidRPr="006D7CC9">
              <w:t>relevant Australian Maritime Safety Authority (AMSA) Marine Orders and Notices, International Ship and Port Facility Sec</w:t>
            </w:r>
            <w:r w:rsidRPr="006D7CC9">
              <w:t>urity Code (ISPS Code), and other relevant International Maritime Organization (IMO) conventions and codes</w:t>
            </w:r>
          </w:p>
          <w:p w:rsidR="00000000" w:rsidRPr="006D7CC9" w:rsidP="006D7CC9">
            <w:pPr>
              <w:pStyle w:val="ListBullet"/>
            </w:pPr>
            <w:r w:rsidRPr="006D7CC9">
              <w:t>procedures for rescue of persons from a vessel in distress or from a wreck</w:t>
            </w:r>
          </w:p>
          <w:p w:rsidR="00000000" w:rsidRPr="006D7CC9" w:rsidP="006D7CC9">
            <w:pPr>
              <w:pStyle w:val="ListBullet"/>
            </w:pPr>
            <w:r w:rsidRPr="006D7CC9">
              <w:t>routine maintenance of firefighting, lifesaving and safety systems are dev</w:t>
            </w:r>
            <w:r w:rsidRPr="006D7CC9">
              <w:t>eloped</w:t>
            </w:r>
          </w:p>
          <w:p w:rsidR="00000000" w:rsidRPr="006D7CC9" w:rsidP="006D7CC9">
            <w:pPr>
              <w:pStyle w:val="ListBullet"/>
            </w:pPr>
            <w:r w:rsidRPr="006D7CC9">
              <w:t>safety management system (SMS) plans, procedures, checklists and instructions</w:t>
            </w:r>
          </w:p>
          <w:p w:rsidR="00000000" w:rsidRPr="006D7CC9" w:rsidP="006D7CC9">
            <w:pPr>
              <w:pStyle w:val="ListBullet"/>
            </w:pPr>
            <w:r w:rsidRPr="006D7CC9">
              <w:t>ship construction, including damage control measures</w:t>
            </w:r>
          </w:p>
          <w:p w:rsidR="00000000" w:rsidRPr="006D7CC9" w:rsidP="006D7CC9">
            <w:pPr>
              <w:pStyle w:val="ListBullet"/>
            </w:pPr>
            <w:r w:rsidRPr="006D7CC9">
              <w:t>statutory requirements pertaining to damage control in vessels</w:t>
            </w:r>
          </w:p>
          <w:p w:rsidR="00000000" w:rsidRPr="006D7CC9" w:rsidP="006D7CC9">
            <w:pPr>
              <w:pStyle w:val="ListBullet"/>
            </w:pPr>
            <w:r w:rsidRPr="006D7CC9">
              <w:t>types of fire detection, firefighting, lifesaving and s</w:t>
            </w:r>
            <w:r w:rsidRPr="006D7CC9">
              <w:t xml:space="preserve">afety equipment and systems onboard </w:t>
            </w:r>
            <w:r w:rsidRPr="006D7CC9">
              <w:t>vessels and the procedures for their use</w:t>
            </w:r>
          </w:p>
          <w:p w:rsidR="00000000" w:rsidRPr="006D7CC9" w:rsidP="006D7CC9">
            <w:pPr>
              <w:pStyle w:val="ListBullet"/>
            </w:pPr>
            <w:r w:rsidRPr="006D7CC9">
              <w:t>ways of controlling damage during a flooding emergency</w:t>
            </w:r>
          </w:p>
          <w:p w:rsidR="00000000" w:rsidRPr="006D7CC9" w:rsidP="006D7CC9">
            <w:pPr>
              <w:pStyle w:val="ListBullet"/>
            </w:pPr>
            <w:r w:rsidRPr="006D7CC9">
              <w:t>WHS/OHS requirements and work practices.</w:t>
            </w:r>
          </w:p>
        </w:tc>
      </w:tr>
    </w:tbl>
    <w:p w:rsidR="00000000" w:rsidRPr="006D7CC9" w:rsidP="006D7CC9">
      <w:pPr>
        <w:pStyle w:val="NoPaddingFontSize1"/>
      </w:pPr>
    </w:p>
    <w:p w:rsidR="00000000" w:rsidRPr="006D7CC9" w:rsidP="006D7CC9">
      <w:pPr>
        <w:pStyle w:val="AllowPageBreak"/>
      </w:pPr>
    </w:p>
    <w:p w:rsidR="00000000" w:rsidRPr="006D7CC9" w:rsidP="006D7CC9">
      <w:pPr>
        <w:pStyle w:val="Heading1"/>
      </w:pPr>
      <w:bookmarkStart w:id="4" w:name="O_1086872"/>
      <w:bookmarkEnd w:id="4"/>
      <w:r w:rsidRPr="006D7CC9">
        <w:t>Assessment Conditions</w:t>
      </w:r>
    </w:p>
    <w:tbl>
      <w:tblPr>
        <w:tblW w:w="9497" w:type="dxa"/>
        <w:tblLayout w:type="fixed"/>
        <w:tblCellMar>
          <w:left w:w="62" w:type="dxa"/>
          <w:right w:w="62" w:type="dxa"/>
        </w:tblCellMar>
        <w:tblLook w:val="0000"/>
      </w:tblPr>
      <w:tblGrid>
        <w:gridCol w:w="9497"/>
      </w:tblGrid>
      <w:tr w:rsidTr="006D7C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D7CC9" w:rsidP="006D7CC9">
            <w:pPr>
              <w:pStyle w:val="BodyText"/>
            </w:pPr>
            <w:r w:rsidRPr="006D7CC9">
              <w:t xml:space="preserve">Assessors must hold credentials specified within the Standards for Registered Training Organisations current at the time of assessment. </w:t>
            </w:r>
          </w:p>
          <w:p w:rsidR="00000000" w:rsidRPr="006D7CC9" w:rsidP="006D7CC9">
            <w:pPr>
              <w:pStyle w:val="BodyText"/>
            </w:pPr>
            <w:r w:rsidRPr="006D7CC9">
              <w:t>Assessment must satisfy the Principles of Assessment and Rules of Evidence and all regulatory requirements included wit</w:t>
            </w:r>
            <w:r w:rsidRPr="006D7CC9">
              <w:t>hin the Standards for Registered Training Organisations current at the time of assessment.</w:t>
            </w:r>
          </w:p>
          <w:p w:rsidR="00000000" w:rsidRPr="006D7CC9" w:rsidP="006D7CC9">
            <w:pPr>
              <w:pStyle w:val="BodyText"/>
            </w:pPr>
            <w:r w:rsidRPr="006D7CC9">
              <w:t>Assessment processes and techniques must be appropriate to the language, literacy and numeracy requirements of the work being performed and the needs of the candidat</w:t>
            </w:r>
            <w:r w:rsidRPr="006D7CC9">
              <w:t>e.</w:t>
            </w:r>
          </w:p>
          <w:p w:rsidR="00000000" w:rsidRPr="006D7CC9" w:rsidP="006D7CC9">
            <w:pPr>
              <w:pStyle w:val="BodyText"/>
            </w:pPr>
            <w:r w:rsidRPr="006D7CC9">
              <w:t xml:space="preserve">Practical assessment must occur in a workplace or realistic simulated workplace, under the normal range of workplace conditions. </w:t>
            </w:r>
          </w:p>
          <w:p w:rsidR="00000000" w:rsidRPr="006D7CC9" w:rsidP="006D7CC9">
            <w:pPr>
              <w:pStyle w:val="BodyText"/>
            </w:pPr>
            <w:r w:rsidRPr="006D7CC9">
              <w:t>Simulations and scenarios may be used where situations cannot be provided in the workplace or may occur only rarely, in par</w:t>
            </w:r>
            <w:r w:rsidRPr="006D7CC9">
              <w:t>ticular for situations relating to emergency procedures and adverse weather conditions where assessment would be unsafe, impractical or may lead to environmental damage.</w:t>
            </w:r>
          </w:p>
          <w:p w:rsidR="00000000" w:rsidRPr="006D7CC9" w:rsidP="006D7CC9">
            <w:pPr>
              <w:pStyle w:val="BodyText"/>
            </w:pPr>
            <w:r w:rsidRPr="006D7CC9">
              <w:t>Resources for assessment include access to:</w:t>
            </w:r>
          </w:p>
          <w:p w:rsidR="00000000" w:rsidRPr="006D7CC9" w:rsidP="006D7CC9">
            <w:pPr>
              <w:pStyle w:val="ListBullet"/>
            </w:pPr>
            <w:r w:rsidRPr="006D7CC9">
              <w:t>applicable documentation, such as legisla</w:t>
            </w:r>
            <w:r w:rsidRPr="006D7CC9">
              <w:t>tion, regulations, codes of practice, workplace procedures and operational manuals</w:t>
            </w:r>
          </w:p>
          <w:p w:rsidR="00000000" w:rsidRPr="006D7CC9" w:rsidP="006D7CC9">
            <w:pPr>
              <w:pStyle w:val="ListBullet"/>
            </w:pPr>
            <w:r w:rsidRPr="006D7CC9">
              <w:t xml:space="preserve">tools, equipment, machinery, materials and relevant personal protective equipment (PPE) currently used in industry. </w:t>
            </w:r>
          </w:p>
        </w:tc>
      </w:tr>
    </w:tbl>
    <w:p w:rsidR="00000000" w:rsidRPr="006D7CC9" w:rsidP="006D7CC9">
      <w:pPr>
        <w:pStyle w:val="NoPaddingFontSize1"/>
      </w:pPr>
    </w:p>
    <w:p w:rsidR="00000000" w:rsidRPr="006D7CC9" w:rsidP="006D7CC9">
      <w:pPr>
        <w:pStyle w:val="AllowPageBreak"/>
      </w:pPr>
    </w:p>
    <w:p w:rsidR="00000000" w:rsidRPr="006D7CC9" w:rsidP="006D7CC9">
      <w:pPr>
        <w:pStyle w:val="Heading1"/>
      </w:pPr>
      <w:bookmarkStart w:id="5" w:name="O_1086875"/>
      <w:bookmarkEnd w:id="5"/>
      <w:r w:rsidRPr="006D7CC9">
        <w:t>Links</w:t>
      </w:r>
    </w:p>
    <w:p w:rsidR="00000000" w:rsidRPr="006D7CC9" w:rsidP="00D32938">
      <w:pPr>
        <w:pStyle w:val="BodyText"/>
      </w:pPr>
      <w:r w:rsidRPr="006D7CC9">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B61925">
        <w:rPr>
          <w:rStyle w:val="Hyperlink"/>
        </w:rPr>
        <w:t>https://vetnet.gov.au/Pages/TrainingDocs.aspx?q=772efb7b-4cce-47fe-9bbd-ee3b1d1eb4c2</w:t>
      </w:r>
      <w:r>
        <w:fldChar w:fldCharType="end"/>
      </w:r>
    </w:p>
    <w:p w:rsidR="00000000" w:rsidRPr="006D7CC9" w:rsidP="006D7CC9"/>
    <w:sectPr w:rsidSect="006D7C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C9" w:rsidRPr="00D32938" w:rsidP="00D329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38" w:rsidP="006D7C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2938" w:rsidP="006D7CC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32938" w:rsidP="006D7C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7CC9" w:rsidRPr="00D32938" w:rsidP="00D329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C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938" w:rsidRPr="002D2AF8" w:rsidP="006D7CC9">
    <w:pPr>
      <w:pStyle w:val="Header"/>
      <w:framePr w:wrap="around"/>
    </w:pPr>
    <w:r>
      <w:fldChar w:fldCharType="begin"/>
    </w:r>
    <w:r>
      <w:instrText xml:space="preserve"> TITLE   \* MERGEFORMAT </w:instrText>
    </w:r>
    <w:r>
      <w:fldChar w:fldCharType="separate"/>
    </w:r>
    <w:r>
      <w:t>Assessment Requirements for MARF039 Manage safety and security of vessel, crew and passengers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D32938" w:rsidP="006D7C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9823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6CB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86C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C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CC9"/>
    <w:pPr>
      <w:spacing w:before="360" w:after="60"/>
      <w:outlineLvl w:val="0"/>
    </w:pPr>
    <w:rPr>
      <w:sz w:val="32"/>
    </w:rPr>
  </w:style>
  <w:style w:type="paragraph" w:styleId="Heading2">
    <w:name w:val="heading 2"/>
    <w:basedOn w:val="HeadingBase"/>
    <w:next w:val="BodyText"/>
    <w:link w:val="Heading2Char"/>
    <w:qFormat/>
    <w:rsid w:val="006D7CC9"/>
    <w:pPr>
      <w:keepLines/>
      <w:spacing w:before="240" w:after="120"/>
      <w:outlineLvl w:val="1"/>
    </w:pPr>
    <w:rPr>
      <w:sz w:val="28"/>
      <w:szCs w:val="40"/>
    </w:rPr>
  </w:style>
  <w:style w:type="paragraph" w:styleId="Heading3">
    <w:name w:val="heading 3"/>
    <w:basedOn w:val="HeadingBase"/>
    <w:next w:val="BodyText"/>
    <w:link w:val="Heading3Char"/>
    <w:qFormat/>
    <w:rsid w:val="006D7CC9"/>
    <w:pPr>
      <w:spacing w:before="180" w:after="120"/>
      <w:outlineLvl w:val="2"/>
    </w:pPr>
    <w:rPr>
      <w:spacing w:val="-10"/>
      <w:kern w:val="32"/>
    </w:rPr>
  </w:style>
  <w:style w:type="paragraph" w:styleId="Heading4">
    <w:name w:val="heading 4"/>
    <w:basedOn w:val="HeadingBase"/>
    <w:next w:val="BodyText"/>
    <w:link w:val="Heading4Char"/>
    <w:qFormat/>
    <w:rsid w:val="006D7CC9"/>
    <w:pPr>
      <w:spacing w:before="160" w:after="120"/>
      <w:outlineLvl w:val="3"/>
    </w:pPr>
    <w:rPr>
      <w:sz w:val="22"/>
    </w:rPr>
  </w:style>
  <w:style w:type="paragraph" w:styleId="Heading5">
    <w:name w:val="heading 5"/>
    <w:basedOn w:val="HeadingBase"/>
    <w:next w:val="Normal"/>
    <w:link w:val="Heading5Char"/>
    <w:qFormat/>
    <w:rsid w:val="006D7CC9"/>
    <w:pPr>
      <w:spacing w:before="80"/>
      <w:outlineLvl w:val="4"/>
    </w:pPr>
    <w:rPr>
      <w:color w:val="918585"/>
      <w:sz w:val="20"/>
    </w:rPr>
  </w:style>
  <w:style w:type="paragraph" w:styleId="Heading6">
    <w:name w:val="heading 6"/>
    <w:basedOn w:val="HeadingBase"/>
    <w:next w:val="Normal"/>
    <w:link w:val="Heading6Char"/>
    <w:qFormat/>
    <w:rsid w:val="006D7CC9"/>
    <w:pPr>
      <w:spacing w:before="60"/>
      <w:outlineLvl w:val="5"/>
    </w:pPr>
    <w:rPr>
      <w:color w:val="918585"/>
      <w:sz w:val="20"/>
    </w:rPr>
  </w:style>
  <w:style w:type="paragraph" w:styleId="Heading7">
    <w:name w:val="heading 7"/>
    <w:basedOn w:val="Normal"/>
    <w:next w:val="Normal"/>
    <w:link w:val="Heading7Char"/>
    <w:qFormat/>
    <w:rsid w:val="006D7CC9"/>
    <w:pPr>
      <w:ind w:left="720"/>
      <w:outlineLvl w:val="6"/>
    </w:pPr>
    <w:rPr>
      <w:i/>
    </w:rPr>
  </w:style>
  <w:style w:type="paragraph" w:styleId="Heading8">
    <w:name w:val="heading 8"/>
    <w:basedOn w:val="Normal"/>
    <w:next w:val="Normal"/>
    <w:link w:val="Heading8Char"/>
    <w:qFormat/>
    <w:rsid w:val="006D7CC9"/>
    <w:pPr>
      <w:ind w:left="720"/>
      <w:outlineLvl w:val="7"/>
    </w:pPr>
    <w:rPr>
      <w:i/>
    </w:rPr>
  </w:style>
  <w:style w:type="paragraph" w:styleId="Heading9">
    <w:name w:val="heading 9"/>
    <w:basedOn w:val="Normal"/>
    <w:next w:val="Normal"/>
    <w:link w:val="Heading9Char"/>
    <w:qFormat/>
    <w:rsid w:val="006D7CC9"/>
    <w:pPr>
      <w:ind w:left="720"/>
      <w:outlineLvl w:val="8"/>
    </w:pPr>
    <w:rPr>
      <w:i/>
    </w:rPr>
  </w:style>
  <w:style w:type="character" w:default="1" w:styleId="DefaultParagraphFont">
    <w:name w:val="Default Paragraph Font"/>
    <w:uiPriority w:val="1"/>
    <w:unhideWhenUsed/>
    <w:rsid w:val="006D7C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CC9"/>
  </w:style>
  <w:style w:type="character" w:customStyle="1" w:styleId="Heading1Char">
    <w:name w:val="Heading 1 Char"/>
    <w:basedOn w:val="DefaultParagraphFont"/>
    <w:link w:val="Heading1"/>
    <w:rsid w:val="006D7CC9"/>
    <w:rPr>
      <w:rFonts w:ascii="Times New Roman" w:eastAsia="Times New Roman" w:hAnsi="Times New Roman" w:cs="Times New Roman"/>
      <w:b/>
      <w:sz w:val="32"/>
      <w:szCs w:val="20"/>
      <w:lang w:eastAsia="en-US"/>
    </w:rPr>
  </w:style>
  <w:style w:type="paragraph" w:styleId="BodyText">
    <w:name w:val="Body Text"/>
    <w:basedOn w:val="Normal"/>
    <w:link w:val="BodyTextChar"/>
    <w:rsid w:val="006D7C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7CC9"/>
    <w:rPr>
      <w:rFonts w:ascii="Times New Roman" w:eastAsia="Times New Roman" w:hAnsi="Times New Roman" w:cs="Times New Roman"/>
      <w:sz w:val="24"/>
      <w:lang w:eastAsia="en-US"/>
    </w:rPr>
  </w:style>
  <w:style w:type="paragraph" w:styleId="ListBullet">
    <w:name w:val="List Bullet"/>
    <w:basedOn w:val="List"/>
    <w:rsid w:val="006D7CC9"/>
    <w:pPr>
      <w:numPr>
        <w:numId w:val="12"/>
      </w:numPr>
      <w:tabs>
        <w:tab w:val="clear" w:pos="340"/>
      </w:tabs>
      <w:spacing w:before="40" w:after="40"/>
    </w:pPr>
  </w:style>
  <w:style w:type="paragraph" w:styleId="ListBullet2">
    <w:name w:val="List Bullet 2"/>
    <w:basedOn w:val="List2"/>
    <w:rsid w:val="006D7CC9"/>
    <w:pPr>
      <w:numPr>
        <w:numId w:val="13"/>
      </w:numPr>
      <w:tabs>
        <w:tab w:val="clear" w:pos="680"/>
      </w:tabs>
    </w:pPr>
  </w:style>
  <w:style w:type="paragraph" w:customStyle="1" w:styleId="SuperHeading">
    <w:name w:val="SuperHeading"/>
    <w:basedOn w:val="Normal"/>
    <w:rsid w:val="006D7CC9"/>
    <w:pPr>
      <w:spacing w:before="240" w:after="120"/>
      <w:outlineLvl w:val="0"/>
    </w:pPr>
    <w:rPr>
      <w:rFonts w:ascii="Times New Roman" w:hAnsi="Times New Roman"/>
      <w:b/>
      <w:sz w:val="32"/>
    </w:rPr>
  </w:style>
  <w:style w:type="paragraph" w:customStyle="1" w:styleId="AllowPageBreak">
    <w:name w:val="AllowPageBreak"/>
    <w:rsid w:val="006D7C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D7C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C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C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C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C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C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C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CC9"/>
    <w:rPr>
      <w:rFonts w:ascii="Courier New" w:eastAsia="Times New Roman" w:hAnsi="Courier New" w:cs="Times New Roman"/>
      <w:i/>
      <w:szCs w:val="20"/>
      <w:lang w:eastAsia="en-US"/>
    </w:rPr>
  </w:style>
  <w:style w:type="paragraph" w:customStyle="1" w:styleId="HeadingBase">
    <w:name w:val="Heading Base"/>
    <w:rsid w:val="006D7C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CC9"/>
    <w:pPr>
      <w:tabs>
        <w:tab w:val="right" w:leader="dot" w:pos="9072"/>
      </w:tabs>
      <w:ind w:left="567"/>
    </w:pPr>
    <w:rPr>
      <w:szCs w:val="22"/>
    </w:rPr>
  </w:style>
  <w:style w:type="paragraph" w:customStyle="1" w:styleId="TOCBase">
    <w:name w:val="TOC Base"/>
    <w:rsid w:val="006D7C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CC9"/>
    <w:pPr>
      <w:tabs>
        <w:tab w:val="right" w:leader="dot" w:pos="9072"/>
      </w:tabs>
      <w:spacing w:before="40" w:after="40"/>
      <w:ind w:left="284"/>
    </w:pPr>
    <w:rPr>
      <w:rFonts w:ascii="Times New Roman" w:hAnsi="Times New Roman"/>
    </w:rPr>
  </w:style>
  <w:style w:type="paragraph" w:styleId="TOC1">
    <w:name w:val="toc 1"/>
    <w:basedOn w:val="TOCBase"/>
    <w:next w:val="Normal"/>
    <w:rsid w:val="006D7C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C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CC9"/>
    <w:rPr>
      <w:rFonts w:ascii="Times New Roman" w:eastAsia="Times New Roman" w:hAnsi="Times New Roman" w:cs="Times New Roman"/>
      <w:sz w:val="16"/>
      <w:lang w:eastAsia="en-US"/>
    </w:rPr>
  </w:style>
  <w:style w:type="paragraph" w:styleId="Title">
    <w:name w:val="Title"/>
    <w:basedOn w:val="HeadingBase"/>
    <w:link w:val="TitleChar"/>
    <w:qFormat/>
    <w:rsid w:val="006D7CC9"/>
    <w:pPr>
      <w:spacing w:before="5040"/>
      <w:jc w:val="center"/>
    </w:pPr>
    <w:rPr>
      <w:sz w:val="48"/>
      <w:szCs w:val="72"/>
      <w:lang w:val="en-US"/>
    </w:rPr>
  </w:style>
  <w:style w:type="character" w:customStyle="1" w:styleId="TitleChar">
    <w:name w:val="Title Char"/>
    <w:basedOn w:val="DefaultParagraphFont"/>
    <w:link w:val="Title"/>
    <w:rsid w:val="006D7C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CC9"/>
    <w:pPr>
      <w:tabs>
        <w:tab w:val="left" w:pos="3600"/>
        <w:tab w:val="left" w:pos="3958"/>
      </w:tabs>
    </w:pPr>
  </w:style>
  <w:style w:type="paragraph" w:styleId="List">
    <w:name w:val="List"/>
    <w:basedOn w:val="BodyText"/>
    <w:next w:val="BodyText"/>
    <w:rsid w:val="006D7CC9"/>
    <w:pPr>
      <w:tabs>
        <w:tab w:val="left" w:pos="340"/>
      </w:tabs>
      <w:spacing w:before="60" w:after="60"/>
      <w:ind w:left="340" w:hanging="340"/>
    </w:pPr>
  </w:style>
  <w:style w:type="paragraph" w:customStyle="1" w:styleId="Note">
    <w:name w:val="Note"/>
    <w:basedOn w:val="BodyText"/>
    <w:rsid w:val="006D7C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7CC9"/>
    <w:rPr>
      <w:b/>
      <w:spacing w:val="0"/>
    </w:rPr>
  </w:style>
  <w:style w:type="paragraph" w:customStyle="1" w:styleId="SuperTitle">
    <w:name w:val="SuperTitle"/>
    <w:basedOn w:val="Title"/>
    <w:rsid w:val="006D7CC9"/>
    <w:pPr>
      <w:framePr w:wrap="auto" w:hAnchor="text" w:y="6049"/>
    </w:pPr>
    <w:rPr>
      <w:color w:val="000000"/>
      <w:sz w:val="40"/>
    </w:rPr>
  </w:style>
  <w:style w:type="paragraph" w:customStyle="1" w:styleId="TOCTitle">
    <w:name w:val="TOCTitle"/>
    <w:basedOn w:val="Heading1"/>
    <w:rsid w:val="006D7CC9"/>
    <w:pPr>
      <w:spacing w:after="240"/>
      <w:jc w:val="center"/>
      <w:outlineLvl w:val="9"/>
    </w:pPr>
    <w:rPr>
      <w:caps/>
    </w:rPr>
  </w:style>
  <w:style w:type="paragraph" w:customStyle="1" w:styleId="Version">
    <w:name w:val="Version"/>
    <w:rsid w:val="006D7C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7CC9"/>
    <w:pPr>
      <w:keepNext w:val="0"/>
      <w:tabs>
        <w:tab w:val="right" w:pos="4176"/>
      </w:tabs>
      <w:ind w:left="198" w:hanging="198"/>
    </w:pPr>
    <w:rPr>
      <w:rFonts w:ascii="Garamond" w:hAnsi="Garamond"/>
    </w:rPr>
  </w:style>
  <w:style w:type="paragraph" w:styleId="IndexHeading">
    <w:name w:val="index heading"/>
    <w:basedOn w:val="Normal"/>
    <w:next w:val="Index1"/>
    <w:semiHidden/>
    <w:rsid w:val="006D7CC9"/>
    <w:pPr>
      <w:spacing w:before="120" w:after="120"/>
    </w:pPr>
    <w:rPr>
      <w:rFonts w:ascii="Arial" w:hAnsi="Arial"/>
      <w:b/>
      <w:color w:val="918585"/>
      <w:sz w:val="24"/>
    </w:rPr>
  </w:style>
  <w:style w:type="paragraph" w:styleId="Header">
    <w:name w:val="header"/>
    <w:basedOn w:val="Normal"/>
    <w:link w:val="HeaderChar"/>
    <w:rsid w:val="006D7C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CC9"/>
    <w:rPr>
      <w:rFonts w:ascii="Times New Roman" w:eastAsia="Times New Roman" w:hAnsi="Times New Roman" w:cs="Times New Roman"/>
      <w:sz w:val="16"/>
      <w:szCs w:val="20"/>
      <w:lang w:val="en-GB" w:eastAsia="en-US"/>
    </w:rPr>
  </w:style>
  <w:style w:type="paragraph" w:customStyle="1" w:styleId="Chapter">
    <w:name w:val="Chapter"/>
    <w:basedOn w:val="Normal"/>
    <w:rsid w:val="006D7CC9"/>
    <w:pPr>
      <w:spacing w:before="240"/>
    </w:pPr>
    <w:rPr>
      <w:rFonts w:ascii="Times New Roman" w:hAnsi="Times New Roman"/>
      <w:smallCaps/>
      <w:spacing w:val="80"/>
      <w:sz w:val="28"/>
    </w:rPr>
  </w:style>
  <w:style w:type="paragraph" w:customStyle="1" w:styleId="InChapter">
    <w:name w:val="InChapter"/>
    <w:basedOn w:val="Heading3"/>
    <w:rsid w:val="006D7CC9"/>
    <w:pPr>
      <w:spacing w:after="240"/>
      <w:outlineLvl w:val="9"/>
    </w:pPr>
    <w:rPr>
      <w:noProof/>
    </w:rPr>
  </w:style>
  <w:style w:type="paragraph" w:styleId="Index2">
    <w:name w:val="index 2"/>
    <w:basedOn w:val="Normal"/>
    <w:next w:val="Normal"/>
    <w:semiHidden/>
    <w:rsid w:val="006D7CC9"/>
    <w:pPr>
      <w:tabs>
        <w:tab w:val="right" w:pos="4176"/>
      </w:tabs>
      <w:ind w:left="568" w:hanging="284"/>
    </w:pPr>
    <w:rPr>
      <w:rFonts w:ascii="Garamond" w:hAnsi="Garamond"/>
    </w:rPr>
  </w:style>
  <w:style w:type="paragraph" w:customStyle="1" w:styleId="Byline">
    <w:name w:val="Byline"/>
    <w:rsid w:val="006D7C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CC9"/>
    <w:pPr>
      <w:tabs>
        <w:tab w:val="clear" w:pos="3600"/>
        <w:tab w:val="clear" w:pos="3958"/>
      </w:tabs>
      <w:jc w:val="right"/>
    </w:pPr>
  </w:style>
  <w:style w:type="character" w:styleId="Emphasis">
    <w:name w:val="Emphasis"/>
    <w:basedOn w:val="DefaultParagraphFont"/>
    <w:qFormat/>
    <w:rsid w:val="006D7CC9"/>
    <w:rPr>
      <w:i/>
    </w:rPr>
  </w:style>
  <w:style w:type="paragraph" w:styleId="Caption">
    <w:name w:val="caption"/>
    <w:basedOn w:val="BodyText"/>
    <w:next w:val="Normal"/>
    <w:qFormat/>
    <w:rsid w:val="006D7CC9"/>
    <w:pPr>
      <w:framePr w:w="2268" w:hSpace="181" w:vSpace="181" w:wrap="around" w:vAnchor="text" w:hAnchor="page" w:x="1135" w:y="285" w:anchorLock="1"/>
    </w:pPr>
    <w:rPr>
      <w:i/>
    </w:rPr>
  </w:style>
  <w:style w:type="paragraph" w:customStyle="1" w:styleId="MiniTOCTitle">
    <w:name w:val="MiniTOCTitle"/>
    <w:basedOn w:val="Heading4"/>
    <w:rsid w:val="006D7CC9"/>
    <w:pPr>
      <w:spacing w:before="240"/>
      <w:outlineLvl w:val="9"/>
    </w:pPr>
    <w:rPr>
      <w:noProof/>
      <w:sz w:val="24"/>
    </w:rPr>
  </w:style>
  <w:style w:type="paragraph" w:customStyle="1" w:styleId="MiniTOCItem">
    <w:name w:val="MiniTOCItem"/>
    <w:basedOn w:val="ListBullet"/>
    <w:rsid w:val="006D7CC9"/>
    <w:pPr>
      <w:numPr>
        <w:numId w:val="0"/>
      </w:numPr>
      <w:tabs>
        <w:tab w:val="right" w:leader="dot" w:pos="6521"/>
      </w:tabs>
      <w:spacing w:before="0" w:after="0"/>
    </w:pPr>
  </w:style>
  <w:style w:type="paragraph" w:customStyle="1" w:styleId="TOFTitle">
    <w:name w:val="TOFTitle"/>
    <w:basedOn w:val="TOCTitle"/>
    <w:rsid w:val="006D7CC9"/>
  </w:style>
  <w:style w:type="paragraph" w:styleId="TableofFigures">
    <w:name w:val="table of figures"/>
    <w:basedOn w:val="Normal"/>
    <w:next w:val="Normal"/>
    <w:semiHidden/>
    <w:rsid w:val="006D7CC9"/>
    <w:pPr>
      <w:tabs>
        <w:tab w:val="right" w:leader="dot" w:pos="9072"/>
      </w:tabs>
      <w:ind w:left="970" w:hanging="403"/>
    </w:pPr>
    <w:rPr>
      <w:rFonts w:ascii="Times New Roman" w:hAnsi="Times New Roman"/>
      <w:b/>
    </w:rPr>
  </w:style>
  <w:style w:type="paragraph" w:styleId="ListNumber">
    <w:name w:val="List Number"/>
    <w:basedOn w:val="List"/>
    <w:rsid w:val="006D7CC9"/>
    <w:pPr>
      <w:numPr>
        <w:numId w:val="15"/>
      </w:numPr>
      <w:tabs>
        <w:tab w:val="clear" w:pos="340"/>
      </w:tabs>
    </w:pPr>
  </w:style>
  <w:style w:type="character" w:customStyle="1" w:styleId="WingdingSymbols">
    <w:name w:val="Wingding Symbols"/>
    <w:rsid w:val="006D7CC9"/>
    <w:rPr>
      <w:rFonts w:ascii="Wingdings" w:hAnsi="Wingdings"/>
    </w:rPr>
  </w:style>
  <w:style w:type="paragraph" w:customStyle="1" w:styleId="TableHeading">
    <w:name w:val="Table Heading"/>
    <w:basedOn w:val="HeadingBase"/>
    <w:rsid w:val="006D7CC9"/>
    <w:pPr>
      <w:keepLines/>
      <w:pBdr>
        <w:bottom w:val="single" w:sz="6" w:space="1" w:color="918585"/>
      </w:pBdr>
      <w:spacing w:before="240"/>
    </w:pPr>
  </w:style>
  <w:style w:type="character" w:customStyle="1" w:styleId="HotSpot">
    <w:name w:val="HotSpot"/>
    <w:rsid w:val="006D7CC9"/>
    <w:rPr>
      <w:color w:val="0033CC"/>
      <w:u w:val="none"/>
    </w:rPr>
  </w:style>
  <w:style w:type="paragraph" w:customStyle="1" w:styleId="BodyTextRight">
    <w:name w:val="Body Text Right"/>
    <w:basedOn w:val="BodyText"/>
    <w:rsid w:val="006D7CC9"/>
    <w:pPr>
      <w:spacing w:before="0" w:after="0"/>
      <w:jc w:val="right"/>
    </w:pPr>
  </w:style>
  <w:style w:type="paragraph" w:styleId="Index3">
    <w:name w:val="index 3"/>
    <w:basedOn w:val="ListNumber2"/>
    <w:next w:val="Normal"/>
    <w:semiHidden/>
    <w:rsid w:val="006D7CC9"/>
    <w:pPr>
      <w:numPr>
        <w:numId w:val="0"/>
      </w:numPr>
      <w:tabs>
        <w:tab w:val="right" w:leader="dot" w:pos="4176"/>
      </w:tabs>
    </w:pPr>
  </w:style>
  <w:style w:type="paragraph" w:styleId="ListNumber2">
    <w:name w:val="List Number 2"/>
    <w:basedOn w:val="List2"/>
    <w:rsid w:val="006D7CC9"/>
    <w:pPr>
      <w:numPr>
        <w:numId w:val="10"/>
      </w:numPr>
      <w:tabs>
        <w:tab w:val="clear" w:pos="1060"/>
      </w:tabs>
    </w:pPr>
  </w:style>
  <w:style w:type="paragraph" w:customStyle="1" w:styleId="MarginNote">
    <w:name w:val="Margin Note"/>
    <w:basedOn w:val="BodyText"/>
    <w:rsid w:val="006D7C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C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C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CC9"/>
    <w:rPr>
      <w:sz w:val="32"/>
    </w:rPr>
  </w:style>
  <w:style w:type="paragraph" w:customStyle="1" w:styleId="HeadingProcedure">
    <w:name w:val="Heading Procedure"/>
    <w:basedOn w:val="HeadingBase"/>
    <w:next w:val="Normal"/>
    <w:rsid w:val="006D7CC9"/>
    <w:pPr>
      <w:tabs>
        <w:tab w:val="left" w:pos="0"/>
      </w:tabs>
      <w:spacing w:before="120" w:after="60"/>
    </w:pPr>
    <w:rPr>
      <w:i/>
      <w:color w:val="918585"/>
      <w:sz w:val="22"/>
    </w:rPr>
  </w:style>
  <w:style w:type="paragraph" w:customStyle="1" w:styleId="TableBodyText">
    <w:name w:val="Table Body Text"/>
    <w:basedOn w:val="BodyText"/>
    <w:rsid w:val="006D7CC9"/>
    <w:pPr>
      <w:spacing w:before="60" w:after="60"/>
    </w:pPr>
  </w:style>
  <w:style w:type="paragraph" w:styleId="ListContinue">
    <w:name w:val="List Continue"/>
    <w:basedOn w:val="List"/>
    <w:rsid w:val="006D7CC9"/>
    <w:pPr>
      <w:ind w:firstLine="0"/>
    </w:pPr>
  </w:style>
  <w:style w:type="paragraph" w:customStyle="1" w:styleId="ListNote">
    <w:name w:val="List Note"/>
    <w:basedOn w:val="List"/>
    <w:rsid w:val="006D7CC9"/>
    <w:pPr>
      <w:pBdr>
        <w:top w:val="single" w:sz="6" w:space="2" w:color="918585"/>
        <w:bottom w:val="single" w:sz="6" w:space="2" w:color="918585"/>
      </w:pBdr>
      <w:tabs>
        <w:tab w:val="left" w:pos="1021"/>
      </w:tabs>
      <w:ind w:firstLine="0"/>
    </w:pPr>
  </w:style>
  <w:style w:type="paragraph" w:customStyle="1" w:styleId="Warning">
    <w:name w:val="Warning"/>
    <w:basedOn w:val="BodyText"/>
    <w:rsid w:val="006D7CC9"/>
    <w:pPr>
      <w:shd w:val="clear" w:color="auto" w:fill="D9D9D9"/>
      <w:tabs>
        <w:tab w:val="left" w:pos="992"/>
      </w:tabs>
      <w:ind w:left="119" w:right="119"/>
    </w:pPr>
    <w:rPr>
      <w:sz w:val="20"/>
    </w:rPr>
  </w:style>
  <w:style w:type="paragraph" w:customStyle="1" w:styleId="MarginIcons">
    <w:name w:val="Margin Icons"/>
    <w:basedOn w:val="BodyText"/>
    <w:rsid w:val="006D7C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CC9"/>
    <w:rPr>
      <w:rFonts w:ascii="Courier New" w:hAnsi="Courier New"/>
    </w:rPr>
  </w:style>
  <w:style w:type="paragraph" w:customStyle="1" w:styleId="NoteBullet">
    <w:name w:val="Note Bullet"/>
    <w:basedOn w:val="Note"/>
    <w:rsid w:val="006D7CC9"/>
    <w:pPr>
      <w:tabs>
        <w:tab w:val="clear" w:pos="680"/>
      </w:tabs>
      <w:spacing w:before="60" w:after="60"/>
    </w:pPr>
  </w:style>
  <w:style w:type="paragraph" w:customStyle="1" w:styleId="SubHeading2">
    <w:name w:val="SubHeading2"/>
    <w:basedOn w:val="HeadingBase"/>
    <w:rsid w:val="006D7CC9"/>
    <w:pPr>
      <w:spacing w:before="240" w:after="60"/>
    </w:pPr>
    <w:rPr>
      <w:sz w:val="20"/>
    </w:rPr>
  </w:style>
  <w:style w:type="paragraph" w:customStyle="1" w:styleId="SubHeading1">
    <w:name w:val="SubHeading1"/>
    <w:basedOn w:val="HeadingBase"/>
    <w:rsid w:val="006D7CC9"/>
    <w:pPr>
      <w:spacing w:before="240" w:after="60"/>
    </w:pPr>
    <w:rPr>
      <w:color w:val="918585"/>
      <w:sz w:val="22"/>
    </w:rPr>
  </w:style>
  <w:style w:type="paragraph" w:customStyle="1" w:styleId="SideHeading">
    <w:name w:val="Side Heading"/>
    <w:basedOn w:val="HeadingBase"/>
    <w:rsid w:val="006D7C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CC9"/>
    <w:pPr>
      <w:tabs>
        <w:tab w:val="num" w:pos="360"/>
      </w:tabs>
    </w:pPr>
  </w:style>
  <w:style w:type="paragraph" w:styleId="PlainText">
    <w:name w:val="Plain Text"/>
    <w:basedOn w:val="Normal"/>
    <w:link w:val="PlainTextChar"/>
    <w:rsid w:val="006D7CC9"/>
    <w:rPr>
      <w:sz w:val="20"/>
    </w:rPr>
  </w:style>
  <w:style w:type="character" w:customStyle="1" w:styleId="PlainTextChar">
    <w:name w:val="Plain Text Char"/>
    <w:basedOn w:val="DefaultParagraphFont"/>
    <w:link w:val="PlainText"/>
    <w:rsid w:val="006D7CC9"/>
    <w:rPr>
      <w:rFonts w:ascii="Courier New" w:eastAsia="Times New Roman" w:hAnsi="Courier New" w:cs="Times New Roman"/>
      <w:sz w:val="20"/>
      <w:szCs w:val="20"/>
      <w:lang w:eastAsia="en-US"/>
    </w:rPr>
  </w:style>
  <w:style w:type="character" w:customStyle="1" w:styleId="MenuOption">
    <w:name w:val="Menu Option"/>
    <w:basedOn w:val="DefaultParagraphFont"/>
    <w:rsid w:val="006D7CC9"/>
    <w:rPr>
      <w:b/>
      <w:smallCaps/>
    </w:rPr>
  </w:style>
  <w:style w:type="paragraph" w:customStyle="1" w:styleId="TableListNumber">
    <w:name w:val="Table List Number"/>
    <w:basedOn w:val="ListNumber"/>
    <w:rsid w:val="006D7CC9"/>
    <w:pPr>
      <w:numPr>
        <w:numId w:val="0"/>
      </w:numPr>
    </w:pPr>
  </w:style>
  <w:style w:type="paragraph" w:styleId="TOC4">
    <w:name w:val="toc 4"/>
    <w:basedOn w:val="TOCBase"/>
    <w:next w:val="Normal"/>
    <w:semiHidden/>
    <w:rsid w:val="006D7CC9"/>
    <w:pPr>
      <w:tabs>
        <w:tab w:val="right" w:leader="dot" w:pos="9071"/>
      </w:tabs>
      <w:ind w:left="1701"/>
    </w:pPr>
  </w:style>
  <w:style w:type="paragraph" w:customStyle="1" w:styleId="ListAlpha">
    <w:name w:val="List Alpha"/>
    <w:basedOn w:val="List"/>
    <w:rsid w:val="006D7CC9"/>
    <w:pPr>
      <w:numPr>
        <w:numId w:val="9"/>
      </w:numPr>
    </w:pPr>
  </w:style>
  <w:style w:type="paragraph" w:customStyle="1" w:styleId="ListAlpha2">
    <w:name w:val="List Alpha 2"/>
    <w:basedOn w:val="List2"/>
    <w:rsid w:val="006D7CC9"/>
    <w:pPr>
      <w:numPr>
        <w:numId w:val="8"/>
      </w:numPr>
    </w:pPr>
  </w:style>
  <w:style w:type="paragraph" w:styleId="List2">
    <w:name w:val="List 2"/>
    <w:basedOn w:val="BodyText"/>
    <w:rsid w:val="006D7CC9"/>
    <w:pPr>
      <w:tabs>
        <w:tab w:val="left" w:pos="680"/>
      </w:tabs>
      <w:spacing w:before="60" w:after="60"/>
      <w:ind w:left="680" w:hanging="340"/>
    </w:pPr>
  </w:style>
  <w:style w:type="paragraph" w:styleId="List3">
    <w:name w:val="List 3"/>
    <w:basedOn w:val="BodyText"/>
    <w:rsid w:val="006D7CC9"/>
    <w:pPr>
      <w:tabs>
        <w:tab w:val="left" w:pos="1021"/>
      </w:tabs>
      <w:spacing w:before="60" w:after="60"/>
      <w:ind w:left="1020" w:hanging="340"/>
    </w:pPr>
  </w:style>
  <w:style w:type="paragraph" w:styleId="List4">
    <w:name w:val="List 4"/>
    <w:basedOn w:val="BodyText"/>
    <w:rsid w:val="006D7CC9"/>
    <w:pPr>
      <w:tabs>
        <w:tab w:val="left" w:pos="1361"/>
      </w:tabs>
      <w:spacing w:before="60" w:after="60"/>
      <w:ind w:left="1361" w:hanging="340"/>
    </w:pPr>
  </w:style>
  <w:style w:type="paragraph" w:styleId="List5">
    <w:name w:val="List 5"/>
    <w:basedOn w:val="BodyText"/>
    <w:rsid w:val="006D7CC9"/>
    <w:pPr>
      <w:tabs>
        <w:tab w:val="left" w:pos="1701"/>
      </w:tabs>
      <w:spacing w:before="60" w:after="60"/>
      <w:ind w:left="1701" w:hanging="340"/>
    </w:pPr>
  </w:style>
  <w:style w:type="paragraph" w:styleId="ListBullet3">
    <w:name w:val="List Bullet 3"/>
    <w:basedOn w:val="List3"/>
    <w:rsid w:val="006D7CC9"/>
    <w:pPr>
      <w:numPr>
        <w:numId w:val="14"/>
      </w:numPr>
      <w:tabs>
        <w:tab w:val="clear" w:pos="1021"/>
      </w:tabs>
      <w:ind w:left="1037" w:hanging="357"/>
    </w:pPr>
  </w:style>
  <w:style w:type="paragraph" w:styleId="ListBullet4">
    <w:name w:val="List Bullet 4"/>
    <w:basedOn w:val="List4"/>
    <w:rsid w:val="006D7CC9"/>
    <w:pPr>
      <w:numPr>
        <w:numId w:val="3"/>
      </w:numPr>
      <w:tabs>
        <w:tab w:val="clear" w:pos="1361"/>
      </w:tabs>
    </w:pPr>
  </w:style>
  <w:style w:type="paragraph" w:styleId="ListBullet5">
    <w:name w:val="List Bullet 5"/>
    <w:basedOn w:val="List5"/>
    <w:rsid w:val="006D7CC9"/>
    <w:pPr>
      <w:numPr>
        <w:numId w:val="4"/>
      </w:numPr>
    </w:pPr>
  </w:style>
  <w:style w:type="paragraph" w:styleId="ListContinue2">
    <w:name w:val="List Continue 2"/>
    <w:basedOn w:val="List2"/>
    <w:rsid w:val="006D7CC9"/>
    <w:pPr>
      <w:ind w:firstLine="0"/>
    </w:pPr>
  </w:style>
  <w:style w:type="paragraph" w:styleId="ListContinue3">
    <w:name w:val="List Continue 3"/>
    <w:basedOn w:val="List3"/>
    <w:rsid w:val="006D7CC9"/>
    <w:pPr>
      <w:ind w:left="1021" w:firstLine="0"/>
    </w:pPr>
  </w:style>
  <w:style w:type="paragraph" w:styleId="ListContinue4">
    <w:name w:val="List Continue 4"/>
    <w:basedOn w:val="List4"/>
    <w:rsid w:val="006D7CC9"/>
    <w:pPr>
      <w:ind w:firstLine="0"/>
    </w:pPr>
  </w:style>
  <w:style w:type="paragraph" w:styleId="ListContinue5">
    <w:name w:val="List Continue 5"/>
    <w:basedOn w:val="List5"/>
    <w:rsid w:val="006D7CC9"/>
    <w:pPr>
      <w:ind w:firstLine="0"/>
    </w:pPr>
  </w:style>
  <w:style w:type="paragraph" w:styleId="ListNumber3">
    <w:name w:val="List Number 3"/>
    <w:basedOn w:val="List3"/>
    <w:rsid w:val="006D7CC9"/>
    <w:pPr>
      <w:numPr>
        <w:numId w:val="5"/>
      </w:numPr>
    </w:pPr>
  </w:style>
  <w:style w:type="paragraph" w:styleId="ListNumber4">
    <w:name w:val="List Number 4"/>
    <w:basedOn w:val="List4"/>
    <w:rsid w:val="006D7CC9"/>
    <w:pPr>
      <w:numPr>
        <w:numId w:val="6"/>
      </w:numPr>
    </w:pPr>
  </w:style>
  <w:style w:type="paragraph" w:styleId="ListNumber5">
    <w:name w:val="List Number 5"/>
    <w:basedOn w:val="List5"/>
    <w:rsid w:val="006D7CC9"/>
    <w:pPr>
      <w:numPr>
        <w:numId w:val="7"/>
      </w:numPr>
    </w:pPr>
  </w:style>
  <w:style w:type="paragraph" w:styleId="BlockText">
    <w:name w:val="Block Text"/>
    <w:basedOn w:val="Normal"/>
    <w:rsid w:val="006D7CC9"/>
    <w:pPr>
      <w:spacing w:after="120"/>
      <w:ind w:left="1440" w:right="1440"/>
    </w:pPr>
  </w:style>
  <w:style w:type="character" w:customStyle="1" w:styleId="Subscript">
    <w:name w:val="Subscript"/>
    <w:basedOn w:val="DefaultParagraphFont"/>
    <w:rsid w:val="006D7CC9"/>
    <w:rPr>
      <w:sz w:val="16"/>
      <w:vertAlign w:val="subscript"/>
    </w:rPr>
  </w:style>
  <w:style w:type="character" w:customStyle="1" w:styleId="Superscript">
    <w:name w:val="Superscript"/>
    <w:basedOn w:val="DefaultParagraphFont"/>
    <w:rsid w:val="006D7CC9"/>
    <w:rPr>
      <w:sz w:val="16"/>
      <w:vertAlign w:val="superscript"/>
    </w:rPr>
  </w:style>
  <w:style w:type="character" w:customStyle="1" w:styleId="Symbols">
    <w:name w:val="Symbols"/>
    <w:basedOn w:val="DefaultParagraphFont"/>
    <w:rsid w:val="006D7CC9"/>
    <w:rPr>
      <w:rFonts w:ascii="Symbol" w:hAnsi="Symbol"/>
    </w:rPr>
  </w:style>
  <w:style w:type="character" w:customStyle="1" w:styleId="MenuOptions">
    <w:name w:val="Menu Options"/>
    <w:basedOn w:val="DefaultParagraphFont"/>
    <w:rsid w:val="006D7CC9"/>
    <w:rPr>
      <w:rFonts w:ascii="Arial Narrow" w:hAnsi="Arial Narrow"/>
      <w:smallCaps/>
    </w:rPr>
  </w:style>
  <w:style w:type="character" w:customStyle="1" w:styleId="Buttons">
    <w:name w:val="Buttons"/>
    <w:basedOn w:val="DefaultParagraphFont"/>
    <w:rsid w:val="006D7CC9"/>
    <w:rPr>
      <w:b/>
    </w:rPr>
  </w:style>
  <w:style w:type="character" w:customStyle="1" w:styleId="Underlined">
    <w:name w:val="Underlined"/>
    <w:basedOn w:val="DefaultParagraphFont"/>
    <w:rsid w:val="006D7CC9"/>
    <w:rPr>
      <w:u w:val="single"/>
    </w:rPr>
  </w:style>
  <w:style w:type="paragraph" w:customStyle="1" w:styleId="TableBodyTextRight">
    <w:name w:val="Table Body Text Right"/>
    <w:basedOn w:val="TableBodyText"/>
    <w:rsid w:val="006D7CC9"/>
    <w:pPr>
      <w:widowControl w:val="0"/>
      <w:autoSpaceDE w:val="0"/>
      <w:autoSpaceDN w:val="0"/>
      <w:adjustRightInd w:val="0"/>
      <w:jc w:val="right"/>
    </w:pPr>
    <w:rPr>
      <w:rFonts w:cs="Arial"/>
      <w:szCs w:val="18"/>
    </w:rPr>
  </w:style>
  <w:style w:type="paragraph" w:customStyle="1" w:styleId="CopyrightText">
    <w:name w:val="Copyright Text"/>
    <w:basedOn w:val="BodyText"/>
    <w:rsid w:val="006D7CC9"/>
    <w:rPr>
      <w:sz w:val="18"/>
    </w:rPr>
  </w:style>
  <w:style w:type="paragraph" w:customStyle="1" w:styleId="BodySmallRight">
    <w:name w:val="Body Small Right"/>
    <w:basedOn w:val="BodyTextRight"/>
    <w:rsid w:val="006D7CC9"/>
    <w:rPr>
      <w:sz w:val="18"/>
      <w:szCs w:val="18"/>
    </w:rPr>
  </w:style>
  <w:style w:type="paragraph" w:customStyle="1" w:styleId="MarginEdition">
    <w:name w:val="Margin Edition"/>
    <w:basedOn w:val="MarginNote"/>
    <w:rsid w:val="006D7CC9"/>
    <w:pPr>
      <w:spacing w:before="0" w:after="0"/>
    </w:pPr>
    <w:rPr>
      <w:rFonts w:ascii="Times New Roman" w:hAnsi="Times New Roman"/>
      <w:color w:val="999999"/>
    </w:rPr>
  </w:style>
  <w:style w:type="paragraph" w:customStyle="1" w:styleId="Spacer">
    <w:name w:val="Spacer"/>
    <w:basedOn w:val="Normal"/>
    <w:rsid w:val="006D7CC9"/>
    <w:rPr>
      <w:sz w:val="2"/>
      <w:szCs w:val="2"/>
    </w:rPr>
  </w:style>
  <w:style w:type="character" w:customStyle="1" w:styleId="Small">
    <w:name w:val="Small"/>
    <w:basedOn w:val="DefaultParagraphFont"/>
    <w:rsid w:val="006D7CC9"/>
    <w:rPr>
      <w:sz w:val="16"/>
    </w:rPr>
  </w:style>
  <w:style w:type="paragraph" w:customStyle="1" w:styleId="WideTable">
    <w:name w:val="Wide Table"/>
    <w:basedOn w:val="Normal"/>
    <w:rsid w:val="006D7CC9"/>
    <w:pPr>
      <w:ind w:left="-1418"/>
    </w:pPr>
    <w:rPr>
      <w:sz w:val="2"/>
      <w:szCs w:val="2"/>
    </w:rPr>
  </w:style>
  <w:style w:type="character" w:styleId="PageNumber">
    <w:name w:val="page number"/>
    <w:basedOn w:val="DefaultParagraphFont"/>
    <w:rsid w:val="006D7CC9"/>
  </w:style>
  <w:style w:type="paragraph" w:styleId="Quote">
    <w:name w:val="Quote"/>
    <w:basedOn w:val="Heading1"/>
    <w:link w:val="QuoteChar"/>
    <w:qFormat/>
    <w:rsid w:val="006D7CC9"/>
    <w:rPr>
      <w:b w:val="0"/>
      <w:sz w:val="72"/>
      <w:szCs w:val="72"/>
      <w:lang w:val="en-NZ"/>
    </w:rPr>
  </w:style>
  <w:style w:type="character" w:customStyle="1" w:styleId="QuoteChar">
    <w:name w:val="Quote Char"/>
    <w:basedOn w:val="DefaultParagraphFont"/>
    <w:link w:val="Quote"/>
    <w:rsid w:val="006D7C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CC9"/>
    <w:pPr>
      <w:pageBreakBefore/>
    </w:pPr>
  </w:style>
  <w:style w:type="paragraph" w:customStyle="1" w:styleId="Border">
    <w:name w:val="Border"/>
    <w:basedOn w:val="Normal"/>
    <w:qFormat/>
    <w:rsid w:val="006D7C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CC9"/>
    <w:rPr>
      <w:b/>
      <w:bCs/>
      <w:i/>
      <w:iCs/>
      <w:color w:val="auto"/>
    </w:rPr>
  </w:style>
  <w:style w:type="paragraph" w:styleId="IntenseQuote">
    <w:name w:val="Intense Quote"/>
    <w:basedOn w:val="Normal"/>
    <w:next w:val="Normal"/>
    <w:link w:val="IntenseQuoteChar"/>
    <w:uiPriority w:val="30"/>
    <w:qFormat/>
    <w:rsid w:val="006D7C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C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CC9"/>
    <w:rPr>
      <w:smallCaps/>
      <w:color w:val="auto"/>
      <w:u w:val="single"/>
    </w:rPr>
  </w:style>
  <w:style w:type="character" w:styleId="IntenseReference">
    <w:name w:val="Intense Reference"/>
    <w:basedOn w:val="DefaultParagraphFont"/>
    <w:uiPriority w:val="32"/>
    <w:qFormat/>
    <w:rsid w:val="006D7CC9"/>
    <w:rPr>
      <w:b/>
      <w:bCs/>
      <w:smallCaps/>
      <w:color w:val="auto"/>
      <w:spacing w:val="5"/>
      <w:u w:val="single"/>
    </w:rPr>
  </w:style>
  <w:style w:type="paragraph" w:customStyle="1" w:styleId="2ColumnHeading">
    <w:name w:val="2Column Heading"/>
    <w:basedOn w:val="BodyText"/>
    <w:qFormat/>
    <w:rsid w:val="006D7CC9"/>
    <w:pPr>
      <w:spacing w:after="60"/>
      <w:ind w:left="-2268"/>
    </w:pPr>
    <w:rPr>
      <w:b/>
    </w:rPr>
  </w:style>
  <w:style w:type="paragraph" w:customStyle="1" w:styleId="Heading1TOC">
    <w:name w:val="Heading1 TOC"/>
    <w:basedOn w:val="Normal"/>
    <w:qFormat/>
    <w:rsid w:val="006D7CC9"/>
    <w:pPr>
      <w:spacing w:before="240" w:after="120"/>
    </w:pPr>
    <w:rPr>
      <w:rFonts w:ascii="Times New Roman" w:hAnsi="Times New Roman"/>
      <w:b/>
      <w:sz w:val="32"/>
    </w:rPr>
  </w:style>
  <w:style w:type="paragraph" w:customStyle="1" w:styleId="Heading2TOC">
    <w:name w:val="Heading2 TOC"/>
    <w:basedOn w:val="Normal"/>
    <w:qFormat/>
    <w:rsid w:val="006D7CC9"/>
    <w:pPr>
      <w:spacing w:before="240" w:after="60"/>
    </w:pPr>
    <w:rPr>
      <w:rFonts w:ascii="Times New Roman" w:hAnsi="Times New Roman"/>
      <w:b/>
      <w:sz w:val="28"/>
    </w:rPr>
  </w:style>
  <w:style w:type="character" w:customStyle="1" w:styleId="Underline">
    <w:name w:val="Underline"/>
    <w:basedOn w:val="DefaultParagraphFont"/>
    <w:qFormat/>
    <w:rsid w:val="006D7CC9"/>
    <w:rPr>
      <w:u w:val="single"/>
    </w:rPr>
  </w:style>
  <w:style w:type="character" w:customStyle="1" w:styleId="BoldandItalics">
    <w:name w:val="Bold and Italics"/>
    <w:qFormat/>
    <w:rsid w:val="006D7CC9"/>
    <w:rPr>
      <w:b/>
      <w:i/>
      <w:u w:val="none"/>
    </w:rPr>
  </w:style>
  <w:style w:type="paragraph" w:styleId="BalloonText">
    <w:name w:val="Balloon Text"/>
    <w:basedOn w:val="Normal"/>
    <w:link w:val="BalloonTextChar"/>
    <w:rsid w:val="006D7CC9"/>
    <w:rPr>
      <w:rFonts w:ascii="Tahoma" w:hAnsi="Tahoma" w:cs="Tahoma"/>
      <w:sz w:val="16"/>
      <w:szCs w:val="16"/>
    </w:rPr>
  </w:style>
  <w:style w:type="character" w:customStyle="1" w:styleId="BalloonTextChar">
    <w:name w:val="Balloon Text Char"/>
    <w:basedOn w:val="DefaultParagraphFont"/>
    <w:link w:val="BalloonText"/>
    <w:rsid w:val="006D7C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C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7C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CC9"/>
    <w:rPr>
      <w:b/>
      <w:color w:val="660033"/>
      <w:spacing w:val="0"/>
    </w:rPr>
  </w:style>
  <w:style w:type="paragraph" w:customStyle="1" w:styleId="Nameditemlist">
    <w:name w:val="Named item list"/>
    <w:basedOn w:val="BodyText"/>
    <w:qFormat/>
    <w:rsid w:val="006D7CC9"/>
    <w:pPr>
      <w:tabs>
        <w:tab w:val="left" w:pos="2835"/>
      </w:tabs>
      <w:ind w:left="2835" w:hanging="2835"/>
    </w:pPr>
  </w:style>
  <w:style w:type="paragraph" w:customStyle="1" w:styleId="BodyTextnopadding">
    <w:name w:val="Body Text no padding"/>
    <w:basedOn w:val="BodyText"/>
    <w:qFormat/>
    <w:rsid w:val="006D7CC9"/>
    <w:pPr>
      <w:spacing w:before="0" w:after="0"/>
    </w:pPr>
  </w:style>
  <w:style w:type="paragraph" w:customStyle="1" w:styleId="BodyTextBold">
    <w:name w:val="Body Text Bold"/>
    <w:basedOn w:val="BodyText"/>
    <w:qFormat/>
    <w:rsid w:val="006D7CC9"/>
    <w:rPr>
      <w:b/>
    </w:rPr>
  </w:style>
  <w:style w:type="character" w:styleId="Hyperlink">
    <w:name w:val="Hyperlink"/>
    <w:basedOn w:val="DefaultParagraphFont"/>
    <w:uiPriority w:val="99"/>
    <w:unhideWhenUsed/>
    <w:rsid w:val="00D329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886</Words>
  <Characters>5689</Characters>
  <Application>Microsoft Office Word</Application>
  <DocSecurity>0</DocSecurity>
  <Lines>121</Lines>
  <Paragraphs>86</Paragraphs>
  <ScaleCrop>false</ScaleCrop>
  <Company>Author-it Software Corporation Ltd.</Company>
  <LinksUpToDate>false</LinksUpToDate>
  <CharactersWithSpaces>6489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MARF039 Manage safety and security of vessel, crew and passengers</dc:title>
  <dc:subject>Approved</dc:subject>
  <dc:creator>Industry Skills Australia</dc:creator>
  <cp:keywords>Release: 1</cp:keywords>
  <dc:description>Review Date: 12 April 2008</dc:description>
  <cp:lastModifiedBy>HSD_TPCMSd.prod</cp:lastModifiedBy>
  <cp:revision>3</cp:revision>
  <dcterms:created xsi:type="dcterms:W3CDTF">2024-11-22T08:12:00Z</dcterms:created>
  <dcterms:modified xsi:type="dcterms:W3CDTF">2024-11-22T08:12:00Z</dcterms:modified>
</cp:coreProperties>
</file>