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39F" w:rsidP="002B539F">
      <w:pPr>
        <w:pStyle w:val="Title"/>
      </w:pPr>
      <w:r>
        <w:fldChar w:fldCharType="begin"/>
      </w:r>
      <w:r>
        <w:instrText xml:space="preserve"> TITLE   \* MERGEFORMAT </w:instrText>
      </w:r>
      <w:r>
        <w:fldChar w:fldCharType="separate"/>
      </w:r>
      <w:r>
        <w:t>Assessment Requirements for MARF038 Manage provision of medical care on board a vessel</w:t>
      </w:r>
      <w:r>
        <w:fldChar w:fldCharType="end"/>
      </w:r>
    </w:p>
    <w:p w:rsidR="002B539F" w:rsidP="002B539F">
      <w:pPr>
        <w:pStyle w:val="Version"/>
        <w:sectPr w:rsidSect="003A36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6AA" w:rsidP="003A36AA">
      <w:pPr>
        <w:pStyle w:val="SuperHeading"/>
      </w:pPr>
      <w:r w:rsidRPr="003A36AA">
        <w:t>Assessment Requirements for MARF038 Manage provision of medical care on board a vessel</w:t>
      </w:r>
    </w:p>
    <w:p w:rsidR="00000000" w:rsidRPr="003A36AA" w:rsidP="003A36AA">
      <w:pPr>
        <w:pStyle w:val="Heading1"/>
      </w:pPr>
      <w:bookmarkStart w:id="1" w:name="O_1086850"/>
      <w:bookmarkEnd w:id="1"/>
      <w:r w:rsidRPr="003A36AA">
        <w:t>Modification History</w:t>
      </w:r>
    </w:p>
    <w:tbl>
      <w:tblPr>
        <w:tblW w:w="9497" w:type="dxa"/>
        <w:tblLayout w:type="fixed"/>
        <w:tblCellMar>
          <w:left w:w="62" w:type="dxa"/>
          <w:right w:w="62" w:type="dxa"/>
        </w:tblCellMar>
        <w:tblLook w:val="0000"/>
      </w:tblPr>
      <w:tblGrid>
        <w:gridCol w:w="9497"/>
      </w:tblGrid>
      <w:tr w:rsidTr="003A3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6AA" w:rsidP="003A36AA">
            <w:pPr>
              <w:pStyle w:val="BodyText"/>
            </w:pPr>
            <w:r w:rsidRPr="003A36AA">
              <w:t>Release 1. This is the first release of this unit of competency in the MAR Maritime Training Package.</w:t>
            </w:r>
          </w:p>
        </w:tc>
      </w:tr>
    </w:tbl>
    <w:p w:rsidR="002B539F" w:rsidP="003A36AA">
      <w:pPr>
        <w:pStyle w:val="NoPaddingFontSize1"/>
      </w:pPr>
    </w:p>
    <w:p w:rsidR="002B539F" w:rsidP="003A36AA">
      <w:pPr>
        <w:pStyle w:val="NoPaddingFontSize1"/>
      </w:pPr>
    </w:p>
    <w:p w:rsidR="00000000" w:rsidRPr="003A36AA" w:rsidP="003A36AA">
      <w:pPr>
        <w:pStyle w:val="Heading1"/>
      </w:pPr>
      <w:bookmarkStart w:id="2" w:name="O_1086851"/>
      <w:bookmarkEnd w:id="2"/>
      <w:r w:rsidRPr="003A36AA">
        <w:t>Performance Evidence</w:t>
      </w:r>
    </w:p>
    <w:tbl>
      <w:tblPr>
        <w:tblW w:w="9497" w:type="dxa"/>
        <w:tblLayout w:type="fixed"/>
        <w:tblCellMar>
          <w:left w:w="62" w:type="dxa"/>
          <w:right w:w="62" w:type="dxa"/>
        </w:tblCellMar>
        <w:tblLook w:val="0000"/>
      </w:tblPr>
      <w:tblGrid>
        <w:gridCol w:w="9497"/>
      </w:tblGrid>
      <w:tr w:rsidTr="003A3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6AA" w:rsidP="003A36AA">
            <w:pPr>
              <w:pStyle w:val="BodyText"/>
            </w:pPr>
            <w:r w:rsidRPr="003A36AA">
              <w:t>Evidence required to demonstrate competence in this unit must be relevant to and satisfy all of the requirements of the elements and performance criteria on at least one occasion and include:</w:t>
            </w:r>
          </w:p>
          <w:p w:rsidR="00000000" w:rsidRPr="003A36AA" w:rsidP="003A36AA">
            <w:pPr>
              <w:pStyle w:val="ListBullet"/>
            </w:pPr>
            <w:r w:rsidRPr="003A36AA">
              <w:t>caring of casualty involving:</w:t>
            </w:r>
          </w:p>
          <w:p w:rsidR="00000000" w:rsidRPr="003A36AA" w:rsidP="003A36AA">
            <w:pPr>
              <w:pStyle w:val="ListBullet2"/>
            </w:pPr>
            <w:r w:rsidRPr="003A36AA">
              <w:t>burns, scal</w:t>
            </w:r>
            <w:r w:rsidRPr="003A36AA">
              <w:t>ds and frostbite</w:t>
            </w:r>
          </w:p>
          <w:p w:rsidR="00000000" w:rsidRPr="003A36AA" w:rsidP="003A36AA">
            <w:pPr>
              <w:pStyle w:val="ListBullet2"/>
            </w:pPr>
            <w:r w:rsidRPr="003A36AA">
              <w:t>external and internal bleeding</w:t>
            </w:r>
          </w:p>
          <w:p w:rsidR="00000000" w:rsidRPr="003A36AA" w:rsidP="003A36AA">
            <w:pPr>
              <w:pStyle w:val="ListBullet2"/>
            </w:pPr>
            <w:r w:rsidRPr="003A36AA">
              <w:t>fractures, dislocations and muscular injuries</w:t>
            </w:r>
          </w:p>
          <w:p w:rsidR="00000000" w:rsidRPr="003A36AA" w:rsidP="003A36AA">
            <w:pPr>
              <w:pStyle w:val="ListBullet2"/>
            </w:pPr>
            <w:r w:rsidRPr="003A36AA">
              <w:t>head and spinal injuries</w:t>
            </w:r>
          </w:p>
          <w:p w:rsidR="00000000" w:rsidRPr="003A36AA" w:rsidP="003A36AA">
            <w:pPr>
              <w:pStyle w:val="ListBullet2"/>
            </w:pPr>
            <w:r w:rsidRPr="003A36AA">
              <w:t>injuries of ear, nose, throat and eyes</w:t>
            </w:r>
          </w:p>
          <w:p w:rsidR="00000000" w:rsidRPr="003A36AA" w:rsidP="003A36AA">
            <w:pPr>
              <w:pStyle w:val="ListBullet2"/>
            </w:pPr>
            <w:r w:rsidRPr="003A36AA">
              <w:t>wounds, wound healing and infection</w:t>
            </w:r>
          </w:p>
          <w:p w:rsidR="00000000" w:rsidRPr="003A36AA" w:rsidP="003A36AA">
            <w:pPr>
              <w:pStyle w:val="ListBullet"/>
            </w:pPr>
            <w:r w:rsidRPr="003A36AA">
              <w:t>completing documents, including:</w:t>
            </w:r>
          </w:p>
          <w:p w:rsidR="00000000" w:rsidRPr="003A36AA" w:rsidP="003A36AA">
            <w:pPr>
              <w:pStyle w:val="ListBullet2"/>
            </w:pPr>
            <w:r w:rsidRPr="003A36AA">
              <w:t>casualty history forms</w:t>
            </w:r>
          </w:p>
          <w:p w:rsidR="00000000" w:rsidRPr="003A36AA" w:rsidP="003A36AA">
            <w:pPr>
              <w:pStyle w:val="ListBullet2"/>
            </w:pPr>
            <w:r w:rsidRPr="003A36AA">
              <w:t>first aid risk assessment</w:t>
            </w:r>
          </w:p>
          <w:p w:rsidR="00000000" w:rsidRPr="003A36AA" w:rsidP="003A36AA">
            <w:pPr>
              <w:pStyle w:val="ListBullet2"/>
            </w:pPr>
            <w:r w:rsidRPr="003A36AA">
              <w:t>incident/injury reports</w:t>
            </w:r>
          </w:p>
          <w:p w:rsidR="00000000" w:rsidRPr="003A36AA" w:rsidP="003A36AA">
            <w:pPr>
              <w:pStyle w:val="ListBullet2"/>
            </w:pPr>
            <w:r w:rsidRPr="003A36AA">
              <w:t>infection control records</w:t>
            </w:r>
          </w:p>
          <w:p w:rsidR="00000000" w:rsidRPr="003A36AA" w:rsidP="003A36AA">
            <w:pPr>
              <w:pStyle w:val="ListBullet2"/>
            </w:pPr>
            <w:r w:rsidRPr="003A36AA">
              <w:t>management records</w:t>
            </w:r>
          </w:p>
          <w:p w:rsidR="00000000" w:rsidRPr="003A36AA" w:rsidP="003A36AA">
            <w:pPr>
              <w:pStyle w:val="ListBullet2"/>
            </w:pPr>
            <w:r w:rsidRPr="003A36AA">
              <w:t>medical histories</w:t>
            </w:r>
          </w:p>
          <w:p w:rsidR="00000000" w:rsidRPr="003A36AA" w:rsidP="003A36AA">
            <w:pPr>
              <w:pStyle w:val="ListBullet2"/>
            </w:pPr>
            <w:r w:rsidRPr="003A36AA">
              <w:t xml:space="preserve">medication registers </w:t>
            </w:r>
          </w:p>
          <w:p w:rsidR="00000000" w:rsidRPr="003A36AA" w:rsidP="003A36AA">
            <w:pPr>
              <w:pStyle w:val="ListBullet"/>
            </w:pPr>
            <w:r w:rsidRPr="003A36AA">
              <w:t>dealing with a death at sea</w:t>
            </w:r>
          </w:p>
          <w:p w:rsidR="00000000" w:rsidRPr="003A36AA" w:rsidP="003A36AA">
            <w:pPr>
              <w:pStyle w:val="ListBullet"/>
            </w:pPr>
            <w:r w:rsidRPr="003A36AA">
              <w:t>dressing and bandaging</w:t>
            </w:r>
          </w:p>
          <w:p w:rsidR="00000000" w:rsidRPr="003A36AA" w:rsidP="003A36AA">
            <w:pPr>
              <w:pStyle w:val="ListBullet"/>
            </w:pPr>
            <w:r w:rsidRPr="003A36AA">
              <w:t>giving vaccinations or other injections</w:t>
            </w:r>
          </w:p>
          <w:p w:rsidR="00000000" w:rsidRPr="003A36AA" w:rsidP="003A36AA">
            <w:pPr>
              <w:pStyle w:val="ListBullet"/>
            </w:pPr>
            <w:r w:rsidRPr="003A36AA">
              <w:t>managing acute abdominal conditions</w:t>
            </w:r>
          </w:p>
          <w:p w:rsidR="00000000" w:rsidRPr="003A36AA" w:rsidP="003A36AA">
            <w:pPr>
              <w:pStyle w:val="ListBullet"/>
            </w:pPr>
            <w:r w:rsidRPr="003A36AA">
              <w:t>preparing for evacuation, including:</w:t>
            </w:r>
          </w:p>
          <w:p w:rsidR="00000000" w:rsidRPr="003A36AA" w:rsidP="003A36AA">
            <w:pPr>
              <w:pStyle w:val="ListBullet2"/>
            </w:pPr>
            <w:r w:rsidRPr="003A36AA">
              <w:t>communicating with helicopter, vessel or ambulance conducting the evacuation</w:t>
            </w:r>
          </w:p>
          <w:p w:rsidR="00000000" w:rsidRPr="003A36AA" w:rsidP="003A36AA">
            <w:pPr>
              <w:pStyle w:val="ListBullet2"/>
            </w:pPr>
            <w:r w:rsidRPr="003A36AA">
              <w:t>relevant medical and first aid supplies and resources</w:t>
            </w:r>
          </w:p>
          <w:p w:rsidR="00000000" w:rsidRPr="003A36AA" w:rsidP="003A36AA">
            <w:pPr>
              <w:pStyle w:val="ListBullet2"/>
            </w:pPr>
            <w:r w:rsidRPr="003A36AA">
              <w:t>selecting relevant communication equipment</w:t>
            </w:r>
          </w:p>
          <w:p w:rsidR="00000000" w:rsidRPr="003A36AA" w:rsidP="003A36AA">
            <w:pPr>
              <w:pStyle w:val="ListBullet"/>
            </w:pPr>
            <w:r w:rsidRPr="003A36AA">
              <w:t>providi</w:t>
            </w:r>
            <w:r w:rsidRPr="003A36AA">
              <w:t>ng:</w:t>
            </w:r>
          </w:p>
          <w:p w:rsidR="00000000" w:rsidRPr="003A36AA" w:rsidP="003A36AA">
            <w:pPr>
              <w:pStyle w:val="ListBullet2"/>
            </w:pPr>
            <w:r w:rsidRPr="003A36AA">
              <w:t>dental care</w:t>
            </w:r>
          </w:p>
          <w:p w:rsidR="00000000" w:rsidRPr="003A36AA" w:rsidP="003A36AA">
            <w:pPr>
              <w:pStyle w:val="ListBullet2"/>
            </w:pPr>
            <w:r w:rsidRPr="003A36AA">
              <w:t>gynaecological, pregnancy and childbirth support</w:t>
            </w:r>
          </w:p>
          <w:p w:rsidR="00000000" w:rsidRPr="003A36AA" w:rsidP="003A36AA">
            <w:pPr>
              <w:pStyle w:val="ListBullet2"/>
            </w:pPr>
            <w:r w:rsidRPr="003A36AA">
              <w:t>medical care of rescued persons</w:t>
            </w:r>
          </w:p>
          <w:p w:rsidR="00000000" w:rsidRPr="003A36AA" w:rsidP="003A36AA">
            <w:pPr>
              <w:pStyle w:val="ListBullet2"/>
            </w:pPr>
            <w:r w:rsidRPr="003A36AA">
              <w:t>minor surgical treatment</w:t>
            </w:r>
          </w:p>
          <w:p w:rsidR="00000000" w:rsidRPr="003A36AA" w:rsidP="003A36AA">
            <w:pPr>
              <w:pStyle w:val="ListBullet2"/>
            </w:pPr>
            <w:r w:rsidRPr="003A36AA">
              <w:t>pain relief</w:t>
            </w:r>
          </w:p>
          <w:p w:rsidR="00000000" w:rsidRPr="003A36AA" w:rsidP="003A36AA">
            <w:pPr>
              <w:pStyle w:val="ListBullet"/>
            </w:pPr>
            <w:r w:rsidRPr="003A36AA">
              <w:t>treating:</w:t>
            </w:r>
          </w:p>
          <w:p w:rsidR="00000000" w:rsidRPr="003A36AA" w:rsidP="003A36AA">
            <w:pPr>
              <w:pStyle w:val="ListBullet2"/>
            </w:pPr>
            <w:r w:rsidRPr="003A36AA">
              <w:t>alcohol and drug abuse</w:t>
            </w:r>
          </w:p>
          <w:p w:rsidR="00000000" w:rsidRPr="003A36AA" w:rsidP="003A36AA">
            <w:pPr>
              <w:pStyle w:val="ListBullet2"/>
            </w:pPr>
            <w:r w:rsidRPr="003A36AA">
              <w:t>sexually transmitted diseases</w:t>
            </w:r>
          </w:p>
          <w:p w:rsidR="00000000" w:rsidRPr="003A36AA" w:rsidP="003A36AA">
            <w:pPr>
              <w:pStyle w:val="ListBullet2"/>
            </w:pPr>
            <w:r w:rsidRPr="003A36AA">
              <w:t>tropical and infectious diseases</w:t>
            </w:r>
          </w:p>
          <w:p w:rsidR="00000000" w:rsidRPr="003A36AA" w:rsidP="003A36AA">
            <w:pPr>
              <w:pStyle w:val="ListBullet"/>
            </w:pPr>
            <w:r w:rsidRPr="003A36AA">
              <w:t>using disease prevention techniques, including disinfection, de-infestation and de-ratting</w:t>
            </w:r>
          </w:p>
          <w:p w:rsidR="00000000" w:rsidRPr="003A36AA" w:rsidP="003A36AA">
            <w:pPr>
              <w:pStyle w:val="ListBullet"/>
            </w:pPr>
            <w:r w:rsidRPr="003A36AA">
              <w:t>using suturing and clamping techniques</w:t>
            </w:r>
          </w:p>
          <w:p w:rsidR="00000000" w:rsidRPr="003A36AA" w:rsidP="003A36AA">
            <w:pPr>
              <w:pStyle w:val="ListBullet"/>
            </w:pPr>
            <w:r w:rsidRPr="003A36AA">
              <w:t>using company policies.</w:t>
            </w:r>
          </w:p>
        </w:tc>
      </w:tr>
    </w:tbl>
    <w:p w:rsidR="00000000" w:rsidRPr="003A36AA" w:rsidP="003A36AA">
      <w:pPr>
        <w:pStyle w:val="NoPaddingFontSize1"/>
      </w:pPr>
    </w:p>
    <w:p w:rsidR="00000000" w:rsidRPr="003A36AA" w:rsidP="003A36AA">
      <w:pPr>
        <w:pStyle w:val="AllowPageBreak"/>
      </w:pPr>
    </w:p>
    <w:p w:rsidR="00000000" w:rsidRPr="003A36AA" w:rsidP="003A36AA">
      <w:pPr>
        <w:pStyle w:val="Heading1"/>
      </w:pPr>
      <w:bookmarkStart w:id="3" w:name="O_1086852"/>
      <w:bookmarkEnd w:id="3"/>
      <w:r w:rsidRPr="003A36AA">
        <w:t>Knowledge Evidence</w:t>
      </w:r>
    </w:p>
    <w:tbl>
      <w:tblPr>
        <w:tblW w:w="9497" w:type="dxa"/>
        <w:tblLayout w:type="fixed"/>
        <w:tblCellMar>
          <w:left w:w="62" w:type="dxa"/>
          <w:right w:w="62" w:type="dxa"/>
        </w:tblCellMar>
        <w:tblLook w:val="0000"/>
      </w:tblPr>
      <w:tblGrid>
        <w:gridCol w:w="9497"/>
      </w:tblGrid>
      <w:tr w:rsidTr="003A3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6AA" w:rsidP="003A36AA">
            <w:pPr>
              <w:pStyle w:val="BodyText"/>
            </w:pPr>
            <w:r w:rsidRPr="003A36AA">
              <w:t>Evidence required to demonstrate competence in this unit must be relevant to and satisfy all of the requirements of the elements and performance criteria and include knowledge of:</w:t>
            </w:r>
          </w:p>
          <w:p w:rsidR="00000000" w:rsidRPr="003A36AA" w:rsidP="003A36AA">
            <w:pPr>
              <w:pStyle w:val="ListBullet"/>
            </w:pPr>
            <w:r w:rsidRPr="003A36AA">
              <w:t>alcohol and drug abuse</w:t>
            </w:r>
          </w:p>
          <w:p w:rsidR="00000000" w:rsidRPr="003A36AA" w:rsidP="003A36AA">
            <w:pPr>
              <w:pStyle w:val="ListBullet"/>
            </w:pPr>
            <w:r w:rsidRPr="003A36AA">
              <w:t>care of:</w:t>
            </w:r>
          </w:p>
          <w:p w:rsidR="00000000" w:rsidRPr="003A36AA" w:rsidP="003A36AA">
            <w:pPr>
              <w:pStyle w:val="ListBullet2"/>
            </w:pPr>
            <w:r w:rsidRPr="003A36AA">
              <w:t>burns, scalds and frostbite</w:t>
            </w:r>
          </w:p>
          <w:p w:rsidR="00000000" w:rsidRPr="003A36AA" w:rsidP="003A36AA">
            <w:pPr>
              <w:pStyle w:val="ListBullet2"/>
            </w:pPr>
            <w:r w:rsidRPr="003A36AA">
              <w:t>external and i</w:t>
            </w:r>
            <w:r w:rsidRPr="003A36AA">
              <w:t>nternal bleeding</w:t>
            </w:r>
          </w:p>
          <w:p w:rsidR="00000000" w:rsidRPr="003A36AA" w:rsidP="003A36AA">
            <w:pPr>
              <w:pStyle w:val="ListBullet2"/>
            </w:pPr>
            <w:r w:rsidRPr="003A36AA">
              <w:t>fractures, dislocations and muscular injuries</w:t>
            </w:r>
          </w:p>
          <w:p w:rsidR="00000000" w:rsidRPr="003A36AA" w:rsidP="003A36AA">
            <w:pPr>
              <w:pStyle w:val="ListBullet2"/>
            </w:pPr>
            <w:r w:rsidRPr="003A36AA">
              <w:t>head and spinal injuries</w:t>
            </w:r>
          </w:p>
          <w:p w:rsidR="00000000" w:rsidRPr="003A36AA" w:rsidP="003A36AA">
            <w:pPr>
              <w:pStyle w:val="ListBullet2"/>
            </w:pPr>
            <w:r w:rsidRPr="003A36AA">
              <w:t>injuries of ear, nose, throat and eyes</w:t>
            </w:r>
          </w:p>
          <w:p w:rsidR="00000000" w:rsidRPr="003A36AA" w:rsidP="003A36AA">
            <w:pPr>
              <w:pStyle w:val="ListBullet2"/>
            </w:pPr>
            <w:r w:rsidRPr="003A36AA">
              <w:t>wounds, wound healing and infection</w:t>
            </w:r>
          </w:p>
          <w:p w:rsidR="00000000" w:rsidRPr="003A36AA" w:rsidP="003A36AA">
            <w:pPr>
              <w:pStyle w:val="ListBullet"/>
            </w:pPr>
            <w:r w:rsidRPr="003A36AA">
              <w:t>death at sea</w:t>
            </w:r>
          </w:p>
          <w:p w:rsidR="00000000" w:rsidRPr="003A36AA" w:rsidP="003A36AA">
            <w:pPr>
              <w:pStyle w:val="ListBullet"/>
            </w:pPr>
            <w:r w:rsidRPr="003A36AA">
              <w:t>dental care</w:t>
            </w:r>
          </w:p>
          <w:p w:rsidR="00000000" w:rsidRPr="003A36AA" w:rsidP="003A36AA">
            <w:pPr>
              <w:pStyle w:val="ListBullet"/>
            </w:pPr>
            <w:r w:rsidRPr="003A36AA">
              <w:t>disease prevention, including disinfection, de-infestation and de-ratting</w:t>
            </w:r>
          </w:p>
          <w:p w:rsidR="00000000" w:rsidRPr="003A36AA" w:rsidP="003A36AA">
            <w:pPr>
              <w:pStyle w:val="ListBullet"/>
            </w:pPr>
            <w:r w:rsidRPr="003A36AA">
              <w:t>dressing and bandaging</w:t>
            </w:r>
          </w:p>
          <w:p w:rsidR="00000000" w:rsidRPr="003A36AA" w:rsidP="003A36AA">
            <w:pPr>
              <w:pStyle w:val="ListBullet"/>
            </w:pPr>
            <w:r w:rsidRPr="003A36AA">
              <w:t>general principles of nursing</w:t>
            </w:r>
          </w:p>
          <w:p w:rsidR="00000000" w:rsidRPr="003A36AA" w:rsidP="003A36AA">
            <w:pPr>
              <w:pStyle w:val="ListBullet"/>
            </w:pPr>
            <w:r w:rsidRPr="003A36AA">
              <w:t>gynaecology, pregnancy and childbirth</w:t>
            </w:r>
          </w:p>
          <w:p w:rsidR="00000000" w:rsidRPr="003A36AA" w:rsidP="003A36AA">
            <w:pPr>
              <w:pStyle w:val="ListBullet"/>
            </w:pPr>
            <w:r w:rsidRPr="003A36AA">
              <w:t>hygiene</w:t>
            </w:r>
          </w:p>
          <w:p w:rsidR="00000000" w:rsidRPr="003A36AA" w:rsidP="003A36AA">
            <w:pPr>
              <w:pStyle w:val="ListBullet"/>
            </w:pPr>
            <w:r w:rsidRPr="003A36AA">
              <w:t>international and national maritime medical regulations and publications, including</w:t>
            </w:r>
            <w:r w:rsidRPr="003A36AA">
              <w:t>:</w:t>
            </w:r>
          </w:p>
          <w:p w:rsidR="00000000" w:rsidRPr="003A36AA" w:rsidP="003A36AA">
            <w:pPr>
              <w:pStyle w:val="ListBullet2"/>
            </w:pPr>
            <w:r w:rsidRPr="003A36AA">
              <w:t>International Medical Guide for Ships</w:t>
            </w:r>
          </w:p>
          <w:p w:rsidR="00000000" w:rsidRPr="003A36AA" w:rsidP="003A36AA">
            <w:pPr>
              <w:pStyle w:val="ListBullet2"/>
            </w:pPr>
            <w:r w:rsidRPr="003A36AA">
              <w:t xml:space="preserve">International Code of Signals </w:t>
            </w:r>
          </w:p>
          <w:p w:rsidR="00000000" w:rsidRPr="003A36AA" w:rsidP="003A36AA">
            <w:pPr>
              <w:pStyle w:val="ListBullet2"/>
            </w:pPr>
            <w:r w:rsidRPr="003A36AA">
              <w:t>Medical First Aid Guide (IMFAG)</w:t>
            </w:r>
          </w:p>
          <w:p w:rsidR="00000000" w:rsidRPr="003A36AA" w:rsidP="003A36AA">
            <w:pPr>
              <w:pStyle w:val="ListBullet"/>
            </w:pPr>
            <w:r w:rsidRPr="003A36AA">
              <w:t>management of acute abdominal conditions</w:t>
            </w:r>
          </w:p>
          <w:p w:rsidR="00000000" w:rsidRPr="003A36AA" w:rsidP="003A36AA">
            <w:pPr>
              <w:pStyle w:val="ListBullet"/>
            </w:pPr>
            <w:r w:rsidRPr="003A36AA">
              <w:t>medical care of rescued persons</w:t>
            </w:r>
          </w:p>
          <w:p w:rsidR="00000000" w:rsidRPr="003A36AA" w:rsidP="003A36AA">
            <w:pPr>
              <w:pStyle w:val="ListBullet"/>
            </w:pPr>
            <w:r w:rsidRPr="003A36AA">
              <w:t>medical care of sick seafarers involving cooperation with port health authorit</w:t>
            </w:r>
            <w:r w:rsidRPr="003A36AA">
              <w:t>ies or out-patient wards in port</w:t>
            </w:r>
          </w:p>
          <w:p w:rsidR="00000000" w:rsidRPr="003A36AA" w:rsidP="003A36AA">
            <w:pPr>
              <w:pStyle w:val="ListBullet"/>
            </w:pPr>
            <w:r w:rsidRPr="003A36AA">
              <w:t>medical conditions and emergencies</w:t>
            </w:r>
          </w:p>
          <w:p w:rsidR="00000000" w:rsidRPr="003A36AA" w:rsidP="003A36AA">
            <w:pPr>
              <w:pStyle w:val="ListBullet"/>
            </w:pPr>
            <w:r w:rsidRPr="003A36AA">
              <w:t>minor surgical treatment</w:t>
            </w:r>
          </w:p>
          <w:p w:rsidR="00000000" w:rsidRPr="003A36AA" w:rsidP="003A36AA">
            <w:pPr>
              <w:pStyle w:val="ListBullet"/>
            </w:pPr>
            <w:r w:rsidRPr="003A36AA">
              <w:t>nursing care</w:t>
            </w:r>
          </w:p>
          <w:p w:rsidR="00000000" w:rsidRPr="003A36AA" w:rsidP="003A36AA">
            <w:pPr>
              <w:pStyle w:val="ListBullet"/>
            </w:pPr>
            <w:r w:rsidRPr="003A36AA">
              <w:t>pain relief</w:t>
            </w:r>
          </w:p>
          <w:p w:rsidR="00000000" w:rsidRPr="003A36AA" w:rsidP="003A36AA">
            <w:pPr>
              <w:pStyle w:val="ListBullet"/>
            </w:pPr>
            <w:r w:rsidRPr="003A36AA">
              <w:t>quarantine regulations and required advices such as pratique, notification of disease on board</w:t>
            </w:r>
          </w:p>
          <w:p w:rsidR="00000000" w:rsidRPr="003A36AA" w:rsidP="003A36AA">
            <w:pPr>
              <w:pStyle w:val="ListBullet"/>
            </w:pPr>
            <w:r w:rsidRPr="003A36AA">
              <w:t>radio medical advice</w:t>
            </w:r>
          </w:p>
          <w:p w:rsidR="00000000" w:rsidRPr="003A36AA" w:rsidP="003A36AA">
            <w:pPr>
              <w:pStyle w:val="ListBullet"/>
            </w:pPr>
            <w:r w:rsidRPr="003A36AA">
              <w:t>sexually transmitted diseases</w:t>
            </w:r>
          </w:p>
          <w:p w:rsidR="00000000" w:rsidRPr="003A36AA" w:rsidP="003A36AA">
            <w:pPr>
              <w:pStyle w:val="ListBullet"/>
            </w:pPr>
            <w:r w:rsidRPr="003A36AA">
              <w:t>techniques of suturing and clamping</w:t>
            </w:r>
          </w:p>
          <w:p w:rsidR="00000000" w:rsidRPr="003A36AA" w:rsidP="003A36AA">
            <w:pPr>
              <w:pStyle w:val="ListBullet"/>
            </w:pPr>
            <w:r w:rsidRPr="003A36AA">
              <w:t>transportation of injured or ill persons including helicopter evacuation</w:t>
            </w:r>
          </w:p>
          <w:p w:rsidR="00000000" w:rsidRPr="003A36AA" w:rsidP="003A36AA">
            <w:pPr>
              <w:pStyle w:val="ListBullet"/>
            </w:pPr>
            <w:r w:rsidRPr="003A36AA">
              <w:t>tropical and infectious diseases</w:t>
            </w:r>
          </w:p>
          <w:p w:rsidR="00000000" w:rsidRPr="003A36AA" w:rsidP="003A36AA">
            <w:pPr>
              <w:pStyle w:val="ListBullet"/>
            </w:pPr>
            <w:r w:rsidRPr="003A36AA">
              <w:t>vaccinations</w:t>
            </w:r>
          </w:p>
          <w:p w:rsidR="00000000" w:rsidRPr="003A36AA" w:rsidP="003A36AA">
            <w:pPr>
              <w:pStyle w:val="ListBullet"/>
            </w:pPr>
            <w:r w:rsidRPr="003A36AA">
              <w:t>work health and safety (WHS)/occupational health and safety (OHS) requi</w:t>
            </w:r>
            <w:r w:rsidRPr="003A36AA">
              <w:t>rements and work practices.</w:t>
            </w:r>
          </w:p>
        </w:tc>
      </w:tr>
    </w:tbl>
    <w:p w:rsidR="00000000" w:rsidRPr="003A36AA" w:rsidP="003A36AA">
      <w:pPr>
        <w:pStyle w:val="NoPaddingFontSize1"/>
      </w:pPr>
    </w:p>
    <w:p w:rsidR="00000000" w:rsidRPr="003A36AA" w:rsidP="003A36AA">
      <w:pPr>
        <w:pStyle w:val="AllowPageBreak"/>
      </w:pPr>
    </w:p>
    <w:p w:rsidR="00000000" w:rsidRPr="003A36AA" w:rsidP="003A36AA">
      <w:pPr>
        <w:pStyle w:val="Heading1"/>
      </w:pPr>
      <w:bookmarkStart w:id="4" w:name="O_1086853"/>
      <w:bookmarkEnd w:id="4"/>
      <w:r w:rsidRPr="003A36AA">
        <w:t>Assessment Conditions</w:t>
      </w:r>
    </w:p>
    <w:tbl>
      <w:tblPr>
        <w:tblW w:w="9497" w:type="dxa"/>
        <w:tblLayout w:type="fixed"/>
        <w:tblCellMar>
          <w:left w:w="62" w:type="dxa"/>
          <w:right w:w="62" w:type="dxa"/>
        </w:tblCellMar>
        <w:tblLook w:val="0000"/>
      </w:tblPr>
      <w:tblGrid>
        <w:gridCol w:w="9497"/>
      </w:tblGrid>
      <w:tr w:rsidTr="003A36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6AA" w:rsidP="003A36AA">
            <w:pPr>
              <w:pStyle w:val="BodyText"/>
            </w:pPr>
            <w:r w:rsidRPr="003A36AA">
              <w:t xml:space="preserve">Assessors must hold credentials specified within the Standards for Registered Training Organisations current at the time of assessment. </w:t>
            </w:r>
          </w:p>
          <w:p w:rsidR="00000000" w:rsidRPr="003A36AA" w:rsidP="003A36AA">
            <w:pPr>
              <w:pStyle w:val="BodyText"/>
            </w:pPr>
            <w:r w:rsidRPr="003A36AA">
              <w:t>Assessment must satisfy the Pri</w:t>
            </w:r>
            <w:r w:rsidRPr="003A36AA">
              <w:t>nciples of Assessment and Rules of Evidence and all regulatory requirements included within the Standards for Registered Training Organisations current at the time of assessment.</w:t>
            </w:r>
          </w:p>
          <w:p w:rsidR="00000000" w:rsidRPr="003A36AA" w:rsidP="003A36AA">
            <w:pPr>
              <w:pStyle w:val="BodyText"/>
            </w:pPr>
            <w:r w:rsidRPr="003A36AA">
              <w:t>Assessment processes and techniques must be appropriate to the language, lite</w:t>
            </w:r>
            <w:r w:rsidRPr="003A36AA">
              <w:t>racy and numeracy requirements of the work being performed and the needs of the candidate.</w:t>
            </w:r>
          </w:p>
          <w:p w:rsidR="00000000" w:rsidRPr="003A36AA" w:rsidP="003A36AA">
            <w:pPr>
              <w:pStyle w:val="BodyText"/>
            </w:pPr>
            <w:r w:rsidRPr="003A36AA">
              <w:t xml:space="preserve">Practical assessment must occur in a workplace, or realistic simulated workplace, under the normal range of workplace conditions. </w:t>
            </w:r>
          </w:p>
          <w:p w:rsidR="00000000" w:rsidRPr="003A36AA" w:rsidP="003A36AA">
            <w:pPr>
              <w:pStyle w:val="BodyText"/>
            </w:pPr>
            <w:r w:rsidRPr="003A36AA">
              <w:t>Simulations and scenarios may be u</w:t>
            </w:r>
            <w:r w:rsidRPr="003A36AA">
              <w:t>sed where situations cannot be provided in the workplace or may occur only rarely, in particular for situations relating to emergency procedures and adverse weather conditions where assessment would be unsafe, impractical or may lead to environmental damag</w:t>
            </w:r>
            <w:r w:rsidRPr="003A36AA">
              <w:t>e.</w:t>
            </w:r>
          </w:p>
          <w:p w:rsidR="00000000" w:rsidRPr="003A36AA" w:rsidP="003A36AA">
            <w:pPr>
              <w:pStyle w:val="BodyText"/>
            </w:pPr>
            <w:r w:rsidRPr="003A36AA">
              <w:t>Resources for assessment must include access to:</w:t>
            </w:r>
          </w:p>
          <w:p w:rsidR="00000000" w:rsidRPr="003A36AA" w:rsidP="003A36AA">
            <w:pPr>
              <w:pStyle w:val="ListBullet"/>
            </w:pPr>
            <w:r w:rsidRPr="003A36AA">
              <w:t>applicable documentation, such as legislation, regulations, codes of practice, workplace procedures and operational manuals</w:t>
            </w:r>
          </w:p>
          <w:p w:rsidR="00000000" w:rsidRPr="003A36AA" w:rsidP="003A36AA">
            <w:pPr>
              <w:pStyle w:val="ListBullet"/>
            </w:pPr>
            <w:r w:rsidRPr="003A36AA">
              <w:t>tools, equipment, machinery, materials and relevant personal protective equipme</w:t>
            </w:r>
            <w:r w:rsidRPr="003A36AA">
              <w:t xml:space="preserve">nt (PPE) currently used in industry. </w:t>
            </w:r>
          </w:p>
        </w:tc>
      </w:tr>
    </w:tbl>
    <w:p w:rsidR="00000000" w:rsidRPr="003A36AA" w:rsidP="003A36AA">
      <w:pPr>
        <w:pStyle w:val="NoPaddingFontSize1"/>
      </w:pPr>
    </w:p>
    <w:p w:rsidR="00000000" w:rsidRPr="003A36AA" w:rsidP="003A36AA">
      <w:pPr>
        <w:pStyle w:val="AllowPageBreak"/>
      </w:pPr>
    </w:p>
    <w:p w:rsidR="00000000" w:rsidRPr="003A36AA" w:rsidP="003A36AA">
      <w:pPr>
        <w:pStyle w:val="Heading1"/>
      </w:pPr>
      <w:bookmarkStart w:id="5" w:name="O_1086856"/>
      <w:bookmarkEnd w:id="5"/>
      <w:r w:rsidRPr="003A36AA">
        <w:t>Links</w:t>
      </w:r>
    </w:p>
    <w:p w:rsidR="00000000" w:rsidRPr="003A36AA" w:rsidP="002B539F">
      <w:pPr>
        <w:pStyle w:val="BodyText"/>
      </w:pPr>
      <w:r w:rsidRPr="003A36A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D5AAB">
        <w:rPr>
          <w:rStyle w:val="Hyperlink"/>
        </w:rPr>
        <w:t>https://vetnet.gov.au/Pages/TrainingDocs.aspx?q=772efb7b-4cce-47fe-9bbd-ee3b1d1eb4c2</w:t>
      </w:r>
      <w:r>
        <w:fldChar w:fldCharType="end"/>
      </w:r>
    </w:p>
    <w:p w:rsidR="00000000" w:rsidRPr="003A36AA" w:rsidP="003A36AA"/>
    <w:sectPr w:rsidSect="003A36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AA" w:rsidRPr="002B539F" w:rsidP="002B5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9F" w:rsidP="003A3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39F" w:rsidP="003A36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B539F" w:rsidP="003A3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6AA" w:rsidRPr="002B539F" w:rsidP="002B53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9F" w:rsidRPr="002D2AF8" w:rsidP="003A36AA">
    <w:pPr>
      <w:pStyle w:val="Header"/>
      <w:framePr w:wrap="around"/>
    </w:pPr>
    <w:r>
      <w:fldChar w:fldCharType="begin"/>
    </w:r>
    <w:r>
      <w:instrText xml:space="preserve"> TITLE   \* MERGEFORMAT </w:instrText>
    </w:r>
    <w:r>
      <w:fldChar w:fldCharType="separate"/>
    </w:r>
    <w:r>
      <w:t>Assessment Requirements for MARF038 Manage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B539F" w:rsidP="003A3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80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08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C3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6AA"/>
    <w:pPr>
      <w:spacing w:before="360" w:after="60"/>
      <w:outlineLvl w:val="0"/>
    </w:pPr>
    <w:rPr>
      <w:sz w:val="32"/>
    </w:rPr>
  </w:style>
  <w:style w:type="paragraph" w:styleId="Heading2">
    <w:name w:val="heading 2"/>
    <w:basedOn w:val="HeadingBase"/>
    <w:next w:val="BodyText"/>
    <w:link w:val="Heading2Char"/>
    <w:qFormat/>
    <w:rsid w:val="003A36AA"/>
    <w:pPr>
      <w:keepLines/>
      <w:spacing w:before="240" w:after="120"/>
      <w:outlineLvl w:val="1"/>
    </w:pPr>
    <w:rPr>
      <w:sz w:val="28"/>
      <w:szCs w:val="40"/>
    </w:rPr>
  </w:style>
  <w:style w:type="paragraph" w:styleId="Heading3">
    <w:name w:val="heading 3"/>
    <w:basedOn w:val="HeadingBase"/>
    <w:next w:val="BodyText"/>
    <w:link w:val="Heading3Char"/>
    <w:qFormat/>
    <w:rsid w:val="003A36AA"/>
    <w:pPr>
      <w:spacing w:before="180" w:after="120"/>
      <w:outlineLvl w:val="2"/>
    </w:pPr>
    <w:rPr>
      <w:spacing w:val="-10"/>
      <w:kern w:val="32"/>
    </w:rPr>
  </w:style>
  <w:style w:type="paragraph" w:styleId="Heading4">
    <w:name w:val="heading 4"/>
    <w:basedOn w:val="HeadingBase"/>
    <w:next w:val="BodyText"/>
    <w:link w:val="Heading4Char"/>
    <w:qFormat/>
    <w:rsid w:val="003A36AA"/>
    <w:pPr>
      <w:spacing w:before="160" w:after="120"/>
      <w:outlineLvl w:val="3"/>
    </w:pPr>
    <w:rPr>
      <w:sz w:val="22"/>
    </w:rPr>
  </w:style>
  <w:style w:type="paragraph" w:styleId="Heading5">
    <w:name w:val="heading 5"/>
    <w:basedOn w:val="HeadingBase"/>
    <w:next w:val="Normal"/>
    <w:link w:val="Heading5Char"/>
    <w:qFormat/>
    <w:rsid w:val="003A36AA"/>
    <w:pPr>
      <w:spacing w:before="80"/>
      <w:outlineLvl w:val="4"/>
    </w:pPr>
    <w:rPr>
      <w:color w:val="918585"/>
      <w:sz w:val="20"/>
    </w:rPr>
  </w:style>
  <w:style w:type="paragraph" w:styleId="Heading6">
    <w:name w:val="heading 6"/>
    <w:basedOn w:val="HeadingBase"/>
    <w:next w:val="Normal"/>
    <w:link w:val="Heading6Char"/>
    <w:qFormat/>
    <w:rsid w:val="003A36AA"/>
    <w:pPr>
      <w:spacing w:before="60"/>
      <w:outlineLvl w:val="5"/>
    </w:pPr>
    <w:rPr>
      <w:color w:val="918585"/>
      <w:sz w:val="20"/>
    </w:rPr>
  </w:style>
  <w:style w:type="paragraph" w:styleId="Heading7">
    <w:name w:val="heading 7"/>
    <w:basedOn w:val="Normal"/>
    <w:next w:val="Normal"/>
    <w:link w:val="Heading7Char"/>
    <w:qFormat/>
    <w:rsid w:val="003A36AA"/>
    <w:pPr>
      <w:ind w:left="720"/>
      <w:outlineLvl w:val="6"/>
    </w:pPr>
    <w:rPr>
      <w:i/>
    </w:rPr>
  </w:style>
  <w:style w:type="paragraph" w:styleId="Heading8">
    <w:name w:val="heading 8"/>
    <w:basedOn w:val="Normal"/>
    <w:next w:val="Normal"/>
    <w:link w:val="Heading8Char"/>
    <w:qFormat/>
    <w:rsid w:val="003A36AA"/>
    <w:pPr>
      <w:ind w:left="720"/>
      <w:outlineLvl w:val="7"/>
    </w:pPr>
    <w:rPr>
      <w:i/>
    </w:rPr>
  </w:style>
  <w:style w:type="paragraph" w:styleId="Heading9">
    <w:name w:val="heading 9"/>
    <w:basedOn w:val="Normal"/>
    <w:next w:val="Normal"/>
    <w:link w:val="Heading9Char"/>
    <w:qFormat/>
    <w:rsid w:val="003A36AA"/>
    <w:pPr>
      <w:ind w:left="720"/>
      <w:outlineLvl w:val="8"/>
    </w:pPr>
    <w:rPr>
      <w:i/>
    </w:rPr>
  </w:style>
  <w:style w:type="character" w:default="1" w:styleId="DefaultParagraphFont">
    <w:name w:val="Default Paragraph Font"/>
    <w:uiPriority w:val="1"/>
    <w:unhideWhenUsed/>
    <w:rsid w:val="003A3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6AA"/>
  </w:style>
  <w:style w:type="character" w:customStyle="1" w:styleId="Heading1Char">
    <w:name w:val="Heading 1 Char"/>
    <w:basedOn w:val="DefaultParagraphFont"/>
    <w:link w:val="Heading1"/>
    <w:rsid w:val="003A36AA"/>
    <w:rPr>
      <w:rFonts w:ascii="Times New Roman" w:eastAsia="Times New Roman" w:hAnsi="Times New Roman" w:cs="Times New Roman"/>
      <w:b/>
      <w:sz w:val="32"/>
      <w:szCs w:val="20"/>
      <w:lang w:eastAsia="en-US"/>
    </w:rPr>
  </w:style>
  <w:style w:type="paragraph" w:styleId="BodyText">
    <w:name w:val="Body Text"/>
    <w:basedOn w:val="Normal"/>
    <w:link w:val="BodyTextChar"/>
    <w:rsid w:val="003A36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6AA"/>
    <w:rPr>
      <w:rFonts w:ascii="Times New Roman" w:eastAsia="Times New Roman" w:hAnsi="Times New Roman" w:cs="Times New Roman"/>
      <w:sz w:val="24"/>
      <w:lang w:eastAsia="en-US"/>
    </w:rPr>
  </w:style>
  <w:style w:type="paragraph" w:styleId="ListBullet">
    <w:name w:val="List Bullet"/>
    <w:basedOn w:val="List"/>
    <w:rsid w:val="003A36AA"/>
    <w:pPr>
      <w:numPr>
        <w:numId w:val="12"/>
      </w:numPr>
      <w:tabs>
        <w:tab w:val="clear" w:pos="340"/>
      </w:tabs>
      <w:spacing w:before="40" w:after="40"/>
    </w:pPr>
  </w:style>
  <w:style w:type="paragraph" w:styleId="ListBullet2">
    <w:name w:val="List Bullet 2"/>
    <w:basedOn w:val="List2"/>
    <w:rsid w:val="003A36AA"/>
    <w:pPr>
      <w:numPr>
        <w:numId w:val="13"/>
      </w:numPr>
      <w:tabs>
        <w:tab w:val="clear" w:pos="680"/>
      </w:tabs>
    </w:pPr>
  </w:style>
  <w:style w:type="paragraph" w:customStyle="1" w:styleId="SuperHeading">
    <w:name w:val="SuperHeading"/>
    <w:basedOn w:val="Normal"/>
    <w:rsid w:val="003A36AA"/>
    <w:pPr>
      <w:spacing w:before="240" w:after="120"/>
      <w:outlineLvl w:val="0"/>
    </w:pPr>
    <w:rPr>
      <w:rFonts w:ascii="Times New Roman" w:hAnsi="Times New Roman"/>
      <w:b/>
      <w:sz w:val="32"/>
    </w:rPr>
  </w:style>
  <w:style w:type="paragraph" w:customStyle="1" w:styleId="AllowPageBreak">
    <w:name w:val="AllowPageBreak"/>
    <w:rsid w:val="003A36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3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6AA"/>
    <w:rPr>
      <w:rFonts w:ascii="Courier New" w:eastAsia="Times New Roman" w:hAnsi="Courier New" w:cs="Times New Roman"/>
      <w:i/>
      <w:szCs w:val="20"/>
      <w:lang w:eastAsia="en-US"/>
    </w:rPr>
  </w:style>
  <w:style w:type="paragraph" w:customStyle="1" w:styleId="HeadingBase">
    <w:name w:val="Heading Base"/>
    <w:rsid w:val="003A3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6AA"/>
    <w:pPr>
      <w:tabs>
        <w:tab w:val="right" w:leader="dot" w:pos="9072"/>
      </w:tabs>
      <w:ind w:left="567"/>
    </w:pPr>
    <w:rPr>
      <w:szCs w:val="22"/>
    </w:rPr>
  </w:style>
  <w:style w:type="paragraph" w:customStyle="1" w:styleId="TOCBase">
    <w:name w:val="TOC Base"/>
    <w:rsid w:val="003A3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6AA"/>
    <w:pPr>
      <w:tabs>
        <w:tab w:val="right" w:leader="dot" w:pos="9072"/>
      </w:tabs>
      <w:spacing w:before="40" w:after="40"/>
      <w:ind w:left="284"/>
    </w:pPr>
    <w:rPr>
      <w:rFonts w:ascii="Times New Roman" w:hAnsi="Times New Roman"/>
    </w:rPr>
  </w:style>
  <w:style w:type="paragraph" w:styleId="TOC1">
    <w:name w:val="toc 1"/>
    <w:basedOn w:val="TOCBase"/>
    <w:next w:val="Normal"/>
    <w:rsid w:val="003A3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6AA"/>
    <w:rPr>
      <w:rFonts w:ascii="Times New Roman" w:eastAsia="Times New Roman" w:hAnsi="Times New Roman" w:cs="Times New Roman"/>
      <w:sz w:val="16"/>
      <w:lang w:eastAsia="en-US"/>
    </w:rPr>
  </w:style>
  <w:style w:type="paragraph" w:styleId="Title">
    <w:name w:val="Title"/>
    <w:basedOn w:val="HeadingBase"/>
    <w:link w:val="TitleChar"/>
    <w:qFormat/>
    <w:rsid w:val="003A36AA"/>
    <w:pPr>
      <w:spacing w:before="5040"/>
      <w:jc w:val="center"/>
    </w:pPr>
    <w:rPr>
      <w:sz w:val="48"/>
      <w:szCs w:val="72"/>
      <w:lang w:val="en-US"/>
    </w:rPr>
  </w:style>
  <w:style w:type="character" w:customStyle="1" w:styleId="TitleChar">
    <w:name w:val="Title Char"/>
    <w:basedOn w:val="DefaultParagraphFont"/>
    <w:link w:val="Title"/>
    <w:rsid w:val="003A3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6AA"/>
    <w:pPr>
      <w:tabs>
        <w:tab w:val="left" w:pos="3600"/>
        <w:tab w:val="left" w:pos="3958"/>
      </w:tabs>
    </w:pPr>
  </w:style>
  <w:style w:type="paragraph" w:styleId="List">
    <w:name w:val="List"/>
    <w:basedOn w:val="BodyText"/>
    <w:next w:val="BodyText"/>
    <w:rsid w:val="003A36AA"/>
    <w:pPr>
      <w:tabs>
        <w:tab w:val="left" w:pos="340"/>
      </w:tabs>
      <w:spacing w:before="60" w:after="60"/>
      <w:ind w:left="340" w:hanging="340"/>
    </w:pPr>
  </w:style>
  <w:style w:type="paragraph" w:customStyle="1" w:styleId="Note">
    <w:name w:val="Note"/>
    <w:basedOn w:val="BodyText"/>
    <w:rsid w:val="003A36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6AA"/>
    <w:rPr>
      <w:b/>
      <w:spacing w:val="0"/>
    </w:rPr>
  </w:style>
  <w:style w:type="paragraph" w:customStyle="1" w:styleId="SuperTitle">
    <w:name w:val="SuperTitle"/>
    <w:basedOn w:val="Title"/>
    <w:rsid w:val="003A36AA"/>
    <w:pPr>
      <w:framePr w:wrap="auto" w:hAnchor="text" w:y="6049"/>
    </w:pPr>
    <w:rPr>
      <w:color w:val="000000"/>
      <w:sz w:val="40"/>
    </w:rPr>
  </w:style>
  <w:style w:type="paragraph" w:customStyle="1" w:styleId="TOCTitle">
    <w:name w:val="TOCTitle"/>
    <w:basedOn w:val="Heading1"/>
    <w:rsid w:val="003A36AA"/>
    <w:pPr>
      <w:spacing w:after="240"/>
      <w:jc w:val="center"/>
      <w:outlineLvl w:val="9"/>
    </w:pPr>
    <w:rPr>
      <w:caps/>
    </w:rPr>
  </w:style>
  <w:style w:type="paragraph" w:customStyle="1" w:styleId="Version">
    <w:name w:val="Version"/>
    <w:rsid w:val="003A3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6AA"/>
    <w:pPr>
      <w:keepNext w:val="0"/>
      <w:tabs>
        <w:tab w:val="right" w:pos="4176"/>
      </w:tabs>
      <w:ind w:left="198" w:hanging="198"/>
    </w:pPr>
    <w:rPr>
      <w:rFonts w:ascii="Garamond" w:hAnsi="Garamond"/>
    </w:rPr>
  </w:style>
  <w:style w:type="paragraph" w:styleId="IndexHeading">
    <w:name w:val="index heading"/>
    <w:basedOn w:val="Normal"/>
    <w:next w:val="Index1"/>
    <w:semiHidden/>
    <w:rsid w:val="003A36AA"/>
    <w:pPr>
      <w:spacing w:before="120" w:after="120"/>
    </w:pPr>
    <w:rPr>
      <w:rFonts w:ascii="Arial" w:hAnsi="Arial"/>
      <w:b/>
      <w:color w:val="918585"/>
      <w:sz w:val="24"/>
    </w:rPr>
  </w:style>
  <w:style w:type="paragraph" w:styleId="Header">
    <w:name w:val="header"/>
    <w:basedOn w:val="Normal"/>
    <w:link w:val="HeaderChar"/>
    <w:rsid w:val="003A3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6AA"/>
    <w:rPr>
      <w:rFonts w:ascii="Times New Roman" w:eastAsia="Times New Roman" w:hAnsi="Times New Roman" w:cs="Times New Roman"/>
      <w:sz w:val="16"/>
      <w:szCs w:val="20"/>
      <w:lang w:val="en-GB" w:eastAsia="en-US"/>
    </w:rPr>
  </w:style>
  <w:style w:type="paragraph" w:customStyle="1" w:styleId="Chapter">
    <w:name w:val="Chapter"/>
    <w:basedOn w:val="Normal"/>
    <w:rsid w:val="003A36AA"/>
    <w:pPr>
      <w:spacing w:before="240"/>
    </w:pPr>
    <w:rPr>
      <w:rFonts w:ascii="Times New Roman" w:hAnsi="Times New Roman"/>
      <w:smallCaps/>
      <w:spacing w:val="80"/>
      <w:sz w:val="28"/>
    </w:rPr>
  </w:style>
  <w:style w:type="paragraph" w:customStyle="1" w:styleId="InChapter">
    <w:name w:val="InChapter"/>
    <w:basedOn w:val="Heading3"/>
    <w:rsid w:val="003A36AA"/>
    <w:pPr>
      <w:spacing w:after="240"/>
      <w:outlineLvl w:val="9"/>
    </w:pPr>
    <w:rPr>
      <w:noProof/>
    </w:rPr>
  </w:style>
  <w:style w:type="paragraph" w:styleId="Index2">
    <w:name w:val="index 2"/>
    <w:basedOn w:val="Normal"/>
    <w:next w:val="Normal"/>
    <w:semiHidden/>
    <w:rsid w:val="003A36AA"/>
    <w:pPr>
      <w:tabs>
        <w:tab w:val="right" w:pos="4176"/>
      </w:tabs>
      <w:ind w:left="568" w:hanging="284"/>
    </w:pPr>
    <w:rPr>
      <w:rFonts w:ascii="Garamond" w:hAnsi="Garamond"/>
    </w:rPr>
  </w:style>
  <w:style w:type="paragraph" w:customStyle="1" w:styleId="Byline">
    <w:name w:val="Byline"/>
    <w:rsid w:val="003A3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6AA"/>
    <w:pPr>
      <w:tabs>
        <w:tab w:val="clear" w:pos="3600"/>
        <w:tab w:val="clear" w:pos="3958"/>
      </w:tabs>
      <w:jc w:val="right"/>
    </w:pPr>
  </w:style>
  <w:style w:type="character" w:styleId="Emphasis">
    <w:name w:val="Emphasis"/>
    <w:basedOn w:val="DefaultParagraphFont"/>
    <w:qFormat/>
    <w:rsid w:val="003A36AA"/>
    <w:rPr>
      <w:i/>
    </w:rPr>
  </w:style>
  <w:style w:type="paragraph" w:styleId="Caption">
    <w:name w:val="caption"/>
    <w:basedOn w:val="BodyText"/>
    <w:next w:val="Normal"/>
    <w:qFormat/>
    <w:rsid w:val="003A36AA"/>
    <w:pPr>
      <w:framePr w:w="2268" w:hSpace="181" w:vSpace="181" w:wrap="around" w:vAnchor="text" w:hAnchor="page" w:x="1135" w:y="285" w:anchorLock="1"/>
    </w:pPr>
    <w:rPr>
      <w:i/>
    </w:rPr>
  </w:style>
  <w:style w:type="paragraph" w:customStyle="1" w:styleId="MiniTOCTitle">
    <w:name w:val="MiniTOCTitle"/>
    <w:basedOn w:val="Heading4"/>
    <w:rsid w:val="003A36AA"/>
    <w:pPr>
      <w:spacing w:before="240"/>
      <w:outlineLvl w:val="9"/>
    </w:pPr>
    <w:rPr>
      <w:noProof/>
      <w:sz w:val="24"/>
    </w:rPr>
  </w:style>
  <w:style w:type="paragraph" w:customStyle="1" w:styleId="MiniTOCItem">
    <w:name w:val="MiniTOCItem"/>
    <w:basedOn w:val="ListBullet"/>
    <w:rsid w:val="003A36AA"/>
    <w:pPr>
      <w:numPr>
        <w:numId w:val="0"/>
      </w:numPr>
      <w:tabs>
        <w:tab w:val="right" w:leader="dot" w:pos="6521"/>
      </w:tabs>
      <w:spacing w:before="0" w:after="0"/>
    </w:pPr>
  </w:style>
  <w:style w:type="paragraph" w:customStyle="1" w:styleId="TOFTitle">
    <w:name w:val="TOFTitle"/>
    <w:basedOn w:val="TOCTitle"/>
    <w:rsid w:val="003A36AA"/>
  </w:style>
  <w:style w:type="paragraph" w:styleId="TableofFigures">
    <w:name w:val="table of figures"/>
    <w:basedOn w:val="Normal"/>
    <w:next w:val="Normal"/>
    <w:semiHidden/>
    <w:rsid w:val="003A36AA"/>
    <w:pPr>
      <w:tabs>
        <w:tab w:val="right" w:leader="dot" w:pos="9072"/>
      </w:tabs>
      <w:ind w:left="970" w:hanging="403"/>
    </w:pPr>
    <w:rPr>
      <w:rFonts w:ascii="Times New Roman" w:hAnsi="Times New Roman"/>
      <w:b/>
    </w:rPr>
  </w:style>
  <w:style w:type="paragraph" w:styleId="ListNumber">
    <w:name w:val="List Number"/>
    <w:basedOn w:val="List"/>
    <w:rsid w:val="003A36AA"/>
    <w:pPr>
      <w:numPr>
        <w:numId w:val="15"/>
      </w:numPr>
      <w:tabs>
        <w:tab w:val="clear" w:pos="340"/>
      </w:tabs>
    </w:pPr>
  </w:style>
  <w:style w:type="character" w:customStyle="1" w:styleId="WingdingSymbols">
    <w:name w:val="Wingding Symbols"/>
    <w:rsid w:val="003A36AA"/>
    <w:rPr>
      <w:rFonts w:ascii="Wingdings" w:hAnsi="Wingdings"/>
    </w:rPr>
  </w:style>
  <w:style w:type="paragraph" w:customStyle="1" w:styleId="TableHeading">
    <w:name w:val="Table Heading"/>
    <w:basedOn w:val="HeadingBase"/>
    <w:rsid w:val="003A36AA"/>
    <w:pPr>
      <w:keepLines/>
      <w:pBdr>
        <w:bottom w:val="single" w:sz="6" w:space="1" w:color="918585"/>
      </w:pBdr>
      <w:spacing w:before="240"/>
    </w:pPr>
  </w:style>
  <w:style w:type="character" w:customStyle="1" w:styleId="HotSpot">
    <w:name w:val="HotSpot"/>
    <w:rsid w:val="003A36AA"/>
    <w:rPr>
      <w:color w:val="0033CC"/>
      <w:u w:val="none"/>
    </w:rPr>
  </w:style>
  <w:style w:type="paragraph" w:customStyle="1" w:styleId="BodyTextRight">
    <w:name w:val="Body Text Right"/>
    <w:basedOn w:val="BodyText"/>
    <w:rsid w:val="003A36AA"/>
    <w:pPr>
      <w:spacing w:before="0" w:after="0"/>
      <w:jc w:val="right"/>
    </w:pPr>
  </w:style>
  <w:style w:type="paragraph" w:styleId="Index3">
    <w:name w:val="index 3"/>
    <w:basedOn w:val="ListNumber2"/>
    <w:next w:val="Normal"/>
    <w:semiHidden/>
    <w:rsid w:val="003A36AA"/>
    <w:pPr>
      <w:numPr>
        <w:numId w:val="0"/>
      </w:numPr>
      <w:tabs>
        <w:tab w:val="right" w:leader="dot" w:pos="4176"/>
      </w:tabs>
    </w:pPr>
  </w:style>
  <w:style w:type="paragraph" w:styleId="ListNumber2">
    <w:name w:val="List Number 2"/>
    <w:basedOn w:val="List2"/>
    <w:rsid w:val="003A36AA"/>
    <w:pPr>
      <w:numPr>
        <w:numId w:val="10"/>
      </w:numPr>
      <w:tabs>
        <w:tab w:val="clear" w:pos="1060"/>
      </w:tabs>
    </w:pPr>
  </w:style>
  <w:style w:type="paragraph" w:customStyle="1" w:styleId="MarginNote">
    <w:name w:val="Margin Note"/>
    <w:basedOn w:val="BodyText"/>
    <w:rsid w:val="003A3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6AA"/>
    <w:rPr>
      <w:sz w:val="32"/>
    </w:rPr>
  </w:style>
  <w:style w:type="paragraph" w:customStyle="1" w:styleId="HeadingProcedure">
    <w:name w:val="Heading Procedure"/>
    <w:basedOn w:val="HeadingBase"/>
    <w:next w:val="Normal"/>
    <w:rsid w:val="003A36AA"/>
    <w:pPr>
      <w:tabs>
        <w:tab w:val="left" w:pos="0"/>
      </w:tabs>
      <w:spacing w:before="120" w:after="60"/>
    </w:pPr>
    <w:rPr>
      <w:i/>
      <w:color w:val="918585"/>
      <w:sz w:val="22"/>
    </w:rPr>
  </w:style>
  <w:style w:type="paragraph" w:customStyle="1" w:styleId="TableBodyText">
    <w:name w:val="Table Body Text"/>
    <w:basedOn w:val="BodyText"/>
    <w:rsid w:val="003A36AA"/>
    <w:pPr>
      <w:spacing w:before="60" w:after="60"/>
    </w:pPr>
  </w:style>
  <w:style w:type="paragraph" w:styleId="ListContinue">
    <w:name w:val="List Continue"/>
    <w:basedOn w:val="List"/>
    <w:rsid w:val="003A36AA"/>
    <w:pPr>
      <w:ind w:firstLine="0"/>
    </w:pPr>
  </w:style>
  <w:style w:type="paragraph" w:customStyle="1" w:styleId="ListNote">
    <w:name w:val="List Note"/>
    <w:basedOn w:val="List"/>
    <w:rsid w:val="003A36AA"/>
    <w:pPr>
      <w:pBdr>
        <w:top w:val="single" w:sz="6" w:space="2" w:color="918585"/>
        <w:bottom w:val="single" w:sz="6" w:space="2" w:color="918585"/>
      </w:pBdr>
      <w:tabs>
        <w:tab w:val="left" w:pos="1021"/>
      </w:tabs>
      <w:ind w:firstLine="0"/>
    </w:pPr>
  </w:style>
  <w:style w:type="paragraph" w:customStyle="1" w:styleId="Warning">
    <w:name w:val="Warning"/>
    <w:basedOn w:val="BodyText"/>
    <w:rsid w:val="003A36AA"/>
    <w:pPr>
      <w:shd w:val="clear" w:color="auto" w:fill="D9D9D9"/>
      <w:tabs>
        <w:tab w:val="left" w:pos="992"/>
      </w:tabs>
      <w:ind w:left="119" w:right="119"/>
    </w:pPr>
    <w:rPr>
      <w:sz w:val="20"/>
    </w:rPr>
  </w:style>
  <w:style w:type="paragraph" w:customStyle="1" w:styleId="MarginIcons">
    <w:name w:val="Margin Icons"/>
    <w:basedOn w:val="BodyText"/>
    <w:rsid w:val="003A3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6AA"/>
    <w:rPr>
      <w:rFonts w:ascii="Courier New" w:hAnsi="Courier New"/>
    </w:rPr>
  </w:style>
  <w:style w:type="paragraph" w:customStyle="1" w:styleId="NoteBullet">
    <w:name w:val="Note Bullet"/>
    <w:basedOn w:val="Note"/>
    <w:rsid w:val="003A36AA"/>
    <w:pPr>
      <w:tabs>
        <w:tab w:val="clear" w:pos="680"/>
      </w:tabs>
      <w:spacing w:before="60" w:after="60"/>
    </w:pPr>
  </w:style>
  <w:style w:type="paragraph" w:customStyle="1" w:styleId="SubHeading2">
    <w:name w:val="SubHeading2"/>
    <w:basedOn w:val="HeadingBase"/>
    <w:rsid w:val="003A36AA"/>
    <w:pPr>
      <w:spacing w:before="240" w:after="60"/>
    </w:pPr>
    <w:rPr>
      <w:sz w:val="20"/>
    </w:rPr>
  </w:style>
  <w:style w:type="paragraph" w:customStyle="1" w:styleId="SubHeading1">
    <w:name w:val="SubHeading1"/>
    <w:basedOn w:val="HeadingBase"/>
    <w:rsid w:val="003A36AA"/>
    <w:pPr>
      <w:spacing w:before="240" w:after="60"/>
    </w:pPr>
    <w:rPr>
      <w:color w:val="918585"/>
      <w:sz w:val="22"/>
    </w:rPr>
  </w:style>
  <w:style w:type="paragraph" w:customStyle="1" w:styleId="SideHeading">
    <w:name w:val="Side Heading"/>
    <w:basedOn w:val="HeadingBase"/>
    <w:rsid w:val="003A3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6AA"/>
    <w:pPr>
      <w:tabs>
        <w:tab w:val="num" w:pos="360"/>
      </w:tabs>
    </w:pPr>
  </w:style>
  <w:style w:type="paragraph" w:styleId="PlainText">
    <w:name w:val="Plain Text"/>
    <w:basedOn w:val="Normal"/>
    <w:link w:val="PlainTextChar"/>
    <w:rsid w:val="003A36AA"/>
    <w:rPr>
      <w:sz w:val="20"/>
    </w:rPr>
  </w:style>
  <w:style w:type="character" w:customStyle="1" w:styleId="PlainTextChar">
    <w:name w:val="Plain Text Char"/>
    <w:basedOn w:val="DefaultParagraphFont"/>
    <w:link w:val="PlainText"/>
    <w:rsid w:val="003A36AA"/>
    <w:rPr>
      <w:rFonts w:ascii="Courier New" w:eastAsia="Times New Roman" w:hAnsi="Courier New" w:cs="Times New Roman"/>
      <w:sz w:val="20"/>
      <w:szCs w:val="20"/>
      <w:lang w:eastAsia="en-US"/>
    </w:rPr>
  </w:style>
  <w:style w:type="character" w:customStyle="1" w:styleId="MenuOption">
    <w:name w:val="Menu Option"/>
    <w:basedOn w:val="DefaultParagraphFont"/>
    <w:rsid w:val="003A36AA"/>
    <w:rPr>
      <w:b/>
      <w:smallCaps/>
    </w:rPr>
  </w:style>
  <w:style w:type="paragraph" w:customStyle="1" w:styleId="TableListNumber">
    <w:name w:val="Table List Number"/>
    <w:basedOn w:val="ListNumber"/>
    <w:rsid w:val="003A36AA"/>
    <w:pPr>
      <w:numPr>
        <w:numId w:val="0"/>
      </w:numPr>
    </w:pPr>
  </w:style>
  <w:style w:type="paragraph" w:styleId="TOC4">
    <w:name w:val="toc 4"/>
    <w:basedOn w:val="TOCBase"/>
    <w:next w:val="Normal"/>
    <w:semiHidden/>
    <w:rsid w:val="003A36AA"/>
    <w:pPr>
      <w:tabs>
        <w:tab w:val="right" w:leader="dot" w:pos="9071"/>
      </w:tabs>
      <w:ind w:left="1701"/>
    </w:pPr>
  </w:style>
  <w:style w:type="paragraph" w:customStyle="1" w:styleId="ListAlpha">
    <w:name w:val="List Alpha"/>
    <w:basedOn w:val="List"/>
    <w:rsid w:val="003A36AA"/>
    <w:pPr>
      <w:numPr>
        <w:numId w:val="9"/>
      </w:numPr>
    </w:pPr>
  </w:style>
  <w:style w:type="paragraph" w:customStyle="1" w:styleId="ListAlpha2">
    <w:name w:val="List Alpha 2"/>
    <w:basedOn w:val="List2"/>
    <w:rsid w:val="003A36AA"/>
    <w:pPr>
      <w:numPr>
        <w:numId w:val="8"/>
      </w:numPr>
    </w:pPr>
  </w:style>
  <w:style w:type="paragraph" w:styleId="List2">
    <w:name w:val="List 2"/>
    <w:basedOn w:val="BodyText"/>
    <w:rsid w:val="003A36AA"/>
    <w:pPr>
      <w:tabs>
        <w:tab w:val="left" w:pos="680"/>
      </w:tabs>
      <w:spacing w:before="60" w:after="60"/>
      <w:ind w:left="680" w:hanging="340"/>
    </w:pPr>
  </w:style>
  <w:style w:type="paragraph" w:styleId="List3">
    <w:name w:val="List 3"/>
    <w:basedOn w:val="BodyText"/>
    <w:rsid w:val="003A36AA"/>
    <w:pPr>
      <w:tabs>
        <w:tab w:val="left" w:pos="1021"/>
      </w:tabs>
      <w:spacing w:before="60" w:after="60"/>
      <w:ind w:left="1020" w:hanging="340"/>
    </w:pPr>
  </w:style>
  <w:style w:type="paragraph" w:styleId="List4">
    <w:name w:val="List 4"/>
    <w:basedOn w:val="BodyText"/>
    <w:rsid w:val="003A36AA"/>
    <w:pPr>
      <w:tabs>
        <w:tab w:val="left" w:pos="1361"/>
      </w:tabs>
      <w:spacing w:before="60" w:after="60"/>
      <w:ind w:left="1361" w:hanging="340"/>
    </w:pPr>
  </w:style>
  <w:style w:type="paragraph" w:styleId="List5">
    <w:name w:val="List 5"/>
    <w:basedOn w:val="BodyText"/>
    <w:rsid w:val="003A36AA"/>
    <w:pPr>
      <w:tabs>
        <w:tab w:val="left" w:pos="1701"/>
      </w:tabs>
      <w:spacing w:before="60" w:after="60"/>
      <w:ind w:left="1701" w:hanging="340"/>
    </w:pPr>
  </w:style>
  <w:style w:type="paragraph" w:styleId="ListBullet3">
    <w:name w:val="List Bullet 3"/>
    <w:basedOn w:val="List3"/>
    <w:rsid w:val="003A36AA"/>
    <w:pPr>
      <w:numPr>
        <w:numId w:val="14"/>
      </w:numPr>
      <w:tabs>
        <w:tab w:val="clear" w:pos="1021"/>
      </w:tabs>
      <w:ind w:left="1037" w:hanging="357"/>
    </w:pPr>
  </w:style>
  <w:style w:type="paragraph" w:styleId="ListBullet4">
    <w:name w:val="List Bullet 4"/>
    <w:basedOn w:val="List4"/>
    <w:rsid w:val="003A36AA"/>
    <w:pPr>
      <w:numPr>
        <w:numId w:val="3"/>
      </w:numPr>
      <w:tabs>
        <w:tab w:val="clear" w:pos="1361"/>
      </w:tabs>
    </w:pPr>
  </w:style>
  <w:style w:type="paragraph" w:styleId="ListBullet5">
    <w:name w:val="List Bullet 5"/>
    <w:basedOn w:val="List5"/>
    <w:rsid w:val="003A36AA"/>
    <w:pPr>
      <w:numPr>
        <w:numId w:val="4"/>
      </w:numPr>
    </w:pPr>
  </w:style>
  <w:style w:type="paragraph" w:styleId="ListContinue2">
    <w:name w:val="List Continue 2"/>
    <w:basedOn w:val="List2"/>
    <w:rsid w:val="003A36AA"/>
    <w:pPr>
      <w:ind w:firstLine="0"/>
    </w:pPr>
  </w:style>
  <w:style w:type="paragraph" w:styleId="ListContinue3">
    <w:name w:val="List Continue 3"/>
    <w:basedOn w:val="List3"/>
    <w:rsid w:val="003A36AA"/>
    <w:pPr>
      <w:ind w:left="1021" w:firstLine="0"/>
    </w:pPr>
  </w:style>
  <w:style w:type="paragraph" w:styleId="ListContinue4">
    <w:name w:val="List Continue 4"/>
    <w:basedOn w:val="List4"/>
    <w:rsid w:val="003A36AA"/>
    <w:pPr>
      <w:ind w:firstLine="0"/>
    </w:pPr>
  </w:style>
  <w:style w:type="paragraph" w:styleId="ListContinue5">
    <w:name w:val="List Continue 5"/>
    <w:basedOn w:val="List5"/>
    <w:rsid w:val="003A36AA"/>
    <w:pPr>
      <w:ind w:firstLine="0"/>
    </w:pPr>
  </w:style>
  <w:style w:type="paragraph" w:styleId="ListNumber3">
    <w:name w:val="List Number 3"/>
    <w:basedOn w:val="List3"/>
    <w:rsid w:val="003A36AA"/>
    <w:pPr>
      <w:numPr>
        <w:numId w:val="5"/>
      </w:numPr>
    </w:pPr>
  </w:style>
  <w:style w:type="paragraph" w:styleId="ListNumber4">
    <w:name w:val="List Number 4"/>
    <w:basedOn w:val="List4"/>
    <w:rsid w:val="003A36AA"/>
    <w:pPr>
      <w:numPr>
        <w:numId w:val="6"/>
      </w:numPr>
    </w:pPr>
  </w:style>
  <w:style w:type="paragraph" w:styleId="ListNumber5">
    <w:name w:val="List Number 5"/>
    <w:basedOn w:val="List5"/>
    <w:rsid w:val="003A36AA"/>
    <w:pPr>
      <w:numPr>
        <w:numId w:val="7"/>
      </w:numPr>
    </w:pPr>
  </w:style>
  <w:style w:type="paragraph" w:styleId="BlockText">
    <w:name w:val="Block Text"/>
    <w:basedOn w:val="Normal"/>
    <w:rsid w:val="003A36AA"/>
    <w:pPr>
      <w:spacing w:after="120"/>
      <w:ind w:left="1440" w:right="1440"/>
    </w:pPr>
  </w:style>
  <w:style w:type="character" w:customStyle="1" w:styleId="Subscript">
    <w:name w:val="Subscript"/>
    <w:basedOn w:val="DefaultParagraphFont"/>
    <w:rsid w:val="003A36AA"/>
    <w:rPr>
      <w:sz w:val="16"/>
      <w:vertAlign w:val="subscript"/>
    </w:rPr>
  </w:style>
  <w:style w:type="character" w:customStyle="1" w:styleId="Superscript">
    <w:name w:val="Superscript"/>
    <w:basedOn w:val="DefaultParagraphFont"/>
    <w:rsid w:val="003A36AA"/>
    <w:rPr>
      <w:sz w:val="16"/>
      <w:vertAlign w:val="superscript"/>
    </w:rPr>
  </w:style>
  <w:style w:type="character" w:customStyle="1" w:styleId="Symbols">
    <w:name w:val="Symbols"/>
    <w:basedOn w:val="DefaultParagraphFont"/>
    <w:rsid w:val="003A36AA"/>
    <w:rPr>
      <w:rFonts w:ascii="Symbol" w:hAnsi="Symbol"/>
    </w:rPr>
  </w:style>
  <w:style w:type="character" w:customStyle="1" w:styleId="MenuOptions">
    <w:name w:val="Menu Options"/>
    <w:basedOn w:val="DefaultParagraphFont"/>
    <w:rsid w:val="003A36AA"/>
    <w:rPr>
      <w:rFonts w:ascii="Arial Narrow" w:hAnsi="Arial Narrow"/>
      <w:smallCaps/>
    </w:rPr>
  </w:style>
  <w:style w:type="character" w:customStyle="1" w:styleId="Buttons">
    <w:name w:val="Buttons"/>
    <w:basedOn w:val="DefaultParagraphFont"/>
    <w:rsid w:val="003A36AA"/>
    <w:rPr>
      <w:b/>
    </w:rPr>
  </w:style>
  <w:style w:type="character" w:customStyle="1" w:styleId="Underlined">
    <w:name w:val="Underlined"/>
    <w:basedOn w:val="DefaultParagraphFont"/>
    <w:rsid w:val="003A36AA"/>
    <w:rPr>
      <w:u w:val="single"/>
    </w:rPr>
  </w:style>
  <w:style w:type="paragraph" w:customStyle="1" w:styleId="TableBodyTextRight">
    <w:name w:val="Table Body Text Right"/>
    <w:basedOn w:val="TableBodyText"/>
    <w:rsid w:val="003A36AA"/>
    <w:pPr>
      <w:widowControl w:val="0"/>
      <w:autoSpaceDE w:val="0"/>
      <w:autoSpaceDN w:val="0"/>
      <w:adjustRightInd w:val="0"/>
      <w:jc w:val="right"/>
    </w:pPr>
    <w:rPr>
      <w:rFonts w:cs="Arial"/>
      <w:szCs w:val="18"/>
    </w:rPr>
  </w:style>
  <w:style w:type="paragraph" w:customStyle="1" w:styleId="CopyrightText">
    <w:name w:val="Copyright Text"/>
    <w:basedOn w:val="BodyText"/>
    <w:rsid w:val="003A36AA"/>
    <w:rPr>
      <w:sz w:val="18"/>
    </w:rPr>
  </w:style>
  <w:style w:type="paragraph" w:customStyle="1" w:styleId="BodySmallRight">
    <w:name w:val="Body Small Right"/>
    <w:basedOn w:val="BodyTextRight"/>
    <w:rsid w:val="003A36AA"/>
    <w:rPr>
      <w:sz w:val="18"/>
      <w:szCs w:val="18"/>
    </w:rPr>
  </w:style>
  <w:style w:type="paragraph" w:customStyle="1" w:styleId="MarginEdition">
    <w:name w:val="Margin Edition"/>
    <w:basedOn w:val="MarginNote"/>
    <w:rsid w:val="003A36AA"/>
    <w:pPr>
      <w:spacing w:before="0" w:after="0"/>
    </w:pPr>
    <w:rPr>
      <w:rFonts w:ascii="Times New Roman" w:hAnsi="Times New Roman"/>
      <w:color w:val="999999"/>
    </w:rPr>
  </w:style>
  <w:style w:type="paragraph" w:customStyle="1" w:styleId="Spacer">
    <w:name w:val="Spacer"/>
    <w:basedOn w:val="Normal"/>
    <w:rsid w:val="003A36AA"/>
    <w:rPr>
      <w:sz w:val="2"/>
      <w:szCs w:val="2"/>
    </w:rPr>
  </w:style>
  <w:style w:type="character" w:customStyle="1" w:styleId="Small">
    <w:name w:val="Small"/>
    <w:basedOn w:val="DefaultParagraphFont"/>
    <w:rsid w:val="003A36AA"/>
    <w:rPr>
      <w:sz w:val="16"/>
    </w:rPr>
  </w:style>
  <w:style w:type="paragraph" w:customStyle="1" w:styleId="WideTable">
    <w:name w:val="Wide Table"/>
    <w:basedOn w:val="Normal"/>
    <w:rsid w:val="003A36AA"/>
    <w:pPr>
      <w:ind w:left="-1418"/>
    </w:pPr>
    <w:rPr>
      <w:sz w:val="2"/>
      <w:szCs w:val="2"/>
    </w:rPr>
  </w:style>
  <w:style w:type="character" w:styleId="PageNumber">
    <w:name w:val="page number"/>
    <w:basedOn w:val="DefaultParagraphFont"/>
    <w:rsid w:val="003A36AA"/>
  </w:style>
  <w:style w:type="paragraph" w:styleId="Quote">
    <w:name w:val="Quote"/>
    <w:basedOn w:val="Heading1"/>
    <w:link w:val="QuoteChar"/>
    <w:qFormat/>
    <w:rsid w:val="003A36AA"/>
    <w:rPr>
      <w:b w:val="0"/>
      <w:sz w:val="72"/>
      <w:szCs w:val="72"/>
      <w:lang w:val="en-NZ"/>
    </w:rPr>
  </w:style>
  <w:style w:type="character" w:customStyle="1" w:styleId="QuoteChar">
    <w:name w:val="Quote Char"/>
    <w:basedOn w:val="DefaultParagraphFont"/>
    <w:link w:val="Quote"/>
    <w:rsid w:val="003A3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6AA"/>
    <w:pPr>
      <w:pageBreakBefore/>
    </w:pPr>
  </w:style>
  <w:style w:type="paragraph" w:customStyle="1" w:styleId="Border">
    <w:name w:val="Border"/>
    <w:basedOn w:val="Normal"/>
    <w:qFormat/>
    <w:rsid w:val="003A3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6AA"/>
    <w:rPr>
      <w:b/>
      <w:bCs/>
      <w:i/>
      <w:iCs/>
      <w:color w:val="auto"/>
    </w:rPr>
  </w:style>
  <w:style w:type="paragraph" w:styleId="IntenseQuote">
    <w:name w:val="Intense Quote"/>
    <w:basedOn w:val="Normal"/>
    <w:next w:val="Normal"/>
    <w:link w:val="IntenseQuoteChar"/>
    <w:uiPriority w:val="30"/>
    <w:qFormat/>
    <w:rsid w:val="003A3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6AA"/>
    <w:rPr>
      <w:smallCaps/>
      <w:color w:val="auto"/>
      <w:u w:val="single"/>
    </w:rPr>
  </w:style>
  <w:style w:type="character" w:styleId="IntenseReference">
    <w:name w:val="Intense Reference"/>
    <w:basedOn w:val="DefaultParagraphFont"/>
    <w:uiPriority w:val="32"/>
    <w:qFormat/>
    <w:rsid w:val="003A36AA"/>
    <w:rPr>
      <w:b/>
      <w:bCs/>
      <w:smallCaps/>
      <w:color w:val="auto"/>
      <w:spacing w:val="5"/>
      <w:u w:val="single"/>
    </w:rPr>
  </w:style>
  <w:style w:type="paragraph" w:customStyle="1" w:styleId="2ColumnHeading">
    <w:name w:val="2Column Heading"/>
    <w:basedOn w:val="BodyText"/>
    <w:qFormat/>
    <w:rsid w:val="003A36AA"/>
    <w:pPr>
      <w:spacing w:after="60"/>
      <w:ind w:left="-2268"/>
    </w:pPr>
    <w:rPr>
      <w:b/>
    </w:rPr>
  </w:style>
  <w:style w:type="paragraph" w:customStyle="1" w:styleId="Heading1TOC">
    <w:name w:val="Heading1 TOC"/>
    <w:basedOn w:val="Normal"/>
    <w:qFormat/>
    <w:rsid w:val="003A36AA"/>
    <w:pPr>
      <w:spacing w:before="240" w:after="120"/>
    </w:pPr>
    <w:rPr>
      <w:rFonts w:ascii="Times New Roman" w:hAnsi="Times New Roman"/>
      <w:b/>
      <w:sz w:val="32"/>
    </w:rPr>
  </w:style>
  <w:style w:type="paragraph" w:customStyle="1" w:styleId="Heading2TOC">
    <w:name w:val="Heading2 TOC"/>
    <w:basedOn w:val="Normal"/>
    <w:qFormat/>
    <w:rsid w:val="003A36AA"/>
    <w:pPr>
      <w:spacing w:before="240" w:after="60"/>
    </w:pPr>
    <w:rPr>
      <w:rFonts w:ascii="Times New Roman" w:hAnsi="Times New Roman"/>
      <w:b/>
      <w:sz w:val="28"/>
    </w:rPr>
  </w:style>
  <w:style w:type="character" w:customStyle="1" w:styleId="Underline">
    <w:name w:val="Underline"/>
    <w:basedOn w:val="DefaultParagraphFont"/>
    <w:qFormat/>
    <w:rsid w:val="003A36AA"/>
    <w:rPr>
      <w:u w:val="single"/>
    </w:rPr>
  </w:style>
  <w:style w:type="character" w:customStyle="1" w:styleId="BoldandItalics">
    <w:name w:val="Bold and Italics"/>
    <w:qFormat/>
    <w:rsid w:val="003A36AA"/>
    <w:rPr>
      <w:b/>
      <w:i/>
      <w:u w:val="none"/>
    </w:rPr>
  </w:style>
  <w:style w:type="paragraph" w:styleId="BalloonText">
    <w:name w:val="Balloon Text"/>
    <w:basedOn w:val="Normal"/>
    <w:link w:val="BalloonTextChar"/>
    <w:rsid w:val="003A36AA"/>
    <w:rPr>
      <w:rFonts w:ascii="Tahoma" w:hAnsi="Tahoma" w:cs="Tahoma"/>
      <w:sz w:val="16"/>
      <w:szCs w:val="16"/>
    </w:rPr>
  </w:style>
  <w:style w:type="character" w:customStyle="1" w:styleId="BalloonTextChar">
    <w:name w:val="Balloon Text Char"/>
    <w:basedOn w:val="DefaultParagraphFont"/>
    <w:link w:val="BalloonText"/>
    <w:rsid w:val="003A3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6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6AA"/>
    <w:rPr>
      <w:b/>
      <w:color w:val="660033"/>
      <w:spacing w:val="0"/>
    </w:rPr>
  </w:style>
  <w:style w:type="paragraph" w:customStyle="1" w:styleId="Nameditemlist">
    <w:name w:val="Named item list"/>
    <w:basedOn w:val="BodyText"/>
    <w:qFormat/>
    <w:rsid w:val="003A36AA"/>
    <w:pPr>
      <w:tabs>
        <w:tab w:val="left" w:pos="2835"/>
      </w:tabs>
      <w:ind w:left="2835" w:hanging="2835"/>
    </w:pPr>
  </w:style>
  <w:style w:type="paragraph" w:customStyle="1" w:styleId="BodyTextnopadding">
    <w:name w:val="Body Text no padding"/>
    <w:basedOn w:val="BodyText"/>
    <w:qFormat/>
    <w:rsid w:val="003A36AA"/>
    <w:pPr>
      <w:spacing w:before="0" w:after="0"/>
    </w:pPr>
  </w:style>
  <w:style w:type="paragraph" w:customStyle="1" w:styleId="BodyTextBold">
    <w:name w:val="Body Text Bold"/>
    <w:basedOn w:val="BodyText"/>
    <w:qFormat/>
    <w:rsid w:val="003A36AA"/>
    <w:rPr>
      <w:b/>
    </w:rPr>
  </w:style>
  <w:style w:type="character" w:styleId="Hyperlink">
    <w:name w:val="Hyperlink"/>
    <w:basedOn w:val="DefaultParagraphFont"/>
    <w:uiPriority w:val="99"/>
    <w:unhideWhenUsed/>
    <w:rsid w:val="002B53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4131</Characters>
  <Application>Microsoft Office Word</Application>
  <DocSecurity>0</DocSecurity>
  <Lines>121</Lines>
  <Paragraphs>105</Paragraphs>
  <ScaleCrop>false</ScaleCrop>
  <Company>Author-it Software Corporation Ltd.</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MARF038 Manage provision of medical care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