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AAF" w:rsidP="00051AAF">
      <w:pPr>
        <w:pStyle w:val="Title"/>
      </w:pPr>
      <w:r>
        <w:fldChar w:fldCharType="begin"/>
      </w:r>
      <w:r>
        <w:instrText xml:space="preserve"> TITLE   \* MERGEFORMAT </w:instrText>
      </w:r>
      <w:r>
        <w:fldChar w:fldCharType="separate"/>
      </w:r>
      <w:r>
        <w:t>MARF033 Assist in an emergency response</w:t>
      </w:r>
      <w:r>
        <w:fldChar w:fldCharType="end"/>
      </w:r>
    </w:p>
    <w:p w:rsidR="00051AAF" w:rsidP="00051AAF">
      <w:pPr>
        <w:pStyle w:val="Version"/>
        <w:sectPr w:rsidSect="00316F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F3E" w:rsidP="00316F3E">
      <w:pPr>
        <w:pStyle w:val="SuperHeading"/>
      </w:pPr>
      <w:r w:rsidRPr="00316F3E">
        <w:t>MARF033 Assist in an emergency response</w:t>
      </w:r>
    </w:p>
    <w:p w:rsidR="00000000" w:rsidRPr="00316F3E" w:rsidP="00316F3E">
      <w:pPr>
        <w:pStyle w:val="Heading1"/>
      </w:pPr>
      <w:bookmarkStart w:id="1" w:name="O_1086745"/>
      <w:bookmarkEnd w:id="1"/>
      <w:r w:rsidRPr="00316F3E">
        <w:t>Modification History</w:t>
      </w:r>
    </w:p>
    <w:tbl>
      <w:tblPr>
        <w:tblW w:w="9497" w:type="dxa"/>
        <w:tblLayout w:type="fixed"/>
        <w:tblCellMar>
          <w:left w:w="62" w:type="dxa"/>
          <w:right w:w="62" w:type="dxa"/>
        </w:tblCellMar>
        <w:tblLook w:val="0000"/>
      </w:tblPr>
      <w:tblGrid>
        <w:gridCol w:w="9497"/>
      </w:tblGrid>
      <w:tr w:rsidTr="00316F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t>Release 1. This is the first release of this unit of competency in the MAR Maritime Training Package.</w:t>
            </w:r>
          </w:p>
        </w:tc>
      </w:tr>
    </w:tbl>
    <w:p w:rsidR="00051AAF" w:rsidP="00316F3E">
      <w:pPr>
        <w:pStyle w:val="NoPaddingFontSize1"/>
      </w:pPr>
    </w:p>
    <w:p w:rsidR="00051AAF" w:rsidP="00316F3E">
      <w:pPr>
        <w:pStyle w:val="NoPaddingFontSize1"/>
      </w:pPr>
    </w:p>
    <w:p w:rsidR="00000000" w:rsidRPr="00316F3E" w:rsidP="00316F3E">
      <w:pPr>
        <w:pStyle w:val="Heading1"/>
      </w:pPr>
      <w:bookmarkStart w:id="2" w:name="O_1086746"/>
      <w:bookmarkEnd w:id="2"/>
      <w:r w:rsidRPr="00316F3E">
        <w:t>Application</w:t>
      </w:r>
    </w:p>
    <w:tbl>
      <w:tblPr>
        <w:tblW w:w="9497" w:type="dxa"/>
        <w:tblLayout w:type="fixed"/>
        <w:tblCellMar>
          <w:left w:w="62" w:type="dxa"/>
          <w:right w:w="62" w:type="dxa"/>
        </w:tblCellMar>
        <w:tblLook w:val="0000"/>
      </w:tblPr>
      <w:tblGrid>
        <w:gridCol w:w="9497"/>
      </w:tblGrid>
      <w:tr w:rsidTr="00316F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t>This unit involves the skills and knowledge required to assist in responding to an emergency or inc</w:t>
            </w:r>
            <w:r w:rsidRPr="00316F3E">
              <w:t>ident and to apply control procedures on a vessel.</w:t>
            </w:r>
          </w:p>
          <w:p w:rsidR="00000000" w:rsidRPr="00316F3E" w:rsidP="00316F3E">
            <w:pPr>
              <w:pStyle w:val="BodyText"/>
            </w:pPr>
            <w:r w:rsidRPr="00316F3E">
              <w:t>This unit applies to people working in the maritime industry in the capacity of:</w:t>
            </w:r>
          </w:p>
          <w:p w:rsidR="00000000" w:rsidRPr="00316F3E" w:rsidP="00316F3E">
            <w:pPr>
              <w:pStyle w:val="ListBullet"/>
            </w:pPr>
            <w:r w:rsidRPr="00316F3E">
              <w:t>Able Seafarer – Engine/Deck</w:t>
            </w:r>
          </w:p>
          <w:p w:rsidR="00000000" w:rsidRPr="00316F3E" w:rsidP="00316F3E">
            <w:pPr>
              <w:pStyle w:val="ListBullet"/>
            </w:pPr>
            <w:r w:rsidRPr="00316F3E">
              <w:t>Integrated Rating.</w:t>
            </w:r>
          </w:p>
          <w:p w:rsidR="00000000" w:rsidRPr="00316F3E" w:rsidP="00316F3E">
            <w:pPr>
              <w:pStyle w:val="BodyText"/>
            </w:pPr>
            <w:r w:rsidRPr="00316F3E">
              <w:t>It involves responding to an emergency individually, or as a member of an em</w:t>
            </w:r>
            <w:r w:rsidRPr="00316F3E">
              <w:t>ergency response team.</w:t>
            </w:r>
          </w:p>
          <w:p w:rsidR="00000000" w:rsidRPr="00316F3E" w:rsidP="00316F3E">
            <w:pPr>
              <w:pStyle w:val="BodyText"/>
            </w:pPr>
            <w:r w:rsidRPr="00316F3E">
              <w:rPr>
                <w:rStyle w:val="SpecialBold"/>
              </w:rPr>
              <w:t>Licensing/Regulatory Information</w:t>
            </w:r>
          </w:p>
          <w:p w:rsidR="00000000" w:rsidRPr="00316F3E" w:rsidP="00316F3E">
            <w:pPr>
              <w:pStyle w:val="BodyText"/>
            </w:pPr>
            <w:r w:rsidRPr="00316F3E">
              <w:t xml:space="preserve">Legislative and regulatory requirements are applicable to this unit.  </w:t>
            </w:r>
          </w:p>
          <w:p w:rsidR="00000000" w:rsidRPr="00316F3E" w:rsidP="00316F3E">
            <w:pPr>
              <w:pStyle w:val="ListBullet"/>
            </w:pPr>
            <w:r w:rsidRPr="00316F3E">
              <w:t xml:space="preserve">This unit is one of the requirements to obtain Australian Maritime Safety Authority </w:t>
            </w:r>
            <w:r w:rsidRPr="00316F3E">
              <w:t>(AMSA) certification as an Able Seafarer - Engine/Deck or Integrated Rating and to meet regulatory requirements this unit must be delivered consistent with Marine Orders and with the relevant sections of the International Convention on Standards of Trainin</w:t>
            </w:r>
            <w:r w:rsidRPr="00316F3E">
              <w:t>g, Certification and Watchkeeping for Seafarers (STCW).</w:t>
            </w:r>
          </w:p>
          <w:p w:rsidR="00000000" w:rsidRPr="00316F3E" w:rsidP="00316F3E">
            <w:pPr>
              <w:pStyle w:val="BodyText"/>
            </w:pPr>
          </w:p>
          <w:p w:rsidR="00000000" w:rsidRPr="00316F3E" w:rsidP="00316F3E">
            <w:pPr>
              <w:pStyle w:val="ListBullet"/>
            </w:pPr>
            <w:r w:rsidRPr="00316F3E">
              <w:t>Those regulatory requirements include STCW International Maritime Organization (IMO) model course competencies and areas of knowledge, understanding and proficiency, together with the estimated tota</w:t>
            </w:r>
            <w:r w:rsidRPr="00316F3E">
              <w:t>l hours required for lectures and practical exercises. Teaching staff should note that timings are suggestions only and should be adapted to suit individual groups of trainees depending on their experience, ability, equipment and staff available for traini</w:t>
            </w:r>
            <w:r w:rsidRPr="00316F3E">
              <w:t>ng.</w:t>
            </w:r>
          </w:p>
        </w:tc>
      </w:tr>
    </w:tbl>
    <w:p w:rsidR="00000000" w:rsidRPr="00316F3E" w:rsidP="00316F3E">
      <w:pPr>
        <w:pStyle w:val="NoPaddingFontSize1"/>
      </w:pPr>
    </w:p>
    <w:p w:rsidR="00000000" w:rsidRPr="00316F3E" w:rsidP="00316F3E">
      <w:pPr>
        <w:pStyle w:val="AllowPageBreak"/>
      </w:pPr>
    </w:p>
    <w:p w:rsidR="00000000" w:rsidRPr="00316F3E" w:rsidP="00316F3E">
      <w:pPr>
        <w:pStyle w:val="Heading1"/>
      </w:pPr>
      <w:bookmarkStart w:id="3" w:name="O_1086747"/>
      <w:bookmarkEnd w:id="3"/>
      <w:r w:rsidRPr="00316F3E">
        <w:t>Pre-requisite Unit</w:t>
      </w:r>
    </w:p>
    <w:tbl>
      <w:tblPr>
        <w:tblW w:w="9497" w:type="dxa"/>
        <w:tblLayout w:type="fixed"/>
        <w:tblCellMar>
          <w:left w:w="62" w:type="dxa"/>
          <w:right w:w="62" w:type="dxa"/>
        </w:tblCellMar>
        <w:tblLook w:val="0000"/>
      </w:tblPr>
      <w:tblGrid>
        <w:gridCol w:w="9497"/>
      </w:tblGrid>
      <w:tr w:rsidTr="00316F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t>Not applicable.</w:t>
            </w:r>
          </w:p>
        </w:tc>
      </w:tr>
    </w:tbl>
    <w:p w:rsidR="00051AAF" w:rsidP="00316F3E">
      <w:pPr>
        <w:pStyle w:val="NoPaddingFontSize1"/>
      </w:pPr>
    </w:p>
    <w:p w:rsidR="00051AAF" w:rsidP="00316F3E">
      <w:pPr>
        <w:pStyle w:val="NoPaddingFontSize1"/>
      </w:pPr>
    </w:p>
    <w:p w:rsidR="00000000" w:rsidRPr="00316F3E" w:rsidP="00316F3E">
      <w:pPr>
        <w:pStyle w:val="Heading1"/>
      </w:pPr>
      <w:bookmarkStart w:id="4" w:name="O_1086748"/>
      <w:bookmarkEnd w:id="4"/>
      <w:r w:rsidRPr="00316F3E">
        <w:t>Competency Field</w:t>
      </w:r>
    </w:p>
    <w:tbl>
      <w:tblPr>
        <w:tblW w:w="9497" w:type="dxa"/>
        <w:tblLayout w:type="fixed"/>
        <w:tblCellMar>
          <w:left w:w="62" w:type="dxa"/>
          <w:right w:w="62" w:type="dxa"/>
        </w:tblCellMar>
        <w:tblLook w:val="0000"/>
      </w:tblPr>
      <w:tblGrid>
        <w:gridCol w:w="9497"/>
      </w:tblGrid>
      <w:tr w:rsidTr="00316F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t>F – Operational Quality and Safety</w:t>
            </w:r>
          </w:p>
        </w:tc>
      </w:tr>
    </w:tbl>
    <w:p w:rsidR="00051AAF" w:rsidP="00316F3E">
      <w:pPr>
        <w:pStyle w:val="NoPaddingFontSize1"/>
      </w:pPr>
    </w:p>
    <w:p w:rsidR="00051AAF" w:rsidP="00316F3E">
      <w:pPr>
        <w:pStyle w:val="NoPaddingFontSize1"/>
      </w:pPr>
    </w:p>
    <w:p w:rsidR="00000000" w:rsidRPr="00316F3E" w:rsidP="00316F3E">
      <w:pPr>
        <w:pStyle w:val="Heading1"/>
      </w:pPr>
      <w:bookmarkStart w:id="5" w:name="O_1086749"/>
      <w:bookmarkEnd w:id="5"/>
      <w:r w:rsidRPr="00316F3E">
        <w:t>Unit Sector</w:t>
      </w:r>
    </w:p>
    <w:tbl>
      <w:tblPr>
        <w:tblW w:w="9497" w:type="dxa"/>
        <w:tblLayout w:type="fixed"/>
        <w:tblCellMar>
          <w:left w:w="62" w:type="dxa"/>
          <w:right w:w="62" w:type="dxa"/>
        </w:tblCellMar>
        <w:tblLook w:val="0000"/>
      </w:tblPr>
      <w:tblGrid>
        <w:gridCol w:w="9497"/>
      </w:tblGrid>
      <w:tr w:rsidTr="00316F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t>Not applicable.</w:t>
            </w:r>
          </w:p>
        </w:tc>
      </w:tr>
    </w:tbl>
    <w:p w:rsidR="00051AAF" w:rsidP="00316F3E">
      <w:pPr>
        <w:pStyle w:val="NoPaddingFontSize1"/>
      </w:pPr>
    </w:p>
    <w:p w:rsidR="00051AAF" w:rsidP="00316F3E">
      <w:pPr>
        <w:pStyle w:val="NoPaddingFontSize1"/>
      </w:pPr>
    </w:p>
    <w:p w:rsidR="00000000" w:rsidRPr="00316F3E" w:rsidP="00316F3E">
      <w:pPr>
        <w:pStyle w:val="Heading1"/>
      </w:pPr>
      <w:bookmarkStart w:id="6" w:name="O_1086750"/>
      <w:bookmarkEnd w:id="6"/>
      <w:r w:rsidRPr="00316F3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16F3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PERFORMANCE CRITERIA</w:t>
            </w:r>
          </w:p>
        </w:tc>
      </w:tr>
      <w:tr w:rsidTr="00316F3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Performance criteria describe the performance needed to demonstrate achievement of the element.</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rPr>
                <w:rStyle w:val="SpecialBold"/>
              </w:rPr>
              <w:t>Raise alarms</w:t>
            </w: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Emerge</w:t>
            </w:r>
            <w:r w:rsidRPr="00316F3E">
              <w:t>ncy or incident is correctly identified in accordance with workplace procedures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Emergency response plan is accessed, reviewed and clarified with appropriate personnel and/or emergency response team members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Duties allocated to minimise risk are carried out in accordance with workplace procedures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Distress signals are activated according to manufacturer instructions and in accordance with workplace procedures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rPr>
                <w:rStyle w:val="SpecialBold"/>
              </w:rPr>
              <w:t>Act in an emergency</w:t>
            </w: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Immediate action r</w:t>
            </w:r>
            <w:r w:rsidRPr="00316F3E">
              <w:t xml:space="preserve">equired is identified and taken according to emergency procedures </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Safety and security procedures are complied with in all actions in accordance with workplace procedures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Personal protective</w:t>
            </w:r>
            <w:r w:rsidRPr="00316F3E">
              <w:t xml:space="preserve"> equipment (PPE) is selected and used according to requirements of the situation, work health and safety (WHS)/occupational health and safety (WHS/OHS), and emergency procedures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Emergency equipment is selected and used appropriate to the emergency o</w:t>
            </w:r>
            <w:r w:rsidRPr="00316F3E">
              <w:t>r incident in accordance with emergency procedures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Orders are acknowledged and followed</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Allocated duties for emergency situations are performed in accordance with workplace procedures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Communications are maintained with others to facilitate emergency response process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rPr>
                <w:rStyle w:val="SpecialBold"/>
              </w:rPr>
              <w:t>Assist others in distress</w:t>
            </w: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 xml:space="preserve">Distress signals from others are recognised and </w:t>
            </w:r>
            <w:r w:rsidRPr="00316F3E">
              <w:t>acknowledged</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Nature of assistance required is established</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 xml:space="preserve">Capability to </w:t>
            </w:r>
            <w:r w:rsidRPr="00316F3E">
              <w:t>safely assist or relay emergency is determined taking into account own safety and physical proximity to emergency or incident</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Appropriate response to emergency or incident is prepared for and implemented</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Communications are maintained with others to facilitate emergency response process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rPr>
                <w:rStyle w:val="SpecialBold"/>
              </w:rPr>
              <w:t>Monitor environment and incident</w:t>
            </w: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Factors that may create or increase risk of injury or damage are constantly assessed and reported to the Master</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Measures taken</w:t>
            </w:r>
            <w:r w:rsidRPr="00316F3E">
              <w:t xml:space="preserve"> to relieve an emergency situation are monitored to ensure continued effectiveness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Changes in conditions and behaviour are identified and reported</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rPr>
                <w:rStyle w:val="SpecialBold"/>
              </w:rPr>
              <w:t>Assist with recovery from emergency or incident</w:t>
            </w: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Evidence relating to cause of emergency or incident is preserved and recorded</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Appropriate assistance is provided according to emergency procedures</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t>Emergency equipment is returned to a state of readiness as soon as is reasonably possible</w:t>
            </w:r>
          </w:p>
        </w:tc>
      </w:tr>
      <w:tr w:rsidTr="00316F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F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F3E">
            <w:pPr>
              <w:pStyle w:val="BodyText"/>
              <w:rPr>
                <w:lang w:val="en-NZ"/>
              </w:rPr>
            </w:pPr>
            <w:r w:rsidRPr="00316F3E">
              <w:rPr>
                <w:rStyle w:val="SpecialBold"/>
              </w:rPr>
              <w:t>5.</w:t>
            </w:r>
            <w:r w:rsidRPr="00316F3E">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t>Debriefings are attended and participated in as required</w:t>
            </w:r>
          </w:p>
        </w:tc>
      </w:tr>
    </w:tbl>
    <w:p w:rsidR="00051AAF" w:rsidP="00316F3E">
      <w:pPr>
        <w:pStyle w:val="NoPaddingFontSize1"/>
      </w:pPr>
    </w:p>
    <w:p w:rsidR="00051AAF" w:rsidP="00316F3E">
      <w:pPr>
        <w:pStyle w:val="NoPaddingFontSize1"/>
      </w:pPr>
    </w:p>
    <w:p w:rsidR="00000000" w:rsidRPr="00316F3E" w:rsidP="00316F3E">
      <w:pPr>
        <w:pStyle w:val="Heading1"/>
      </w:pPr>
      <w:bookmarkStart w:id="7" w:name="O_1086751"/>
      <w:bookmarkEnd w:id="7"/>
      <w:r w:rsidRPr="00316F3E">
        <w:t>Foundation Skills</w:t>
      </w:r>
    </w:p>
    <w:tbl>
      <w:tblPr>
        <w:tblW w:w="9497" w:type="dxa"/>
        <w:tblLayout w:type="fixed"/>
        <w:tblCellMar>
          <w:left w:w="62" w:type="dxa"/>
          <w:right w:w="62" w:type="dxa"/>
        </w:tblCellMar>
        <w:tblLook w:val="0000"/>
      </w:tblPr>
      <w:tblGrid>
        <w:gridCol w:w="9497"/>
      </w:tblGrid>
      <w:tr w:rsidTr="00316F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t>Foundation skills essential to performance are explicit in the performance criteria of this unit of competency.</w:t>
            </w:r>
          </w:p>
        </w:tc>
      </w:tr>
    </w:tbl>
    <w:p w:rsidR="00051AAF" w:rsidP="00316F3E">
      <w:pPr>
        <w:pStyle w:val="NoPaddingFontSize1"/>
      </w:pPr>
    </w:p>
    <w:p w:rsidR="00051AAF" w:rsidP="00316F3E">
      <w:pPr>
        <w:pStyle w:val="NoPaddingFontSize1"/>
      </w:pPr>
    </w:p>
    <w:p w:rsidR="00000000" w:rsidRPr="00316F3E" w:rsidP="00316F3E">
      <w:pPr>
        <w:pStyle w:val="Heading1"/>
      </w:pPr>
      <w:bookmarkStart w:id="8" w:name="O_1086752"/>
      <w:bookmarkEnd w:id="8"/>
      <w:r w:rsidRPr="00316F3E">
        <w:t>Range of Conditions</w:t>
      </w:r>
    </w:p>
    <w:tbl>
      <w:tblPr>
        <w:tblW w:w="9497" w:type="dxa"/>
        <w:tblLayout w:type="fixed"/>
        <w:tblCellMar>
          <w:left w:w="62" w:type="dxa"/>
          <w:right w:w="62" w:type="dxa"/>
        </w:tblCellMar>
        <w:tblLook w:val="0000"/>
      </w:tblPr>
      <w:tblGrid>
        <w:gridCol w:w="9497"/>
      </w:tblGrid>
      <w:tr w:rsidTr="00316F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t>Range is restricted to essential operating conditions and any other variables essential to the work environment.</w:t>
            </w:r>
          </w:p>
        </w:tc>
      </w:tr>
    </w:tbl>
    <w:p w:rsidR="00051AAF" w:rsidP="00316F3E">
      <w:pPr>
        <w:pStyle w:val="NoPaddingFontSize1"/>
      </w:pPr>
    </w:p>
    <w:p w:rsidR="00051AAF" w:rsidP="00316F3E">
      <w:pPr>
        <w:pStyle w:val="NoPaddingFontSize1"/>
      </w:pPr>
    </w:p>
    <w:p w:rsidR="00000000" w:rsidRPr="00316F3E" w:rsidP="00316F3E">
      <w:pPr>
        <w:pStyle w:val="Heading1"/>
      </w:pPr>
      <w:bookmarkStart w:id="9" w:name="O_1086753"/>
      <w:bookmarkEnd w:id="9"/>
      <w:r w:rsidRPr="00316F3E">
        <w:t>Unit Mapping Information</w:t>
      </w:r>
    </w:p>
    <w:tbl>
      <w:tblPr>
        <w:tblW w:w="9497" w:type="dxa"/>
        <w:tblLayout w:type="fixed"/>
        <w:tblCellMar>
          <w:left w:w="62" w:type="dxa"/>
          <w:right w:w="62" w:type="dxa"/>
        </w:tblCellMar>
        <w:tblLook w:val="0000"/>
      </w:tblPr>
      <w:tblGrid>
        <w:gridCol w:w="9497"/>
      </w:tblGrid>
      <w:tr w:rsidTr="00316F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F3E" w:rsidP="00316F3E">
            <w:pPr>
              <w:pStyle w:val="BodyText"/>
            </w:pPr>
            <w:r w:rsidRPr="00316F3E">
              <w:t>This unit replaces and is equivalent to MARF018 Assist in an emergency response.</w:t>
            </w:r>
          </w:p>
        </w:tc>
      </w:tr>
    </w:tbl>
    <w:p w:rsidR="00051AAF" w:rsidP="00316F3E">
      <w:pPr>
        <w:pStyle w:val="NoPaddingFontSize1"/>
      </w:pPr>
    </w:p>
    <w:p w:rsidR="00051AAF" w:rsidP="00316F3E">
      <w:pPr>
        <w:pStyle w:val="NoPaddingFontSize1"/>
      </w:pPr>
    </w:p>
    <w:p w:rsidR="00000000" w:rsidRPr="00316F3E" w:rsidP="00316F3E">
      <w:pPr>
        <w:pStyle w:val="Heading1"/>
      </w:pPr>
      <w:bookmarkStart w:id="10" w:name="O_1086760"/>
      <w:bookmarkEnd w:id="10"/>
      <w:r w:rsidRPr="00316F3E">
        <w:t>Links</w:t>
      </w:r>
    </w:p>
    <w:p w:rsidR="00000000" w:rsidRPr="00316F3E" w:rsidP="00051AAF">
      <w:pPr>
        <w:pStyle w:val="BodyText"/>
      </w:pPr>
      <w:r w:rsidRPr="00316F3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F4E8A">
        <w:rPr>
          <w:rStyle w:val="Hyperlink"/>
        </w:rPr>
        <w:t>https://vetnet.gov.au/Pages/TrainingDocs.aspx?q=772efb7b-4cce-47fe-9bbd-ee3b1d1eb4c2</w:t>
      </w:r>
      <w:r>
        <w:fldChar w:fldCharType="end"/>
      </w:r>
    </w:p>
    <w:p w:rsidR="00000000" w:rsidRPr="00316F3E" w:rsidP="00316F3E"/>
    <w:sectPr w:rsidSect="00316F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3E" w:rsidRPr="00051AAF" w:rsidP="00051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AAF" w:rsidP="00316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1AAF" w:rsidP="00316F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51AAF" w:rsidP="00316F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A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F3E" w:rsidRPr="00051AAF" w:rsidP="00051A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AAF" w:rsidRPr="002D2AF8" w:rsidP="00316F3E">
    <w:pPr>
      <w:pStyle w:val="Header"/>
      <w:framePr w:wrap="around"/>
    </w:pPr>
    <w:r>
      <w:fldChar w:fldCharType="begin"/>
    </w:r>
    <w:r>
      <w:instrText xml:space="preserve"> TITLE   \* MERGEFORMAT </w:instrText>
    </w:r>
    <w:r>
      <w:fldChar w:fldCharType="separate"/>
    </w:r>
    <w:r>
      <w:t>MARF033 Assist in an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051AAF" w:rsidP="00316F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E8D8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56B1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F3E"/>
    <w:pPr>
      <w:spacing w:before="360" w:after="60"/>
      <w:outlineLvl w:val="0"/>
    </w:pPr>
    <w:rPr>
      <w:sz w:val="32"/>
    </w:rPr>
  </w:style>
  <w:style w:type="paragraph" w:styleId="Heading2">
    <w:name w:val="heading 2"/>
    <w:basedOn w:val="HeadingBase"/>
    <w:next w:val="BodyText"/>
    <w:link w:val="Heading2Char"/>
    <w:qFormat/>
    <w:rsid w:val="00316F3E"/>
    <w:pPr>
      <w:keepLines/>
      <w:spacing w:before="240" w:after="120"/>
      <w:outlineLvl w:val="1"/>
    </w:pPr>
    <w:rPr>
      <w:sz w:val="28"/>
      <w:szCs w:val="40"/>
    </w:rPr>
  </w:style>
  <w:style w:type="paragraph" w:styleId="Heading3">
    <w:name w:val="heading 3"/>
    <w:basedOn w:val="HeadingBase"/>
    <w:next w:val="BodyText"/>
    <w:link w:val="Heading3Char"/>
    <w:qFormat/>
    <w:rsid w:val="00316F3E"/>
    <w:pPr>
      <w:spacing w:before="180" w:after="120"/>
      <w:outlineLvl w:val="2"/>
    </w:pPr>
    <w:rPr>
      <w:spacing w:val="-10"/>
      <w:kern w:val="32"/>
    </w:rPr>
  </w:style>
  <w:style w:type="paragraph" w:styleId="Heading4">
    <w:name w:val="heading 4"/>
    <w:basedOn w:val="HeadingBase"/>
    <w:next w:val="BodyText"/>
    <w:link w:val="Heading4Char"/>
    <w:qFormat/>
    <w:rsid w:val="00316F3E"/>
    <w:pPr>
      <w:spacing w:before="160" w:after="120"/>
      <w:outlineLvl w:val="3"/>
    </w:pPr>
    <w:rPr>
      <w:sz w:val="22"/>
    </w:rPr>
  </w:style>
  <w:style w:type="paragraph" w:styleId="Heading5">
    <w:name w:val="heading 5"/>
    <w:basedOn w:val="HeadingBase"/>
    <w:next w:val="Normal"/>
    <w:link w:val="Heading5Char"/>
    <w:qFormat/>
    <w:rsid w:val="00316F3E"/>
    <w:pPr>
      <w:spacing w:before="80"/>
      <w:outlineLvl w:val="4"/>
    </w:pPr>
    <w:rPr>
      <w:color w:val="918585"/>
      <w:sz w:val="20"/>
    </w:rPr>
  </w:style>
  <w:style w:type="paragraph" w:styleId="Heading6">
    <w:name w:val="heading 6"/>
    <w:basedOn w:val="HeadingBase"/>
    <w:next w:val="Normal"/>
    <w:link w:val="Heading6Char"/>
    <w:qFormat/>
    <w:rsid w:val="00316F3E"/>
    <w:pPr>
      <w:spacing w:before="60"/>
      <w:outlineLvl w:val="5"/>
    </w:pPr>
    <w:rPr>
      <w:color w:val="918585"/>
      <w:sz w:val="20"/>
    </w:rPr>
  </w:style>
  <w:style w:type="paragraph" w:styleId="Heading7">
    <w:name w:val="heading 7"/>
    <w:basedOn w:val="Normal"/>
    <w:next w:val="Normal"/>
    <w:link w:val="Heading7Char"/>
    <w:qFormat/>
    <w:rsid w:val="00316F3E"/>
    <w:pPr>
      <w:ind w:left="720"/>
      <w:outlineLvl w:val="6"/>
    </w:pPr>
    <w:rPr>
      <w:i/>
    </w:rPr>
  </w:style>
  <w:style w:type="paragraph" w:styleId="Heading8">
    <w:name w:val="heading 8"/>
    <w:basedOn w:val="Normal"/>
    <w:next w:val="Normal"/>
    <w:link w:val="Heading8Char"/>
    <w:qFormat/>
    <w:rsid w:val="00316F3E"/>
    <w:pPr>
      <w:ind w:left="720"/>
      <w:outlineLvl w:val="7"/>
    </w:pPr>
    <w:rPr>
      <w:i/>
    </w:rPr>
  </w:style>
  <w:style w:type="paragraph" w:styleId="Heading9">
    <w:name w:val="heading 9"/>
    <w:basedOn w:val="Normal"/>
    <w:next w:val="Normal"/>
    <w:link w:val="Heading9Char"/>
    <w:qFormat/>
    <w:rsid w:val="00316F3E"/>
    <w:pPr>
      <w:ind w:left="720"/>
      <w:outlineLvl w:val="8"/>
    </w:pPr>
    <w:rPr>
      <w:i/>
    </w:rPr>
  </w:style>
  <w:style w:type="character" w:default="1" w:styleId="DefaultParagraphFont">
    <w:name w:val="Default Paragraph Font"/>
    <w:uiPriority w:val="1"/>
    <w:unhideWhenUsed/>
    <w:rsid w:val="00316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F3E"/>
  </w:style>
  <w:style w:type="character" w:customStyle="1" w:styleId="Heading1Char">
    <w:name w:val="Heading 1 Char"/>
    <w:basedOn w:val="DefaultParagraphFont"/>
    <w:link w:val="Heading1"/>
    <w:rsid w:val="00316F3E"/>
    <w:rPr>
      <w:rFonts w:ascii="Times New Roman" w:eastAsia="Times New Roman" w:hAnsi="Times New Roman" w:cs="Times New Roman"/>
      <w:b/>
      <w:sz w:val="32"/>
      <w:szCs w:val="20"/>
      <w:lang w:eastAsia="en-US"/>
    </w:rPr>
  </w:style>
  <w:style w:type="paragraph" w:styleId="BodyText">
    <w:name w:val="Body Text"/>
    <w:basedOn w:val="Normal"/>
    <w:link w:val="BodyTextChar"/>
    <w:rsid w:val="00316F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F3E"/>
    <w:rPr>
      <w:rFonts w:ascii="Times New Roman" w:eastAsia="Times New Roman" w:hAnsi="Times New Roman" w:cs="Times New Roman"/>
      <w:sz w:val="24"/>
      <w:lang w:eastAsia="en-US"/>
    </w:rPr>
  </w:style>
  <w:style w:type="paragraph" w:styleId="ListBullet">
    <w:name w:val="List Bullet"/>
    <w:basedOn w:val="List"/>
    <w:rsid w:val="00316F3E"/>
    <w:pPr>
      <w:numPr>
        <w:numId w:val="11"/>
      </w:numPr>
      <w:tabs>
        <w:tab w:val="clear" w:pos="340"/>
      </w:tabs>
      <w:spacing w:before="40" w:after="40"/>
    </w:pPr>
  </w:style>
  <w:style w:type="character" w:customStyle="1" w:styleId="SpecialBold">
    <w:name w:val="Special Bold"/>
    <w:basedOn w:val="DefaultParagraphFont"/>
    <w:rsid w:val="00316F3E"/>
    <w:rPr>
      <w:b/>
      <w:spacing w:val="0"/>
    </w:rPr>
  </w:style>
  <w:style w:type="paragraph" w:customStyle="1" w:styleId="SuperHeading">
    <w:name w:val="SuperHeading"/>
    <w:basedOn w:val="Normal"/>
    <w:rsid w:val="00316F3E"/>
    <w:pPr>
      <w:spacing w:before="240" w:after="120"/>
      <w:outlineLvl w:val="0"/>
    </w:pPr>
    <w:rPr>
      <w:rFonts w:ascii="Times New Roman" w:hAnsi="Times New Roman"/>
      <w:b/>
      <w:sz w:val="32"/>
    </w:rPr>
  </w:style>
  <w:style w:type="paragraph" w:customStyle="1" w:styleId="AllowPageBreak">
    <w:name w:val="AllowPageBreak"/>
    <w:rsid w:val="00316F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6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F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F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F3E"/>
    <w:rPr>
      <w:rFonts w:ascii="Courier New" w:eastAsia="Times New Roman" w:hAnsi="Courier New" w:cs="Times New Roman"/>
      <w:i/>
      <w:szCs w:val="20"/>
      <w:lang w:eastAsia="en-US"/>
    </w:rPr>
  </w:style>
  <w:style w:type="paragraph" w:customStyle="1" w:styleId="HeadingBase">
    <w:name w:val="Heading Base"/>
    <w:rsid w:val="00316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F3E"/>
    <w:pPr>
      <w:tabs>
        <w:tab w:val="right" w:leader="dot" w:pos="9072"/>
      </w:tabs>
      <w:ind w:left="567"/>
    </w:pPr>
    <w:rPr>
      <w:szCs w:val="22"/>
    </w:rPr>
  </w:style>
  <w:style w:type="paragraph" w:customStyle="1" w:styleId="TOCBase">
    <w:name w:val="TOC Base"/>
    <w:rsid w:val="00316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F3E"/>
    <w:pPr>
      <w:tabs>
        <w:tab w:val="right" w:leader="dot" w:pos="9072"/>
      </w:tabs>
      <w:spacing w:before="40" w:after="40"/>
      <w:ind w:left="284"/>
    </w:pPr>
    <w:rPr>
      <w:rFonts w:ascii="Times New Roman" w:hAnsi="Times New Roman"/>
    </w:rPr>
  </w:style>
  <w:style w:type="paragraph" w:styleId="TOC1">
    <w:name w:val="toc 1"/>
    <w:basedOn w:val="TOCBase"/>
    <w:next w:val="Normal"/>
    <w:rsid w:val="00316F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F3E"/>
    <w:rPr>
      <w:rFonts w:ascii="Times New Roman" w:eastAsia="Times New Roman" w:hAnsi="Times New Roman" w:cs="Times New Roman"/>
      <w:sz w:val="16"/>
      <w:lang w:eastAsia="en-US"/>
    </w:rPr>
  </w:style>
  <w:style w:type="paragraph" w:styleId="Title">
    <w:name w:val="Title"/>
    <w:basedOn w:val="HeadingBase"/>
    <w:link w:val="TitleChar"/>
    <w:qFormat/>
    <w:rsid w:val="00316F3E"/>
    <w:pPr>
      <w:spacing w:before="5040"/>
      <w:jc w:val="center"/>
    </w:pPr>
    <w:rPr>
      <w:sz w:val="48"/>
      <w:szCs w:val="72"/>
      <w:lang w:val="en-US"/>
    </w:rPr>
  </w:style>
  <w:style w:type="character" w:customStyle="1" w:styleId="TitleChar">
    <w:name w:val="Title Char"/>
    <w:basedOn w:val="DefaultParagraphFont"/>
    <w:link w:val="Title"/>
    <w:rsid w:val="00316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F3E"/>
    <w:pPr>
      <w:tabs>
        <w:tab w:val="left" w:pos="3600"/>
        <w:tab w:val="left" w:pos="3958"/>
      </w:tabs>
    </w:pPr>
  </w:style>
  <w:style w:type="paragraph" w:styleId="List">
    <w:name w:val="List"/>
    <w:basedOn w:val="BodyText"/>
    <w:next w:val="BodyText"/>
    <w:rsid w:val="00316F3E"/>
    <w:pPr>
      <w:tabs>
        <w:tab w:val="left" w:pos="340"/>
      </w:tabs>
      <w:spacing w:before="60" w:after="60"/>
      <w:ind w:left="340" w:hanging="340"/>
    </w:pPr>
  </w:style>
  <w:style w:type="paragraph" w:customStyle="1" w:styleId="Note">
    <w:name w:val="Note"/>
    <w:basedOn w:val="BodyText"/>
    <w:rsid w:val="00316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F3E"/>
    <w:pPr>
      <w:framePr w:wrap="auto" w:hAnchor="text" w:y="6049"/>
    </w:pPr>
    <w:rPr>
      <w:color w:val="000000"/>
      <w:sz w:val="40"/>
    </w:rPr>
  </w:style>
  <w:style w:type="paragraph" w:customStyle="1" w:styleId="TOCTitle">
    <w:name w:val="TOCTitle"/>
    <w:basedOn w:val="Heading1"/>
    <w:rsid w:val="00316F3E"/>
    <w:pPr>
      <w:spacing w:after="240"/>
      <w:jc w:val="center"/>
      <w:outlineLvl w:val="9"/>
    </w:pPr>
    <w:rPr>
      <w:caps/>
    </w:rPr>
  </w:style>
  <w:style w:type="paragraph" w:customStyle="1" w:styleId="Version">
    <w:name w:val="Version"/>
    <w:rsid w:val="00316F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6F3E"/>
    <w:pPr>
      <w:numPr>
        <w:numId w:val="12"/>
      </w:numPr>
      <w:tabs>
        <w:tab w:val="clear" w:pos="680"/>
      </w:tabs>
    </w:pPr>
  </w:style>
  <w:style w:type="paragraph" w:styleId="Index1">
    <w:name w:val="index 1"/>
    <w:basedOn w:val="Normal"/>
    <w:next w:val="Normal"/>
    <w:semiHidden/>
    <w:rsid w:val="00316F3E"/>
    <w:pPr>
      <w:keepNext w:val="0"/>
      <w:tabs>
        <w:tab w:val="right" w:pos="4176"/>
      </w:tabs>
      <w:ind w:left="198" w:hanging="198"/>
    </w:pPr>
    <w:rPr>
      <w:rFonts w:ascii="Garamond" w:hAnsi="Garamond"/>
    </w:rPr>
  </w:style>
  <w:style w:type="paragraph" w:styleId="IndexHeading">
    <w:name w:val="index heading"/>
    <w:basedOn w:val="Normal"/>
    <w:next w:val="Index1"/>
    <w:semiHidden/>
    <w:rsid w:val="00316F3E"/>
    <w:pPr>
      <w:spacing w:before="120" w:after="120"/>
    </w:pPr>
    <w:rPr>
      <w:rFonts w:ascii="Arial" w:hAnsi="Arial"/>
      <w:b/>
      <w:color w:val="918585"/>
      <w:sz w:val="24"/>
    </w:rPr>
  </w:style>
  <w:style w:type="paragraph" w:styleId="Header">
    <w:name w:val="header"/>
    <w:basedOn w:val="Normal"/>
    <w:link w:val="HeaderChar"/>
    <w:rsid w:val="00316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F3E"/>
    <w:rPr>
      <w:rFonts w:ascii="Times New Roman" w:eastAsia="Times New Roman" w:hAnsi="Times New Roman" w:cs="Times New Roman"/>
      <w:sz w:val="16"/>
      <w:szCs w:val="20"/>
      <w:lang w:val="en-GB" w:eastAsia="en-US"/>
    </w:rPr>
  </w:style>
  <w:style w:type="paragraph" w:customStyle="1" w:styleId="Chapter">
    <w:name w:val="Chapter"/>
    <w:basedOn w:val="Normal"/>
    <w:rsid w:val="00316F3E"/>
    <w:pPr>
      <w:spacing w:before="240"/>
    </w:pPr>
    <w:rPr>
      <w:rFonts w:ascii="Times New Roman" w:hAnsi="Times New Roman"/>
      <w:smallCaps/>
      <w:spacing w:val="80"/>
      <w:sz w:val="28"/>
    </w:rPr>
  </w:style>
  <w:style w:type="paragraph" w:customStyle="1" w:styleId="InChapter">
    <w:name w:val="InChapter"/>
    <w:basedOn w:val="Heading3"/>
    <w:rsid w:val="00316F3E"/>
    <w:pPr>
      <w:spacing w:after="240"/>
      <w:outlineLvl w:val="9"/>
    </w:pPr>
    <w:rPr>
      <w:noProof/>
    </w:rPr>
  </w:style>
  <w:style w:type="paragraph" w:styleId="Index2">
    <w:name w:val="index 2"/>
    <w:basedOn w:val="Normal"/>
    <w:next w:val="Normal"/>
    <w:semiHidden/>
    <w:rsid w:val="00316F3E"/>
    <w:pPr>
      <w:tabs>
        <w:tab w:val="right" w:pos="4176"/>
      </w:tabs>
      <w:ind w:left="568" w:hanging="284"/>
    </w:pPr>
    <w:rPr>
      <w:rFonts w:ascii="Garamond" w:hAnsi="Garamond"/>
    </w:rPr>
  </w:style>
  <w:style w:type="paragraph" w:customStyle="1" w:styleId="Byline">
    <w:name w:val="Byline"/>
    <w:rsid w:val="00316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F3E"/>
    <w:pPr>
      <w:tabs>
        <w:tab w:val="clear" w:pos="3600"/>
        <w:tab w:val="clear" w:pos="3958"/>
      </w:tabs>
      <w:jc w:val="right"/>
    </w:pPr>
  </w:style>
  <w:style w:type="character" w:styleId="Emphasis">
    <w:name w:val="Emphasis"/>
    <w:basedOn w:val="DefaultParagraphFont"/>
    <w:qFormat/>
    <w:rsid w:val="00316F3E"/>
    <w:rPr>
      <w:i/>
    </w:rPr>
  </w:style>
  <w:style w:type="paragraph" w:styleId="Caption">
    <w:name w:val="caption"/>
    <w:basedOn w:val="BodyText"/>
    <w:next w:val="Normal"/>
    <w:qFormat/>
    <w:rsid w:val="00316F3E"/>
    <w:pPr>
      <w:framePr w:w="2268" w:hSpace="181" w:vSpace="181" w:wrap="around" w:vAnchor="text" w:hAnchor="page" w:x="1135" w:y="285" w:anchorLock="1"/>
    </w:pPr>
    <w:rPr>
      <w:i/>
    </w:rPr>
  </w:style>
  <w:style w:type="paragraph" w:customStyle="1" w:styleId="MiniTOCTitle">
    <w:name w:val="MiniTOCTitle"/>
    <w:basedOn w:val="Heading4"/>
    <w:rsid w:val="00316F3E"/>
    <w:pPr>
      <w:spacing w:before="240"/>
      <w:outlineLvl w:val="9"/>
    </w:pPr>
    <w:rPr>
      <w:noProof/>
      <w:sz w:val="24"/>
    </w:rPr>
  </w:style>
  <w:style w:type="paragraph" w:customStyle="1" w:styleId="MiniTOCItem">
    <w:name w:val="MiniTOCItem"/>
    <w:basedOn w:val="ListBullet"/>
    <w:rsid w:val="00316F3E"/>
    <w:pPr>
      <w:numPr>
        <w:numId w:val="0"/>
      </w:numPr>
      <w:tabs>
        <w:tab w:val="right" w:leader="dot" w:pos="6521"/>
      </w:tabs>
      <w:spacing w:before="0" w:after="0"/>
    </w:pPr>
  </w:style>
  <w:style w:type="paragraph" w:customStyle="1" w:styleId="TOFTitle">
    <w:name w:val="TOFTitle"/>
    <w:basedOn w:val="TOCTitle"/>
    <w:rsid w:val="00316F3E"/>
  </w:style>
  <w:style w:type="paragraph" w:styleId="TableofFigures">
    <w:name w:val="table of figures"/>
    <w:basedOn w:val="Normal"/>
    <w:next w:val="Normal"/>
    <w:semiHidden/>
    <w:rsid w:val="00316F3E"/>
    <w:pPr>
      <w:tabs>
        <w:tab w:val="right" w:leader="dot" w:pos="9072"/>
      </w:tabs>
      <w:ind w:left="970" w:hanging="403"/>
    </w:pPr>
    <w:rPr>
      <w:rFonts w:ascii="Times New Roman" w:hAnsi="Times New Roman"/>
      <w:b/>
    </w:rPr>
  </w:style>
  <w:style w:type="paragraph" w:styleId="ListNumber">
    <w:name w:val="List Number"/>
    <w:basedOn w:val="List"/>
    <w:rsid w:val="00316F3E"/>
    <w:pPr>
      <w:numPr>
        <w:numId w:val="14"/>
      </w:numPr>
      <w:tabs>
        <w:tab w:val="clear" w:pos="340"/>
      </w:tabs>
    </w:pPr>
  </w:style>
  <w:style w:type="character" w:customStyle="1" w:styleId="WingdingSymbols">
    <w:name w:val="Wingding Symbols"/>
    <w:rsid w:val="00316F3E"/>
    <w:rPr>
      <w:rFonts w:ascii="Wingdings" w:hAnsi="Wingdings"/>
    </w:rPr>
  </w:style>
  <w:style w:type="paragraph" w:customStyle="1" w:styleId="TableHeading">
    <w:name w:val="Table Heading"/>
    <w:basedOn w:val="HeadingBase"/>
    <w:rsid w:val="00316F3E"/>
    <w:pPr>
      <w:keepLines/>
      <w:pBdr>
        <w:bottom w:val="single" w:sz="6" w:space="1" w:color="918585"/>
      </w:pBdr>
      <w:spacing w:before="240"/>
    </w:pPr>
  </w:style>
  <w:style w:type="character" w:customStyle="1" w:styleId="HotSpot">
    <w:name w:val="HotSpot"/>
    <w:rsid w:val="00316F3E"/>
    <w:rPr>
      <w:color w:val="0033CC"/>
      <w:u w:val="none"/>
    </w:rPr>
  </w:style>
  <w:style w:type="paragraph" w:customStyle="1" w:styleId="BodyTextRight">
    <w:name w:val="Body Text Right"/>
    <w:basedOn w:val="BodyText"/>
    <w:rsid w:val="00316F3E"/>
    <w:pPr>
      <w:spacing w:before="0" w:after="0"/>
      <w:jc w:val="right"/>
    </w:pPr>
  </w:style>
  <w:style w:type="paragraph" w:styleId="Index3">
    <w:name w:val="index 3"/>
    <w:basedOn w:val="ListNumber2"/>
    <w:next w:val="Normal"/>
    <w:semiHidden/>
    <w:rsid w:val="00316F3E"/>
    <w:pPr>
      <w:numPr>
        <w:numId w:val="0"/>
      </w:numPr>
      <w:tabs>
        <w:tab w:val="right" w:leader="dot" w:pos="4176"/>
      </w:tabs>
    </w:pPr>
  </w:style>
  <w:style w:type="paragraph" w:styleId="ListNumber2">
    <w:name w:val="List Number 2"/>
    <w:basedOn w:val="List2"/>
    <w:rsid w:val="00316F3E"/>
    <w:pPr>
      <w:numPr>
        <w:numId w:val="9"/>
      </w:numPr>
      <w:tabs>
        <w:tab w:val="clear" w:pos="1060"/>
      </w:tabs>
    </w:pPr>
  </w:style>
  <w:style w:type="paragraph" w:customStyle="1" w:styleId="MarginNote">
    <w:name w:val="Margin Note"/>
    <w:basedOn w:val="BodyText"/>
    <w:rsid w:val="00316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F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F3E"/>
    <w:rPr>
      <w:sz w:val="32"/>
    </w:rPr>
  </w:style>
  <w:style w:type="paragraph" w:customStyle="1" w:styleId="HeadingProcedure">
    <w:name w:val="Heading Procedure"/>
    <w:basedOn w:val="HeadingBase"/>
    <w:next w:val="Normal"/>
    <w:rsid w:val="00316F3E"/>
    <w:pPr>
      <w:tabs>
        <w:tab w:val="left" w:pos="0"/>
      </w:tabs>
      <w:spacing w:before="120" w:after="60"/>
    </w:pPr>
    <w:rPr>
      <w:i/>
      <w:color w:val="918585"/>
      <w:sz w:val="22"/>
    </w:rPr>
  </w:style>
  <w:style w:type="paragraph" w:customStyle="1" w:styleId="TableBodyText">
    <w:name w:val="Table Body Text"/>
    <w:basedOn w:val="BodyText"/>
    <w:rsid w:val="00316F3E"/>
    <w:pPr>
      <w:spacing w:before="60" w:after="60"/>
    </w:pPr>
  </w:style>
  <w:style w:type="paragraph" w:styleId="ListContinue">
    <w:name w:val="List Continue"/>
    <w:basedOn w:val="List"/>
    <w:rsid w:val="00316F3E"/>
    <w:pPr>
      <w:ind w:firstLine="0"/>
    </w:pPr>
  </w:style>
  <w:style w:type="paragraph" w:customStyle="1" w:styleId="ListNote">
    <w:name w:val="List Note"/>
    <w:basedOn w:val="List"/>
    <w:rsid w:val="00316F3E"/>
    <w:pPr>
      <w:pBdr>
        <w:top w:val="single" w:sz="6" w:space="2" w:color="918585"/>
        <w:bottom w:val="single" w:sz="6" w:space="2" w:color="918585"/>
      </w:pBdr>
      <w:tabs>
        <w:tab w:val="left" w:pos="1021"/>
      </w:tabs>
      <w:ind w:firstLine="0"/>
    </w:pPr>
  </w:style>
  <w:style w:type="paragraph" w:customStyle="1" w:styleId="Warning">
    <w:name w:val="Warning"/>
    <w:basedOn w:val="BodyText"/>
    <w:rsid w:val="00316F3E"/>
    <w:pPr>
      <w:shd w:val="clear" w:color="auto" w:fill="D9D9D9"/>
      <w:tabs>
        <w:tab w:val="left" w:pos="992"/>
      </w:tabs>
      <w:ind w:left="119" w:right="119"/>
    </w:pPr>
    <w:rPr>
      <w:sz w:val="20"/>
    </w:rPr>
  </w:style>
  <w:style w:type="paragraph" w:customStyle="1" w:styleId="MarginIcons">
    <w:name w:val="Margin Icons"/>
    <w:basedOn w:val="BodyText"/>
    <w:rsid w:val="00316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F3E"/>
    <w:rPr>
      <w:rFonts w:ascii="Courier New" w:hAnsi="Courier New"/>
    </w:rPr>
  </w:style>
  <w:style w:type="paragraph" w:customStyle="1" w:styleId="NoteBullet">
    <w:name w:val="Note Bullet"/>
    <w:basedOn w:val="Note"/>
    <w:rsid w:val="00316F3E"/>
    <w:pPr>
      <w:tabs>
        <w:tab w:val="clear" w:pos="680"/>
      </w:tabs>
      <w:spacing w:before="60" w:after="60"/>
    </w:pPr>
  </w:style>
  <w:style w:type="paragraph" w:customStyle="1" w:styleId="SubHeading2">
    <w:name w:val="SubHeading2"/>
    <w:basedOn w:val="HeadingBase"/>
    <w:rsid w:val="00316F3E"/>
    <w:pPr>
      <w:spacing w:before="240" w:after="60"/>
    </w:pPr>
    <w:rPr>
      <w:sz w:val="20"/>
    </w:rPr>
  </w:style>
  <w:style w:type="paragraph" w:customStyle="1" w:styleId="SubHeading1">
    <w:name w:val="SubHeading1"/>
    <w:basedOn w:val="HeadingBase"/>
    <w:rsid w:val="00316F3E"/>
    <w:pPr>
      <w:spacing w:before="240" w:after="60"/>
    </w:pPr>
    <w:rPr>
      <w:color w:val="918585"/>
      <w:sz w:val="22"/>
    </w:rPr>
  </w:style>
  <w:style w:type="paragraph" w:customStyle="1" w:styleId="SideHeading">
    <w:name w:val="Side Heading"/>
    <w:basedOn w:val="HeadingBase"/>
    <w:rsid w:val="00316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F3E"/>
    <w:pPr>
      <w:numPr>
        <w:numId w:val="10"/>
      </w:numPr>
    </w:pPr>
  </w:style>
  <w:style w:type="paragraph" w:styleId="PlainText">
    <w:name w:val="Plain Text"/>
    <w:basedOn w:val="Normal"/>
    <w:link w:val="PlainTextChar"/>
    <w:rsid w:val="00316F3E"/>
    <w:rPr>
      <w:sz w:val="20"/>
    </w:rPr>
  </w:style>
  <w:style w:type="character" w:customStyle="1" w:styleId="PlainTextChar">
    <w:name w:val="Plain Text Char"/>
    <w:basedOn w:val="DefaultParagraphFont"/>
    <w:link w:val="PlainText"/>
    <w:rsid w:val="00316F3E"/>
    <w:rPr>
      <w:rFonts w:ascii="Courier New" w:eastAsia="Times New Roman" w:hAnsi="Courier New" w:cs="Times New Roman"/>
      <w:sz w:val="20"/>
      <w:szCs w:val="20"/>
      <w:lang w:eastAsia="en-US"/>
    </w:rPr>
  </w:style>
  <w:style w:type="character" w:customStyle="1" w:styleId="MenuOption">
    <w:name w:val="Menu Option"/>
    <w:basedOn w:val="DefaultParagraphFont"/>
    <w:rsid w:val="00316F3E"/>
    <w:rPr>
      <w:b/>
      <w:smallCaps/>
    </w:rPr>
  </w:style>
  <w:style w:type="paragraph" w:customStyle="1" w:styleId="TableListNumber">
    <w:name w:val="Table List Number"/>
    <w:basedOn w:val="ListNumber"/>
    <w:rsid w:val="00316F3E"/>
    <w:pPr>
      <w:numPr>
        <w:numId w:val="0"/>
      </w:numPr>
    </w:pPr>
  </w:style>
  <w:style w:type="paragraph" w:styleId="TOC4">
    <w:name w:val="toc 4"/>
    <w:basedOn w:val="TOCBase"/>
    <w:next w:val="Normal"/>
    <w:semiHidden/>
    <w:rsid w:val="00316F3E"/>
    <w:pPr>
      <w:tabs>
        <w:tab w:val="right" w:leader="dot" w:pos="9071"/>
      </w:tabs>
      <w:ind w:left="1701"/>
    </w:pPr>
  </w:style>
  <w:style w:type="paragraph" w:customStyle="1" w:styleId="ListAlpha">
    <w:name w:val="List Alpha"/>
    <w:basedOn w:val="List"/>
    <w:rsid w:val="00316F3E"/>
    <w:pPr>
      <w:numPr>
        <w:numId w:val="8"/>
      </w:numPr>
    </w:pPr>
  </w:style>
  <w:style w:type="paragraph" w:customStyle="1" w:styleId="ListAlpha2">
    <w:name w:val="List Alpha 2"/>
    <w:basedOn w:val="List2"/>
    <w:rsid w:val="00316F3E"/>
    <w:pPr>
      <w:numPr>
        <w:numId w:val="7"/>
      </w:numPr>
    </w:pPr>
  </w:style>
  <w:style w:type="paragraph" w:styleId="List2">
    <w:name w:val="List 2"/>
    <w:basedOn w:val="BodyText"/>
    <w:rsid w:val="00316F3E"/>
    <w:pPr>
      <w:tabs>
        <w:tab w:val="left" w:pos="680"/>
      </w:tabs>
      <w:spacing w:before="60" w:after="60"/>
      <w:ind w:left="680" w:hanging="340"/>
    </w:pPr>
  </w:style>
  <w:style w:type="paragraph" w:styleId="List3">
    <w:name w:val="List 3"/>
    <w:basedOn w:val="BodyText"/>
    <w:rsid w:val="00316F3E"/>
    <w:pPr>
      <w:tabs>
        <w:tab w:val="left" w:pos="1021"/>
      </w:tabs>
      <w:spacing w:before="60" w:after="60"/>
      <w:ind w:left="1020" w:hanging="340"/>
    </w:pPr>
  </w:style>
  <w:style w:type="paragraph" w:styleId="List4">
    <w:name w:val="List 4"/>
    <w:basedOn w:val="BodyText"/>
    <w:rsid w:val="00316F3E"/>
    <w:pPr>
      <w:tabs>
        <w:tab w:val="left" w:pos="1361"/>
      </w:tabs>
      <w:spacing w:before="60" w:after="60"/>
      <w:ind w:left="1361" w:hanging="340"/>
    </w:pPr>
  </w:style>
  <w:style w:type="paragraph" w:styleId="List5">
    <w:name w:val="List 5"/>
    <w:basedOn w:val="BodyText"/>
    <w:rsid w:val="00316F3E"/>
    <w:pPr>
      <w:tabs>
        <w:tab w:val="left" w:pos="1701"/>
      </w:tabs>
      <w:spacing w:before="60" w:after="60"/>
      <w:ind w:left="1701" w:hanging="340"/>
    </w:pPr>
  </w:style>
  <w:style w:type="paragraph" w:styleId="ListBullet3">
    <w:name w:val="List Bullet 3"/>
    <w:basedOn w:val="List3"/>
    <w:rsid w:val="00316F3E"/>
    <w:pPr>
      <w:numPr>
        <w:numId w:val="13"/>
      </w:numPr>
      <w:tabs>
        <w:tab w:val="clear" w:pos="1021"/>
      </w:tabs>
      <w:ind w:left="1037" w:hanging="357"/>
    </w:pPr>
  </w:style>
  <w:style w:type="paragraph" w:styleId="ListBullet4">
    <w:name w:val="List Bullet 4"/>
    <w:basedOn w:val="List4"/>
    <w:rsid w:val="00316F3E"/>
    <w:pPr>
      <w:numPr>
        <w:numId w:val="2"/>
      </w:numPr>
      <w:tabs>
        <w:tab w:val="clear" w:pos="1361"/>
      </w:tabs>
    </w:pPr>
  </w:style>
  <w:style w:type="paragraph" w:styleId="ListBullet5">
    <w:name w:val="List Bullet 5"/>
    <w:basedOn w:val="List5"/>
    <w:rsid w:val="00316F3E"/>
    <w:pPr>
      <w:numPr>
        <w:numId w:val="3"/>
      </w:numPr>
    </w:pPr>
  </w:style>
  <w:style w:type="paragraph" w:styleId="ListContinue2">
    <w:name w:val="List Continue 2"/>
    <w:basedOn w:val="List2"/>
    <w:rsid w:val="00316F3E"/>
    <w:pPr>
      <w:ind w:firstLine="0"/>
    </w:pPr>
  </w:style>
  <w:style w:type="paragraph" w:styleId="ListContinue3">
    <w:name w:val="List Continue 3"/>
    <w:basedOn w:val="List3"/>
    <w:rsid w:val="00316F3E"/>
    <w:pPr>
      <w:ind w:left="1021" w:firstLine="0"/>
    </w:pPr>
  </w:style>
  <w:style w:type="paragraph" w:styleId="ListContinue4">
    <w:name w:val="List Continue 4"/>
    <w:basedOn w:val="List4"/>
    <w:rsid w:val="00316F3E"/>
    <w:pPr>
      <w:ind w:firstLine="0"/>
    </w:pPr>
  </w:style>
  <w:style w:type="paragraph" w:styleId="ListContinue5">
    <w:name w:val="List Continue 5"/>
    <w:basedOn w:val="List5"/>
    <w:rsid w:val="00316F3E"/>
    <w:pPr>
      <w:ind w:firstLine="0"/>
    </w:pPr>
  </w:style>
  <w:style w:type="paragraph" w:styleId="ListNumber3">
    <w:name w:val="List Number 3"/>
    <w:basedOn w:val="List3"/>
    <w:rsid w:val="00316F3E"/>
    <w:pPr>
      <w:numPr>
        <w:numId w:val="4"/>
      </w:numPr>
    </w:pPr>
  </w:style>
  <w:style w:type="paragraph" w:styleId="ListNumber4">
    <w:name w:val="List Number 4"/>
    <w:basedOn w:val="List4"/>
    <w:rsid w:val="00316F3E"/>
    <w:pPr>
      <w:numPr>
        <w:numId w:val="5"/>
      </w:numPr>
    </w:pPr>
  </w:style>
  <w:style w:type="paragraph" w:styleId="ListNumber5">
    <w:name w:val="List Number 5"/>
    <w:basedOn w:val="List5"/>
    <w:rsid w:val="00316F3E"/>
    <w:pPr>
      <w:numPr>
        <w:numId w:val="6"/>
      </w:numPr>
    </w:pPr>
  </w:style>
  <w:style w:type="paragraph" w:styleId="BlockText">
    <w:name w:val="Block Text"/>
    <w:basedOn w:val="Normal"/>
    <w:rsid w:val="00316F3E"/>
    <w:pPr>
      <w:spacing w:after="120"/>
      <w:ind w:left="1440" w:right="1440"/>
    </w:pPr>
  </w:style>
  <w:style w:type="character" w:customStyle="1" w:styleId="Subscript">
    <w:name w:val="Subscript"/>
    <w:basedOn w:val="DefaultParagraphFont"/>
    <w:rsid w:val="00316F3E"/>
    <w:rPr>
      <w:sz w:val="16"/>
      <w:vertAlign w:val="subscript"/>
    </w:rPr>
  </w:style>
  <w:style w:type="character" w:customStyle="1" w:styleId="Superscript">
    <w:name w:val="Superscript"/>
    <w:basedOn w:val="DefaultParagraphFont"/>
    <w:rsid w:val="00316F3E"/>
    <w:rPr>
      <w:sz w:val="16"/>
      <w:vertAlign w:val="superscript"/>
    </w:rPr>
  </w:style>
  <w:style w:type="character" w:customStyle="1" w:styleId="Symbols">
    <w:name w:val="Symbols"/>
    <w:basedOn w:val="DefaultParagraphFont"/>
    <w:rsid w:val="00316F3E"/>
    <w:rPr>
      <w:rFonts w:ascii="Symbol" w:hAnsi="Symbol"/>
    </w:rPr>
  </w:style>
  <w:style w:type="character" w:customStyle="1" w:styleId="MenuOptions">
    <w:name w:val="Menu Options"/>
    <w:basedOn w:val="DefaultParagraphFont"/>
    <w:rsid w:val="00316F3E"/>
    <w:rPr>
      <w:rFonts w:ascii="Arial Narrow" w:hAnsi="Arial Narrow"/>
      <w:smallCaps/>
    </w:rPr>
  </w:style>
  <w:style w:type="character" w:customStyle="1" w:styleId="Buttons">
    <w:name w:val="Buttons"/>
    <w:basedOn w:val="DefaultParagraphFont"/>
    <w:rsid w:val="00316F3E"/>
    <w:rPr>
      <w:b/>
    </w:rPr>
  </w:style>
  <w:style w:type="character" w:customStyle="1" w:styleId="Underlined">
    <w:name w:val="Underlined"/>
    <w:basedOn w:val="DefaultParagraphFont"/>
    <w:rsid w:val="00316F3E"/>
    <w:rPr>
      <w:u w:val="single"/>
    </w:rPr>
  </w:style>
  <w:style w:type="paragraph" w:customStyle="1" w:styleId="TableBodyTextRight">
    <w:name w:val="Table Body Text Right"/>
    <w:basedOn w:val="TableBodyText"/>
    <w:rsid w:val="00316F3E"/>
    <w:pPr>
      <w:widowControl w:val="0"/>
      <w:autoSpaceDE w:val="0"/>
      <w:autoSpaceDN w:val="0"/>
      <w:adjustRightInd w:val="0"/>
      <w:jc w:val="right"/>
    </w:pPr>
    <w:rPr>
      <w:rFonts w:cs="Arial"/>
      <w:szCs w:val="18"/>
    </w:rPr>
  </w:style>
  <w:style w:type="paragraph" w:customStyle="1" w:styleId="CopyrightText">
    <w:name w:val="Copyright Text"/>
    <w:basedOn w:val="BodyText"/>
    <w:rsid w:val="00316F3E"/>
    <w:rPr>
      <w:sz w:val="18"/>
    </w:rPr>
  </w:style>
  <w:style w:type="paragraph" w:customStyle="1" w:styleId="BodySmallRight">
    <w:name w:val="Body Small Right"/>
    <w:basedOn w:val="BodyTextRight"/>
    <w:rsid w:val="00316F3E"/>
    <w:rPr>
      <w:sz w:val="18"/>
      <w:szCs w:val="18"/>
    </w:rPr>
  </w:style>
  <w:style w:type="paragraph" w:customStyle="1" w:styleId="MarginEdition">
    <w:name w:val="Margin Edition"/>
    <w:basedOn w:val="MarginNote"/>
    <w:rsid w:val="00316F3E"/>
    <w:pPr>
      <w:spacing w:before="0" w:after="0"/>
    </w:pPr>
    <w:rPr>
      <w:rFonts w:ascii="Times New Roman" w:hAnsi="Times New Roman"/>
      <w:color w:val="999999"/>
    </w:rPr>
  </w:style>
  <w:style w:type="paragraph" w:customStyle="1" w:styleId="Spacer">
    <w:name w:val="Spacer"/>
    <w:basedOn w:val="Normal"/>
    <w:rsid w:val="00316F3E"/>
    <w:rPr>
      <w:sz w:val="2"/>
      <w:szCs w:val="2"/>
    </w:rPr>
  </w:style>
  <w:style w:type="character" w:customStyle="1" w:styleId="Small">
    <w:name w:val="Small"/>
    <w:basedOn w:val="DefaultParagraphFont"/>
    <w:rsid w:val="00316F3E"/>
    <w:rPr>
      <w:sz w:val="16"/>
    </w:rPr>
  </w:style>
  <w:style w:type="paragraph" w:customStyle="1" w:styleId="WideTable">
    <w:name w:val="Wide Table"/>
    <w:basedOn w:val="Normal"/>
    <w:rsid w:val="00316F3E"/>
    <w:pPr>
      <w:ind w:left="-1418"/>
    </w:pPr>
    <w:rPr>
      <w:sz w:val="2"/>
      <w:szCs w:val="2"/>
    </w:rPr>
  </w:style>
  <w:style w:type="character" w:styleId="PageNumber">
    <w:name w:val="page number"/>
    <w:basedOn w:val="DefaultParagraphFont"/>
    <w:rsid w:val="00316F3E"/>
  </w:style>
  <w:style w:type="paragraph" w:styleId="Quote">
    <w:name w:val="Quote"/>
    <w:basedOn w:val="Heading1"/>
    <w:link w:val="QuoteChar"/>
    <w:qFormat/>
    <w:rsid w:val="00316F3E"/>
    <w:rPr>
      <w:b w:val="0"/>
      <w:sz w:val="72"/>
      <w:szCs w:val="72"/>
      <w:lang w:val="en-NZ"/>
    </w:rPr>
  </w:style>
  <w:style w:type="character" w:customStyle="1" w:styleId="QuoteChar">
    <w:name w:val="Quote Char"/>
    <w:basedOn w:val="DefaultParagraphFont"/>
    <w:link w:val="Quote"/>
    <w:rsid w:val="00316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F3E"/>
    <w:pPr>
      <w:pageBreakBefore/>
    </w:pPr>
  </w:style>
  <w:style w:type="paragraph" w:customStyle="1" w:styleId="Border">
    <w:name w:val="Border"/>
    <w:basedOn w:val="Normal"/>
    <w:qFormat/>
    <w:rsid w:val="00316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F3E"/>
    <w:rPr>
      <w:b/>
      <w:bCs/>
      <w:i/>
      <w:iCs/>
      <w:color w:val="auto"/>
    </w:rPr>
  </w:style>
  <w:style w:type="paragraph" w:styleId="IntenseQuote">
    <w:name w:val="Intense Quote"/>
    <w:basedOn w:val="Normal"/>
    <w:next w:val="Normal"/>
    <w:link w:val="IntenseQuoteChar"/>
    <w:uiPriority w:val="30"/>
    <w:qFormat/>
    <w:rsid w:val="00316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F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F3E"/>
    <w:rPr>
      <w:smallCaps/>
      <w:color w:val="auto"/>
      <w:u w:val="single"/>
    </w:rPr>
  </w:style>
  <w:style w:type="character" w:styleId="IntenseReference">
    <w:name w:val="Intense Reference"/>
    <w:basedOn w:val="DefaultParagraphFont"/>
    <w:uiPriority w:val="32"/>
    <w:qFormat/>
    <w:rsid w:val="00316F3E"/>
    <w:rPr>
      <w:b/>
      <w:bCs/>
      <w:smallCaps/>
      <w:color w:val="auto"/>
      <w:spacing w:val="5"/>
      <w:u w:val="single"/>
    </w:rPr>
  </w:style>
  <w:style w:type="paragraph" w:customStyle="1" w:styleId="2ColumnHeading">
    <w:name w:val="2Column Heading"/>
    <w:basedOn w:val="BodyText"/>
    <w:qFormat/>
    <w:rsid w:val="00316F3E"/>
    <w:pPr>
      <w:spacing w:after="60"/>
      <w:ind w:left="-2268"/>
    </w:pPr>
    <w:rPr>
      <w:b/>
    </w:rPr>
  </w:style>
  <w:style w:type="paragraph" w:customStyle="1" w:styleId="Heading1TOC">
    <w:name w:val="Heading1 TOC"/>
    <w:basedOn w:val="Normal"/>
    <w:qFormat/>
    <w:rsid w:val="00316F3E"/>
    <w:pPr>
      <w:spacing w:before="240" w:after="120"/>
    </w:pPr>
    <w:rPr>
      <w:rFonts w:ascii="Times New Roman" w:hAnsi="Times New Roman"/>
      <w:b/>
      <w:sz w:val="32"/>
    </w:rPr>
  </w:style>
  <w:style w:type="paragraph" w:customStyle="1" w:styleId="Heading2TOC">
    <w:name w:val="Heading2 TOC"/>
    <w:basedOn w:val="Normal"/>
    <w:qFormat/>
    <w:rsid w:val="00316F3E"/>
    <w:pPr>
      <w:spacing w:before="240" w:after="60"/>
    </w:pPr>
    <w:rPr>
      <w:rFonts w:ascii="Times New Roman" w:hAnsi="Times New Roman"/>
      <w:b/>
      <w:sz w:val="28"/>
    </w:rPr>
  </w:style>
  <w:style w:type="character" w:customStyle="1" w:styleId="Underline">
    <w:name w:val="Underline"/>
    <w:basedOn w:val="DefaultParagraphFont"/>
    <w:qFormat/>
    <w:rsid w:val="00316F3E"/>
    <w:rPr>
      <w:u w:val="single"/>
    </w:rPr>
  </w:style>
  <w:style w:type="character" w:customStyle="1" w:styleId="BoldandItalics">
    <w:name w:val="Bold and Italics"/>
    <w:qFormat/>
    <w:rsid w:val="00316F3E"/>
    <w:rPr>
      <w:b/>
      <w:i/>
      <w:u w:val="none"/>
    </w:rPr>
  </w:style>
  <w:style w:type="paragraph" w:styleId="BalloonText">
    <w:name w:val="Balloon Text"/>
    <w:basedOn w:val="Normal"/>
    <w:link w:val="BalloonTextChar"/>
    <w:rsid w:val="00316F3E"/>
    <w:rPr>
      <w:rFonts w:ascii="Tahoma" w:hAnsi="Tahoma" w:cs="Tahoma"/>
      <w:sz w:val="16"/>
      <w:szCs w:val="16"/>
    </w:rPr>
  </w:style>
  <w:style w:type="character" w:customStyle="1" w:styleId="BalloonTextChar">
    <w:name w:val="Balloon Text Char"/>
    <w:basedOn w:val="DefaultParagraphFont"/>
    <w:link w:val="BalloonText"/>
    <w:rsid w:val="00316F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F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F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F3E"/>
    <w:rPr>
      <w:b/>
      <w:color w:val="660033"/>
      <w:spacing w:val="0"/>
    </w:rPr>
  </w:style>
  <w:style w:type="paragraph" w:customStyle="1" w:styleId="Nameditemlist">
    <w:name w:val="Named item list"/>
    <w:basedOn w:val="BodyText"/>
    <w:qFormat/>
    <w:rsid w:val="00316F3E"/>
    <w:pPr>
      <w:tabs>
        <w:tab w:val="left" w:pos="2835"/>
      </w:tabs>
      <w:ind w:left="2835" w:hanging="2835"/>
    </w:pPr>
  </w:style>
  <w:style w:type="paragraph" w:customStyle="1" w:styleId="BodyTextnopadding">
    <w:name w:val="Body Text no padding"/>
    <w:basedOn w:val="BodyText"/>
    <w:qFormat/>
    <w:rsid w:val="00316F3E"/>
    <w:pPr>
      <w:spacing w:before="0" w:after="0"/>
    </w:pPr>
  </w:style>
  <w:style w:type="paragraph" w:customStyle="1" w:styleId="BodyTextBold">
    <w:name w:val="Body Text Bold"/>
    <w:basedOn w:val="BodyText"/>
    <w:qFormat/>
    <w:rsid w:val="00316F3E"/>
    <w:rPr>
      <w:b/>
    </w:rPr>
  </w:style>
  <w:style w:type="character" w:styleId="Hyperlink">
    <w:name w:val="Hyperlink"/>
    <w:basedOn w:val="DefaultParagraphFont"/>
    <w:uiPriority w:val="99"/>
    <w:unhideWhenUsed/>
    <w:rsid w:val="00051A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4314</Characters>
  <Application>Microsoft Office Word</Application>
  <DocSecurity>0</DocSecurity>
  <Lines>205</Lines>
  <Paragraphs>109</Paragraphs>
  <ScaleCrop>false</ScaleCrop>
  <Company>Author-it Software Corporation Ltd.</Company>
  <LinksUpToDate>false</LinksUpToDate>
  <CharactersWithSpaces>4908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MARF033 Assist in an emergency response</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