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590" w:rsidP="002C7590">
      <w:pPr>
        <w:pStyle w:val="Title"/>
      </w:pPr>
      <w:r>
        <w:fldChar w:fldCharType="begin"/>
      </w:r>
      <w:r>
        <w:instrText xml:space="preserve"> TITLE   \* MERGEFORMAT </w:instrText>
      </w:r>
      <w:r>
        <w:fldChar w:fldCharType="separate"/>
      </w:r>
      <w:r>
        <w:t>MARF033 Assist in an emergency response</w:t>
      </w:r>
      <w:r>
        <w:fldChar w:fldCharType="end"/>
      </w:r>
    </w:p>
    <w:p w:rsidR="002C7590" w:rsidP="002C7590">
      <w:pPr>
        <w:pStyle w:val="Version"/>
        <w:sectPr w:rsidSect="00752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ACE" w:rsidP="00752ACE">
      <w:pPr>
        <w:pStyle w:val="SuperHeading"/>
      </w:pPr>
      <w:r w:rsidRPr="00752ACE">
        <w:t>MARF033 Assist in an emergency response</w:t>
      </w:r>
    </w:p>
    <w:p w:rsidR="00000000" w:rsidRPr="00752ACE" w:rsidP="00752ACE">
      <w:pPr>
        <w:pStyle w:val="Heading1"/>
      </w:pPr>
      <w:bookmarkStart w:id="1" w:name="O_1086745"/>
      <w:bookmarkEnd w:id="1"/>
      <w:r w:rsidRPr="00752ACE">
        <w:t>Modification History</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Release 1. This is the first release of this unit of competency in the MAR Maritime Training Package.</w:t>
            </w:r>
          </w:p>
        </w:tc>
      </w:tr>
    </w:tbl>
    <w:p w:rsidR="002C7590" w:rsidP="00752ACE">
      <w:pPr>
        <w:pStyle w:val="NoPaddingFontSize1"/>
      </w:pPr>
    </w:p>
    <w:p w:rsidR="002C7590" w:rsidP="00752ACE">
      <w:pPr>
        <w:pStyle w:val="NoPaddingFontSize1"/>
      </w:pPr>
    </w:p>
    <w:p w:rsidR="00000000" w:rsidRPr="00752ACE" w:rsidP="00752ACE">
      <w:pPr>
        <w:pStyle w:val="Heading1"/>
      </w:pPr>
      <w:bookmarkStart w:id="2" w:name="O_1086746"/>
      <w:bookmarkEnd w:id="2"/>
      <w:r w:rsidRPr="00752ACE">
        <w:t>Application</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This unit involves the skills and knowledge required to assist in responding to an emergency or inc</w:t>
            </w:r>
            <w:r w:rsidRPr="00752ACE">
              <w:t>ident and to apply control procedures on a vessel.</w:t>
            </w:r>
          </w:p>
          <w:p w:rsidR="00000000" w:rsidRPr="00752ACE" w:rsidP="00752ACE">
            <w:pPr>
              <w:pStyle w:val="BodyText"/>
            </w:pPr>
            <w:r w:rsidRPr="00752ACE">
              <w:t>This unit applies to people working in the maritime industry in the capacity of:</w:t>
            </w:r>
          </w:p>
          <w:p w:rsidR="00000000" w:rsidRPr="00752ACE" w:rsidP="00752ACE">
            <w:pPr>
              <w:pStyle w:val="ListBullet"/>
            </w:pPr>
            <w:r w:rsidRPr="00752ACE">
              <w:t>Able Seafarer – Engine/Deck</w:t>
            </w:r>
          </w:p>
          <w:p w:rsidR="00000000" w:rsidRPr="00752ACE" w:rsidP="00752ACE">
            <w:pPr>
              <w:pStyle w:val="ListBullet"/>
            </w:pPr>
            <w:r w:rsidRPr="00752ACE">
              <w:t>Integrated Rating.</w:t>
            </w:r>
          </w:p>
          <w:p w:rsidR="00000000" w:rsidRPr="00752ACE" w:rsidP="00752ACE">
            <w:pPr>
              <w:pStyle w:val="BodyText"/>
            </w:pPr>
            <w:r w:rsidRPr="00752ACE">
              <w:t>It involves responding to an emergency individually, or as a member of an em</w:t>
            </w:r>
            <w:r w:rsidRPr="00752ACE">
              <w:t>ergency response team.</w:t>
            </w:r>
          </w:p>
          <w:p w:rsidR="00000000" w:rsidRPr="00752ACE" w:rsidP="00752ACE">
            <w:pPr>
              <w:pStyle w:val="BodyText"/>
            </w:pPr>
            <w:r w:rsidRPr="00752ACE">
              <w:rPr>
                <w:rStyle w:val="SpecialBold"/>
              </w:rPr>
              <w:t>Licensing/Regulatory Information</w:t>
            </w:r>
          </w:p>
          <w:p w:rsidR="00000000" w:rsidRPr="00752ACE" w:rsidP="00752ACE">
            <w:pPr>
              <w:pStyle w:val="BodyText"/>
            </w:pPr>
            <w:r w:rsidRPr="00752ACE">
              <w:t xml:space="preserve">Legislative and regulatory requirements are applicable to this unit.  </w:t>
            </w:r>
          </w:p>
          <w:p w:rsidR="00000000" w:rsidRPr="00752ACE" w:rsidP="00752ACE">
            <w:pPr>
              <w:pStyle w:val="ListBullet"/>
            </w:pPr>
            <w:r w:rsidRPr="00752ACE">
              <w:t xml:space="preserve">This unit is one of the requirements to obtain Australian Maritime Safety Authority (AMSA) certification </w:t>
            </w:r>
            <w:r w:rsidRPr="00752ACE">
              <w:t xml:space="preserve">as an Able Seafarer - Engine/Deck or Integrated Rating and to meet regulatory requirements this unit must be delivered consistent with Marine Orders and with the relevant sections of the International Convention on Standards of Training, Certification and </w:t>
            </w:r>
            <w:r w:rsidRPr="00752ACE">
              <w:t>Watchkeeping for Seafarers (STCW).</w:t>
            </w:r>
          </w:p>
          <w:p w:rsidR="00000000" w:rsidRPr="00752ACE" w:rsidP="00752ACE">
            <w:pPr>
              <w:pStyle w:val="BodyText"/>
            </w:pPr>
          </w:p>
          <w:p w:rsidR="00000000" w:rsidRPr="00752ACE" w:rsidP="00752ACE">
            <w:pPr>
              <w:pStyle w:val="ListBullet"/>
            </w:pPr>
            <w:r w:rsidRPr="00752ACE">
              <w:t xml:space="preserve">Those regulatory requirements include STCW International Maritime Organization (IMO) model course competencies and areas of knowledge, understanding and proficiency, together with the estimated total hours required for </w:t>
            </w:r>
            <w:r w:rsidRPr="00752ACE">
              <w:t>lectures and practical exercises. Teaching staff should note that timings are suggestions only and should be adapted to suit individual groups of trainees depending on their experience, ability, equipment and staff available for training.</w:t>
            </w:r>
          </w:p>
        </w:tc>
      </w:tr>
    </w:tbl>
    <w:p w:rsidR="00000000" w:rsidRPr="00752ACE" w:rsidP="00752ACE">
      <w:pPr>
        <w:pStyle w:val="NoPaddingFontSize1"/>
      </w:pPr>
    </w:p>
    <w:p w:rsidR="00000000" w:rsidRPr="00752ACE" w:rsidP="00752ACE">
      <w:pPr>
        <w:pStyle w:val="AllowPageBreak"/>
      </w:pPr>
    </w:p>
    <w:p w:rsidR="00000000" w:rsidRPr="00752ACE" w:rsidP="00752ACE">
      <w:pPr>
        <w:pStyle w:val="Heading1"/>
      </w:pPr>
      <w:bookmarkStart w:id="3" w:name="O_1086747"/>
      <w:bookmarkEnd w:id="3"/>
      <w:r w:rsidRPr="00752ACE">
        <w:t>Pre-requisite Unit</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Not applicable.</w:t>
            </w:r>
          </w:p>
        </w:tc>
      </w:tr>
    </w:tbl>
    <w:p w:rsidR="002C7590" w:rsidP="00752ACE">
      <w:pPr>
        <w:pStyle w:val="NoPaddingFontSize1"/>
      </w:pPr>
    </w:p>
    <w:p w:rsidR="002C7590" w:rsidP="00752ACE">
      <w:pPr>
        <w:pStyle w:val="NoPaddingFontSize1"/>
      </w:pPr>
    </w:p>
    <w:p w:rsidR="00000000" w:rsidRPr="00752ACE" w:rsidP="00752ACE">
      <w:pPr>
        <w:pStyle w:val="Heading1"/>
      </w:pPr>
      <w:bookmarkStart w:id="4" w:name="O_1086748"/>
      <w:bookmarkEnd w:id="4"/>
      <w:r w:rsidRPr="00752ACE">
        <w:t>Competency Field</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F – Operational Quality and Safety</w:t>
            </w:r>
          </w:p>
        </w:tc>
      </w:tr>
    </w:tbl>
    <w:p w:rsidR="002C7590" w:rsidP="00752ACE">
      <w:pPr>
        <w:pStyle w:val="NoPaddingFontSize1"/>
      </w:pPr>
    </w:p>
    <w:p w:rsidR="002C7590" w:rsidP="00752ACE">
      <w:pPr>
        <w:pStyle w:val="NoPaddingFontSize1"/>
      </w:pPr>
    </w:p>
    <w:p w:rsidR="00000000" w:rsidRPr="00752ACE" w:rsidP="00752ACE">
      <w:pPr>
        <w:pStyle w:val="Heading1"/>
      </w:pPr>
      <w:bookmarkStart w:id="5" w:name="O_1086749"/>
      <w:bookmarkEnd w:id="5"/>
      <w:r w:rsidRPr="00752ACE">
        <w:t>Unit Sector</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Not applicable.</w:t>
            </w:r>
          </w:p>
        </w:tc>
      </w:tr>
    </w:tbl>
    <w:p w:rsidR="002C7590" w:rsidP="00752ACE">
      <w:pPr>
        <w:pStyle w:val="NoPaddingFontSize1"/>
      </w:pPr>
    </w:p>
    <w:p w:rsidR="002C7590" w:rsidP="00752ACE">
      <w:pPr>
        <w:pStyle w:val="NoPaddingFontSize1"/>
      </w:pPr>
    </w:p>
    <w:p w:rsidR="00000000" w:rsidRPr="00752ACE" w:rsidP="00752ACE">
      <w:pPr>
        <w:pStyle w:val="Heading1"/>
      </w:pPr>
      <w:bookmarkStart w:id="6" w:name="O_1086750"/>
      <w:bookmarkEnd w:id="6"/>
      <w:r w:rsidRPr="00752AC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52A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PERFORMANCE CRITERIA</w:t>
            </w:r>
          </w:p>
        </w:tc>
      </w:tr>
      <w:tr w:rsidTr="00752AC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Performance criteria describe the performance needed to demonstrate achievement of the element.</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Raise alarms</w:t>
            </w: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Emergency or incident is correctly identified in accordance with workplace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Em</w:t>
            </w:r>
            <w:r w:rsidRPr="00752ACE">
              <w:t>ergency response plan is accessed, reviewed and clarified with appropriate personnel and/or emergency response team members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Duties allocated to minimise risk are carried out in accordance with workplace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Distress signals are activated according to manufacturer instructions and in accordance with workplace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Act in an emergency</w:t>
            </w: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 xml:space="preserve">Immediate action required is identified and taken according to emergency procedures </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Safety and security pro</w:t>
            </w:r>
            <w:r w:rsidRPr="00752ACE">
              <w:t>cedures are complied with in all actions in accordance with workplace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 xml:space="preserve">Personal protective equipment (PPE) is selected and used according to requirements of the situation, work health and safety (WHS)/occupational health and safety </w:t>
            </w:r>
            <w:r w:rsidRPr="00752ACE">
              <w:t>(WHS/OHS), and emergency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Emergency equipment is selected and used appropriate to the emergency or incident in accordance with emergency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Orders are acknowledged and followed</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Allocated duties for emergency situations are performed in accordance with workplace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Communications are maintained with others to facilitate emergency response process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Assist others in distress</w:t>
            </w: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 xml:space="preserve">Distress signals from others are recognised and </w:t>
            </w:r>
            <w:r w:rsidRPr="00752ACE">
              <w:t>acknowledged</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Nature of assistance required is established</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Capability to safely assist or relay emergency is determined taking into account own safety and physical proximity to emergency or incid</w:t>
            </w:r>
            <w:r w:rsidRPr="00752ACE">
              <w:t>ent</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Appropriate response to emergency or incident is prepared for and implemented</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Communications are maintained with others to facilitate emergency response process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Monitor environment and incident</w:t>
            </w: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Factors that may create or increase risk of injury or damage are constantly assessed and reported to the Master</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Measures taken to relieve an emergency situation are monitored to ensure continued effectiveness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Changes in conditions and behavio</w:t>
            </w:r>
            <w:r w:rsidRPr="00752ACE">
              <w:t>ur are identified and reported</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rPr>
                <w:rStyle w:val="SpecialBold"/>
              </w:rPr>
              <w:t>Assist with recovery from emergency or incident</w:t>
            </w: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Evidence relating to cause of emergency or incident is preserved and recorded</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Appropriate assistance is provided according to emergency procedures</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t>Emergency equipment is returned to a state of readiness as soon as is reasonably possible</w:t>
            </w:r>
          </w:p>
        </w:tc>
      </w:tr>
      <w:tr w:rsidTr="00752AC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A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ACE">
            <w:pPr>
              <w:pStyle w:val="BodyText"/>
              <w:rPr>
                <w:lang w:val="en-NZ"/>
              </w:rPr>
            </w:pPr>
            <w:r w:rsidRPr="00752AC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Debriefings are attended and participated in as required</w:t>
            </w:r>
          </w:p>
        </w:tc>
      </w:tr>
    </w:tbl>
    <w:p w:rsidR="002C7590" w:rsidP="00752ACE">
      <w:pPr>
        <w:pStyle w:val="NoPaddingFontSize1"/>
      </w:pPr>
    </w:p>
    <w:p w:rsidR="002C7590" w:rsidP="00752ACE">
      <w:pPr>
        <w:pStyle w:val="NoPaddingFontSize1"/>
      </w:pPr>
    </w:p>
    <w:p w:rsidR="00000000" w:rsidRPr="00752ACE" w:rsidP="00752ACE">
      <w:pPr>
        <w:pStyle w:val="Heading1"/>
      </w:pPr>
      <w:bookmarkStart w:id="7" w:name="O_1086751"/>
      <w:bookmarkEnd w:id="7"/>
      <w:r w:rsidRPr="00752ACE">
        <w:t>Foundation Skills</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Foundation skills essential to performance are explicit in the performance criteria of this unit of competency.</w:t>
            </w:r>
          </w:p>
        </w:tc>
      </w:tr>
    </w:tbl>
    <w:p w:rsidR="002C7590" w:rsidP="00752ACE">
      <w:pPr>
        <w:pStyle w:val="NoPaddingFontSize1"/>
      </w:pPr>
    </w:p>
    <w:p w:rsidR="002C7590" w:rsidP="00752ACE">
      <w:pPr>
        <w:pStyle w:val="NoPaddingFontSize1"/>
      </w:pPr>
    </w:p>
    <w:p w:rsidR="00000000" w:rsidRPr="00752ACE" w:rsidP="00752ACE">
      <w:pPr>
        <w:pStyle w:val="Heading1"/>
      </w:pPr>
      <w:bookmarkStart w:id="8" w:name="O_1086752"/>
      <w:bookmarkEnd w:id="8"/>
      <w:r w:rsidRPr="00752ACE">
        <w:t>Range of Conditions</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Range is restricted to essential operating conditions and any other variables essential to the work en</w:t>
            </w:r>
            <w:r w:rsidRPr="00752ACE">
              <w:t>vironment.</w:t>
            </w:r>
          </w:p>
        </w:tc>
      </w:tr>
    </w:tbl>
    <w:p w:rsidR="002C7590" w:rsidP="00752ACE">
      <w:pPr>
        <w:pStyle w:val="NoPaddingFontSize1"/>
      </w:pPr>
    </w:p>
    <w:p w:rsidR="002C7590" w:rsidP="00752ACE">
      <w:pPr>
        <w:pStyle w:val="NoPaddingFontSize1"/>
      </w:pPr>
    </w:p>
    <w:p w:rsidR="00000000" w:rsidRPr="00752ACE" w:rsidP="00752ACE">
      <w:pPr>
        <w:pStyle w:val="Heading1"/>
      </w:pPr>
      <w:bookmarkStart w:id="9" w:name="O_1086753"/>
      <w:bookmarkEnd w:id="9"/>
      <w:r w:rsidRPr="00752ACE">
        <w:t>Unit Mapping Information</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This unit replaces and is equivalent to MARF018 Assist in an emergency response.</w:t>
            </w:r>
          </w:p>
        </w:tc>
      </w:tr>
    </w:tbl>
    <w:p w:rsidR="002C7590" w:rsidP="00752ACE">
      <w:pPr>
        <w:pStyle w:val="NoPaddingFontSize1"/>
      </w:pPr>
    </w:p>
    <w:p w:rsidR="002C7590" w:rsidP="00752ACE">
      <w:pPr>
        <w:pStyle w:val="NoPaddingFontSize1"/>
      </w:pPr>
    </w:p>
    <w:p w:rsidR="00000000" w:rsidRPr="00752ACE" w:rsidP="00752ACE">
      <w:pPr>
        <w:pStyle w:val="Heading1"/>
      </w:pPr>
      <w:bookmarkStart w:id="10" w:name="O_1086760"/>
      <w:bookmarkEnd w:id="10"/>
      <w:r w:rsidRPr="00752ACE">
        <w:t>Links</w:t>
      </w:r>
    </w:p>
    <w:p w:rsidR="00000000" w:rsidRPr="00752ACE" w:rsidP="002C7590">
      <w:pPr>
        <w:pStyle w:val="BodyText"/>
      </w:pPr>
      <w:r w:rsidRPr="00752AC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07BEA">
        <w:rPr>
          <w:rStyle w:val="Hyperlink"/>
        </w:rPr>
        <w:t>https://vetnet.gov.au/Pages/TrainingDocs.aspx?q=772efb7b-4cce-47fe-9bbd-ee3b1d1eb4c2</w:t>
      </w:r>
      <w:r>
        <w:fldChar w:fldCharType="end"/>
      </w:r>
    </w:p>
    <w:p w:rsidR="00000000" w:rsidRPr="00752ACE" w:rsidP="002C7590">
      <w:pPr>
        <w:pStyle w:val="BodyText"/>
        <w:sectPr w:rsidSect="00752ACE">
          <w:headerReference w:type="default" r:id="rId10"/>
          <w:footerReference w:type="default" r:id="rId11"/>
          <w:pgSz w:w="11908" w:h="16833"/>
          <w:pgMar w:top="1702" w:right="1418" w:bottom="1702" w:left="1418" w:header="992" w:footer="992" w:gutter="0"/>
          <w:cols w:space="720"/>
          <w:noEndnote/>
          <w:docGrid w:linePitch="299"/>
        </w:sectPr>
      </w:pPr>
    </w:p>
    <w:p w:rsidR="00000000" w:rsidRPr="00752ACE" w:rsidP="00752ACE">
      <w:pPr>
        <w:pStyle w:val="SuperHeading"/>
      </w:pPr>
      <w:r w:rsidRPr="00752ACE">
        <w:t>Assessment Requirements for MARF033 Assist in an emergency response</w:t>
      </w:r>
    </w:p>
    <w:p w:rsidR="00000000" w:rsidRPr="00752ACE" w:rsidP="00752ACE">
      <w:pPr>
        <w:pStyle w:val="Heading1"/>
      </w:pPr>
      <w:bookmarkStart w:id="11" w:name="O_1086755"/>
      <w:bookmarkEnd w:id="11"/>
      <w:r w:rsidRPr="00752ACE">
        <w:t>Modification History</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Release 1. This is the first release of this unit of competency in the MAR Maritime Training Package.</w:t>
            </w:r>
          </w:p>
        </w:tc>
      </w:tr>
    </w:tbl>
    <w:p w:rsidR="002C7590" w:rsidP="00752ACE">
      <w:pPr>
        <w:pStyle w:val="NoPaddingFontSize1"/>
      </w:pPr>
    </w:p>
    <w:p w:rsidR="002C7590" w:rsidP="00752ACE">
      <w:pPr>
        <w:pStyle w:val="NoPaddingFontSize1"/>
      </w:pPr>
    </w:p>
    <w:p w:rsidR="00000000" w:rsidRPr="00752ACE" w:rsidP="00752ACE">
      <w:pPr>
        <w:pStyle w:val="Heading1"/>
      </w:pPr>
      <w:bookmarkStart w:id="12" w:name="O_1086756"/>
      <w:bookmarkEnd w:id="12"/>
      <w:r w:rsidRPr="00752ACE">
        <w:t>Performance Evidence</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Evidence required to demonstrate competence in this unit must be relevant to and satisfy all of the requirement</w:t>
            </w:r>
            <w:r w:rsidRPr="00752ACE">
              <w:t>s of the elements and performance criteria on at least one occasion and include:</w:t>
            </w:r>
          </w:p>
          <w:p w:rsidR="00000000" w:rsidRPr="00752ACE" w:rsidP="00752ACE">
            <w:pPr>
              <w:pStyle w:val="ListBullet"/>
            </w:pPr>
            <w:r w:rsidRPr="00752ACE">
              <w:t>applying relevant work health and safety (WHS)/occupational health and safety (OHS) requirements and work practices</w:t>
            </w:r>
          </w:p>
          <w:p w:rsidR="00000000" w:rsidRPr="00752ACE" w:rsidP="00752ACE">
            <w:pPr>
              <w:pStyle w:val="ListBullet"/>
            </w:pPr>
            <w:r w:rsidRPr="00752ACE">
              <w:t>communicating clearly and concisely in an emergency or inc</w:t>
            </w:r>
            <w:r w:rsidRPr="00752ACE">
              <w:t>ident</w:t>
            </w:r>
          </w:p>
          <w:p w:rsidR="00000000" w:rsidRPr="00752ACE" w:rsidP="00752ACE">
            <w:pPr>
              <w:pStyle w:val="ListBullet"/>
            </w:pPr>
            <w:r w:rsidRPr="00752ACE">
              <w:t>identifying, isolating and reporting faulty or non-operational emergency equipment and distress signals</w:t>
            </w:r>
          </w:p>
          <w:p w:rsidR="00000000" w:rsidRPr="00752ACE" w:rsidP="00752ACE">
            <w:pPr>
              <w:pStyle w:val="ListBullet"/>
            </w:pPr>
            <w:r w:rsidRPr="00752ACE">
              <w:t>reading and following emergency procedures</w:t>
            </w:r>
          </w:p>
          <w:p w:rsidR="00000000" w:rsidRPr="00752ACE" w:rsidP="00752ACE">
            <w:pPr>
              <w:pStyle w:val="ListBullet"/>
            </w:pPr>
            <w:r w:rsidRPr="00752ACE">
              <w:t>reading and interpreting basic instructions and standard operating procedures (SOPs) for emergencies</w:t>
            </w:r>
          </w:p>
          <w:p w:rsidR="00000000" w:rsidRPr="00752ACE" w:rsidP="00752ACE">
            <w:pPr>
              <w:pStyle w:val="ListBullet"/>
            </w:pPr>
            <w:r w:rsidRPr="00752ACE">
              <w:t>recognising routine problems that may occur when operating emergency equipment and distress signals</w:t>
            </w:r>
          </w:p>
          <w:p w:rsidR="00000000" w:rsidRPr="00752ACE" w:rsidP="00752ACE">
            <w:pPr>
              <w:pStyle w:val="ListBullet"/>
            </w:pPr>
            <w:r w:rsidRPr="00752ACE">
              <w:t>selecting and using appropriate emergency equipment and distress signals</w:t>
            </w:r>
          </w:p>
          <w:p w:rsidR="00000000" w:rsidRPr="00752ACE" w:rsidP="00752ACE">
            <w:pPr>
              <w:pStyle w:val="ListBullet"/>
            </w:pPr>
            <w:r w:rsidRPr="00752ACE">
              <w:t>working effectively with team members when responding to an emergency or incident.</w:t>
            </w:r>
          </w:p>
        </w:tc>
      </w:tr>
    </w:tbl>
    <w:p w:rsidR="00000000" w:rsidRPr="00752ACE" w:rsidP="00752ACE">
      <w:pPr>
        <w:pStyle w:val="NoPaddingFontSize1"/>
      </w:pPr>
    </w:p>
    <w:p w:rsidR="00000000" w:rsidRPr="00752ACE" w:rsidP="00752ACE">
      <w:pPr>
        <w:pStyle w:val="AllowPageBreak"/>
      </w:pPr>
    </w:p>
    <w:p w:rsidR="00000000" w:rsidRPr="00752ACE" w:rsidP="00752ACE">
      <w:pPr>
        <w:pStyle w:val="Heading1"/>
      </w:pPr>
      <w:bookmarkStart w:id="13" w:name="O_1086757"/>
      <w:bookmarkEnd w:id="13"/>
      <w:r w:rsidRPr="00752ACE">
        <w:t>Knowledge Evidence</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Evidence required to demonstrate competence in this unit must be relevant to and satisfy all of the requirements of the elements and performance criteria and include knowledge of:</w:t>
            </w:r>
          </w:p>
          <w:p w:rsidR="00000000" w:rsidRPr="00752ACE" w:rsidP="00752ACE">
            <w:pPr>
              <w:pStyle w:val="ListBullet"/>
            </w:pPr>
            <w:r w:rsidRPr="00752ACE">
              <w:t>applicable sections of relevant mar</w:t>
            </w:r>
            <w:r w:rsidRPr="00752ACE">
              <w:t>itime regulations dealing with emergency equipment and procedures</w:t>
            </w:r>
          </w:p>
          <w:p w:rsidR="00000000" w:rsidRPr="00752ACE" w:rsidP="00752ACE">
            <w:pPr>
              <w:pStyle w:val="ListBullet"/>
            </w:pPr>
            <w:r w:rsidRPr="00752ACE">
              <w:t>distress signals, including:</w:t>
            </w:r>
          </w:p>
          <w:p w:rsidR="00000000" w:rsidRPr="00752ACE" w:rsidP="00752ACE">
            <w:pPr>
              <w:pStyle w:val="ListBullet2"/>
            </w:pPr>
            <w:r w:rsidRPr="00752ACE">
              <w:t>dye markers</w:t>
            </w:r>
          </w:p>
          <w:p w:rsidR="00000000" w:rsidRPr="00752ACE" w:rsidP="00752ACE">
            <w:pPr>
              <w:pStyle w:val="ListBullet2"/>
            </w:pPr>
            <w:r w:rsidRPr="00752ACE">
              <w:t>flags</w:t>
            </w:r>
          </w:p>
          <w:p w:rsidR="00000000" w:rsidRPr="00752ACE" w:rsidP="00752ACE">
            <w:pPr>
              <w:pStyle w:val="ListBullet2"/>
            </w:pPr>
            <w:r w:rsidRPr="00752ACE">
              <w:t>hand signals</w:t>
            </w:r>
          </w:p>
          <w:p w:rsidR="00000000" w:rsidRPr="00752ACE" w:rsidP="00752ACE">
            <w:pPr>
              <w:pStyle w:val="ListBullet2"/>
            </w:pPr>
            <w:r w:rsidRPr="00752ACE">
              <w:t>internal public address (PA) system</w:t>
            </w:r>
          </w:p>
          <w:p w:rsidR="00000000" w:rsidRPr="00752ACE" w:rsidP="00752ACE">
            <w:pPr>
              <w:pStyle w:val="ListBullet2"/>
            </w:pPr>
            <w:r w:rsidRPr="00752ACE">
              <w:t>light signals</w:t>
            </w:r>
          </w:p>
          <w:p w:rsidR="00000000" w:rsidRPr="00752ACE" w:rsidP="00752ACE">
            <w:pPr>
              <w:pStyle w:val="ListBullet2"/>
            </w:pPr>
            <w:r w:rsidRPr="00752ACE">
              <w:t xml:space="preserve">mobile phone </w:t>
            </w:r>
          </w:p>
          <w:p w:rsidR="00000000" w:rsidRPr="00752ACE" w:rsidP="00752ACE">
            <w:pPr>
              <w:pStyle w:val="ListBullet2"/>
            </w:pPr>
            <w:r w:rsidRPr="00752ACE">
              <w:t>radio</w:t>
            </w:r>
          </w:p>
          <w:p w:rsidR="00000000" w:rsidRPr="00752ACE" w:rsidP="00752ACE">
            <w:pPr>
              <w:pStyle w:val="ListBullet2"/>
            </w:pPr>
            <w:r w:rsidRPr="00752ACE">
              <w:t>reflective mirror</w:t>
            </w:r>
          </w:p>
          <w:p w:rsidR="00000000" w:rsidRPr="00752ACE" w:rsidP="00752ACE">
            <w:pPr>
              <w:pStyle w:val="ListBullet2"/>
            </w:pPr>
            <w:r w:rsidRPr="00752ACE">
              <w:t>ship’s whistle</w:t>
            </w:r>
          </w:p>
          <w:p w:rsidR="00000000" w:rsidRPr="00752ACE" w:rsidP="00752ACE">
            <w:pPr>
              <w:pStyle w:val="ListBullet2"/>
            </w:pPr>
            <w:r w:rsidRPr="00752ACE">
              <w:t>sound signal, including voice</w:t>
            </w:r>
          </w:p>
          <w:p w:rsidR="00000000" w:rsidRPr="00752ACE" w:rsidP="00752ACE">
            <w:pPr>
              <w:pStyle w:val="ListBullet2"/>
            </w:pPr>
            <w:r w:rsidRPr="00752ACE">
              <w:t>V-sheet</w:t>
            </w:r>
          </w:p>
          <w:p w:rsidR="00000000" w:rsidRPr="00752ACE" w:rsidP="00752ACE">
            <w:pPr>
              <w:pStyle w:val="ListBullet"/>
            </w:pPr>
            <w:r w:rsidRPr="00752ACE">
              <w:t>duties and responsibilities of shipboard personnel during emergencies</w:t>
            </w:r>
          </w:p>
          <w:p w:rsidR="00000000" w:rsidRPr="00752ACE" w:rsidP="00752ACE">
            <w:pPr>
              <w:pStyle w:val="ListBullet"/>
            </w:pPr>
            <w:r w:rsidRPr="00752ACE">
              <w:t>emergency duties and alarm signals applied and used on the vessel</w:t>
            </w:r>
          </w:p>
          <w:p w:rsidR="00000000" w:rsidRPr="00752ACE" w:rsidP="00752ACE">
            <w:pPr>
              <w:pStyle w:val="ListBullet"/>
            </w:pPr>
            <w:r w:rsidRPr="00752ACE">
              <w:t>emergencies and incidents, including:</w:t>
            </w:r>
          </w:p>
          <w:p w:rsidR="00000000" w:rsidRPr="00752ACE" w:rsidP="00752ACE">
            <w:pPr>
              <w:pStyle w:val="ListBullet2"/>
            </w:pPr>
            <w:r w:rsidRPr="00752ACE">
              <w:t>anchoring</w:t>
            </w:r>
          </w:p>
          <w:p w:rsidR="00000000" w:rsidRPr="00752ACE" w:rsidP="00752ACE">
            <w:pPr>
              <w:pStyle w:val="ListBullet2"/>
            </w:pPr>
            <w:r w:rsidRPr="00752ACE">
              <w:t>capsize</w:t>
            </w:r>
          </w:p>
          <w:p w:rsidR="00000000" w:rsidRPr="00752ACE" w:rsidP="00752ACE">
            <w:pPr>
              <w:pStyle w:val="ListBullet2"/>
            </w:pPr>
            <w:r w:rsidRPr="00752ACE">
              <w:t>contaminated fuel</w:t>
            </w:r>
          </w:p>
          <w:p w:rsidR="00000000" w:rsidRPr="00752ACE" w:rsidP="00752ACE">
            <w:pPr>
              <w:pStyle w:val="ListBullet2"/>
            </w:pPr>
            <w:r w:rsidRPr="00752ACE">
              <w:t>engine breakdown or malfunction</w:t>
            </w:r>
          </w:p>
          <w:p w:rsidR="00000000" w:rsidRPr="00752ACE" w:rsidP="00752ACE">
            <w:pPr>
              <w:pStyle w:val="ListBullet2"/>
            </w:pPr>
            <w:r w:rsidRPr="00752ACE">
              <w:t>fire</w:t>
            </w:r>
          </w:p>
          <w:p w:rsidR="00000000" w:rsidRPr="00752ACE" w:rsidP="00752ACE">
            <w:pPr>
              <w:pStyle w:val="ListBullet2"/>
            </w:pPr>
            <w:r w:rsidRPr="00752ACE">
              <w:t>flooding</w:t>
            </w:r>
          </w:p>
          <w:p w:rsidR="00000000" w:rsidRPr="00752ACE" w:rsidP="00752ACE">
            <w:pPr>
              <w:pStyle w:val="ListBullet2"/>
            </w:pPr>
            <w:r w:rsidRPr="00752ACE">
              <w:t>fouled propeller</w:t>
            </w:r>
          </w:p>
          <w:p w:rsidR="00000000" w:rsidRPr="00752ACE" w:rsidP="00752ACE">
            <w:pPr>
              <w:pStyle w:val="ListBullet2"/>
            </w:pPr>
            <w:r w:rsidRPr="00752ACE">
              <w:t>fuel supply system failure</w:t>
            </w:r>
          </w:p>
          <w:p w:rsidR="00000000" w:rsidRPr="00752ACE" w:rsidP="00752ACE">
            <w:pPr>
              <w:pStyle w:val="ListBullet2"/>
            </w:pPr>
            <w:r w:rsidRPr="00752ACE">
              <w:t>grounding</w:t>
            </w:r>
          </w:p>
          <w:p w:rsidR="00000000" w:rsidRPr="00752ACE" w:rsidP="00752ACE">
            <w:pPr>
              <w:pStyle w:val="ListBullet2"/>
            </w:pPr>
            <w:r w:rsidRPr="00752ACE">
              <w:t>hypothermia</w:t>
            </w:r>
          </w:p>
          <w:p w:rsidR="00000000" w:rsidRPr="00752ACE" w:rsidP="00752ACE">
            <w:pPr>
              <w:pStyle w:val="ListBullet2"/>
            </w:pPr>
            <w:r w:rsidRPr="00752ACE">
              <w:t>injuries/illness</w:t>
            </w:r>
          </w:p>
          <w:p w:rsidR="00000000" w:rsidRPr="00752ACE" w:rsidP="00752ACE">
            <w:pPr>
              <w:pStyle w:val="ListBullet2"/>
            </w:pPr>
            <w:r w:rsidRPr="00752ACE">
              <w:t>person overboard</w:t>
            </w:r>
          </w:p>
          <w:p w:rsidR="00000000" w:rsidRPr="00752ACE" w:rsidP="00752ACE">
            <w:pPr>
              <w:pStyle w:val="ListBullet2"/>
            </w:pPr>
            <w:r w:rsidRPr="00752ACE">
              <w:t>person retrieval from water</w:t>
            </w:r>
          </w:p>
          <w:p w:rsidR="00000000" w:rsidRPr="00752ACE" w:rsidP="00752ACE">
            <w:pPr>
              <w:pStyle w:val="ListBullet2"/>
            </w:pPr>
            <w:r w:rsidRPr="00752ACE">
              <w:t>sinking</w:t>
            </w:r>
          </w:p>
          <w:p w:rsidR="00000000" w:rsidRPr="00752ACE" w:rsidP="00752ACE">
            <w:pPr>
              <w:pStyle w:val="ListBullet2"/>
            </w:pPr>
            <w:r w:rsidRPr="00752ACE">
              <w:t>swamping</w:t>
            </w:r>
          </w:p>
          <w:p w:rsidR="00000000" w:rsidRPr="00752ACE" w:rsidP="00752ACE">
            <w:pPr>
              <w:pStyle w:val="ListBullet"/>
            </w:pPr>
            <w:r w:rsidRPr="00752ACE">
              <w:t>functions and purpose of pyrotechnic distress signals, satellite emergency position indicating radio beacons (EPIRBs) and search and rescue transponders (SARTs)</w:t>
            </w:r>
          </w:p>
          <w:p w:rsidR="00000000" w:rsidRPr="00752ACE" w:rsidP="00752ACE">
            <w:pPr>
              <w:pStyle w:val="ListBullet"/>
            </w:pPr>
            <w:r w:rsidRPr="00752ACE">
              <w:t>International Convention for the Safety of Life at Sea (SOLAS) and related regulations</w:t>
            </w:r>
          </w:p>
          <w:p w:rsidR="00000000" w:rsidRPr="00752ACE" w:rsidP="00752ACE">
            <w:pPr>
              <w:pStyle w:val="ListBullet"/>
            </w:pPr>
            <w:r w:rsidRPr="00752ACE">
              <w:t>location</w:t>
            </w:r>
            <w:r w:rsidRPr="00752ACE">
              <w:t xml:space="preserve"> and purpose of pyrotechnic expiry dates</w:t>
            </w:r>
          </w:p>
          <w:p w:rsidR="00000000" w:rsidRPr="00752ACE" w:rsidP="00752ACE">
            <w:pPr>
              <w:pStyle w:val="ListBullet"/>
            </w:pPr>
            <w:r w:rsidRPr="00752ACE">
              <w:t>location of escape routes on the vessel</w:t>
            </w:r>
          </w:p>
          <w:p w:rsidR="00000000" w:rsidRPr="00752ACE" w:rsidP="00752ACE">
            <w:pPr>
              <w:pStyle w:val="ListBullet"/>
            </w:pPr>
            <w:r w:rsidRPr="00752ACE">
              <w:t>location of firefighting equipment on the vessel</w:t>
            </w:r>
          </w:p>
          <w:p w:rsidR="00000000" w:rsidRPr="00752ACE" w:rsidP="00752ACE">
            <w:pPr>
              <w:pStyle w:val="ListBullet"/>
            </w:pPr>
            <w:r w:rsidRPr="00752ACE">
              <w:t>procedures for:</w:t>
            </w:r>
          </w:p>
          <w:p w:rsidR="00000000" w:rsidRPr="00752ACE" w:rsidP="00752ACE">
            <w:pPr>
              <w:pStyle w:val="ListBullet2"/>
            </w:pPr>
            <w:r w:rsidRPr="00752ACE">
              <w:t>activation of maritime emergency alarms</w:t>
            </w:r>
          </w:p>
          <w:p w:rsidR="00000000" w:rsidRPr="00752ACE" w:rsidP="00752ACE">
            <w:pPr>
              <w:pStyle w:val="ListBullet2"/>
            </w:pPr>
            <w:r w:rsidRPr="00752ACE">
              <w:t>emergency response onboard a vessel</w:t>
            </w:r>
          </w:p>
          <w:p w:rsidR="00000000" w:rsidRPr="00752ACE" w:rsidP="00752ACE">
            <w:pPr>
              <w:pStyle w:val="ListBullet2"/>
            </w:pPr>
            <w:r w:rsidRPr="00752ACE">
              <w:t>testing EPIRBs and SARTs</w:t>
            </w:r>
          </w:p>
          <w:p w:rsidR="00000000" w:rsidRPr="00752ACE" w:rsidP="00752ACE">
            <w:pPr>
              <w:pStyle w:val="ListBullet"/>
            </w:pPr>
            <w:r w:rsidRPr="00752ACE">
              <w:t>range of emergency/safety equipment available on the vessel</w:t>
            </w:r>
          </w:p>
          <w:p w:rsidR="00000000" w:rsidRPr="00752ACE" w:rsidP="00752ACE">
            <w:pPr>
              <w:pStyle w:val="ListBullet"/>
            </w:pPr>
            <w:r w:rsidRPr="00752ACE">
              <w:t>relevant WHS/OHS requirements, work practices and pollution control regulation and policies</w:t>
            </w:r>
          </w:p>
          <w:p w:rsidR="00000000" w:rsidRPr="00752ACE" w:rsidP="00752ACE">
            <w:pPr>
              <w:pStyle w:val="ListBullet"/>
            </w:pPr>
            <w:r w:rsidRPr="00752ACE">
              <w:t>role and responsibility of self and other crew members</w:t>
            </w:r>
          </w:p>
          <w:p w:rsidR="00000000" w:rsidRPr="00752ACE" w:rsidP="00752ACE">
            <w:pPr>
              <w:pStyle w:val="ListBullet"/>
            </w:pPr>
            <w:r w:rsidRPr="00752ACE">
              <w:t>measures to relieve an emergency situation, inclu</w:t>
            </w:r>
            <w:r w:rsidRPr="00752ACE">
              <w:t>ding:</w:t>
            </w:r>
          </w:p>
          <w:p w:rsidR="00000000" w:rsidRPr="00752ACE" w:rsidP="00752ACE">
            <w:pPr>
              <w:pStyle w:val="ListBullet2"/>
            </w:pPr>
            <w:r w:rsidRPr="00752ACE">
              <w:t>enhanced lookout activities</w:t>
            </w:r>
          </w:p>
          <w:p w:rsidR="00000000" w:rsidRPr="00752ACE" w:rsidP="00752ACE">
            <w:pPr>
              <w:pStyle w:val="ListBullet2"/>
            </w:pPr>
            <w:r w:rsidRPr="00752ACE">
              <w:t>fire watch</w:t>
            </w:r>
          </w:p>
          <w:p w:rsidR="00000000" w:rsidRPr="00752ACE" w:rsidP="00752ACE">
            <w:pPr>
              <w:pStyle w:val="ListBullet2"/>
            </w:pPr>
            <w:r w:rsidRPr="00752ACE">
              <w:t>measurement of water ingress</w:t>
            </w:r>
          </w:p>
          <w:p w:rsidR="00000000" w:rsidRPr="00752ACE" w:rsidP="00752ACE">
            <w:pPr>
              <w:pStyle w:val="ListBullet2"/>
            </w:pPr>
            <w:r w:rsidRPr="00752ACE">
              <w:t>monitoring distress frequencies</w:t>
            </w:r>
          </w:p>
          <w:p w:rsidR="00000000" w:rsidRPr="00752ACE" w:rsidP="00752ACE">
            <w:pPr>
              <w:pStyle w:val="ListBullet2"/>
            </w:pPr>
            <w:r w:rsidRPr="00752ACE">
              <w:t>monitoring patient recovery</w:t>
            </w:r>
          </w:p>
          <w:p w:rsidR="00000000" w:rsidRPr="00752ACE" w:rsidP="00752ACE">
            <w:pPr>
              <w:pStyle w:val="ListBullet"/>
            </w:pPr>
            <w:r w:rsidRPr="00752ACE">
              <w:t>techniques for avoiding false distress alerts and actions to be taken in an accidental activation</w:t>
            </w:r>
          </w:p>
          <w:p w:rsidR="00000000" w:rsidRPr="00752ACE" w:rsidP="00752ACE">
            <w:pPr>
              <w:pStyle w:val="ListBullet"/>
            </w:pPr>
            <w:r w:rsidRPr="00752ACE">
              <w:t>types of emergency incidents and measures taken to address them.</w:t>
            </w:r>
          </w:p>
        </w:tc>
      </w:tr>
    </w:tbl>
    <w:p w:rsidR="002C7590" w:rsidP="00752ACE">
      <w:pPr>
        <w:pStyle w:val="NoPaddingFontSize1"/>
      </w:pPr>
    </w:p>
    <w:p w:rsidR="002C7590" w:rsidP="00752ACE">
      <w:pPr>
        <w:pStyle w:val="NoPaddingFontSize1"/>
      </w:pPr>
    </w:p>
    <w:p w:rsidR="00000000" w:rsidRPr="00752ACE" w:rsidP="00752ACE">
      <w:pPr>
        <w:pStyle w:val="Heading1"/>
      </w:pPr>
      <w:bookmarkStart w:id="14" w:name="O_1086758"/>
      <w:bookmarkEnd w:id="14"/>
      <w:r w:rsidRPr="00752ACE">
        <w:t>Assessment Conditions</w:t>
      </w:r>
    </w:p>
    <w:tbl>
      <w:tblPr>
        <w:tblW w:w="9497" w:type="dxa"/>
        <w:tblLayout w:type="fixed"/>
        <w:tblCellMar>
          <w:left w:w="62" w:type="dxa"/>
          <w:right w:w="62" w:type="dxa"/>
        </w:tblCellMar>
        <w:tblLook w:val="0000"/>
      </w:tblPr>
      <w:tblGrid>
        <w:gridCol w:w="9497"/>
      </w:tblGrid>
      <w:tr w:rsidTr="00752A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ACE" w:rsidP="00752ACE">
            <w:pPr>
              <w:pStyle w:val="BodyText"/>
            </w:pPr>
            <w:r w:rsidRPr="00752ACE">
              <w:t xml:space="preserve">Assessors must hold credentials specified within the Standards for Registered Training Organisations current at the time of assessment. </w:t>
            </w:r>
          </w:p>
          <w:p w:rsidR="00000000" w:rsidRPr="00752ACE" w:rsidP="00752ACE">
            <w:pPr>
              <w:pStyle w:val="BodyText"/>
            </w:pPr>
            <w:r w:rsidRPr="00752ACE">
              <w:t>Assessment</w:t>
            </w:r>
            <w:r w:rsidRPr="00752ACE">
              <w:t xml:space="preserve"> must satisfy the Principles of Assessment and Rules of Evidence and all regulatory requirements included within the Standards for Registered Training Organisations current at the time of assessment.</w:t>
            </w:r>
          </w:p>
          <w:p w:rsidR="00000000" w:rsidRPr="00752ACE" w:rsidP="00752ACE">
            <w:pPr>
              <w:pStyle w:val="BodyText"/>
            </w:pPr>
            <w:r w:rsidRPr="00752ACE">
              <w:t xml:space="preserve">Assessment processes and techniques must be appropriate </w:t>
            </w:r>
            <w:r w:rsidRPr="00752ACE">
              <w:t>to the language, literacy and numeracy requirements of the work being performed and the needs of the candidate.</w:t>
            </w:r>
          </w:p>
          <w:p w:rsidR="00000000" w:rsidRPr="00752ACE" w:rsidP="00752ACE">
            <w:pPr>
              <w:pStyle w:val="BodyText"/>
            </w:pPr>
            <w:r w:rsidRPr="00752ACE">
              <w:t xml:space="preserve">Practical assessment must occur in a workplace, or realistic simulated workplace, under the normal range of workplace conditions. </w:t>
            </w:r>
          </w:p>
          <w:p w:rsidR="00000000" w:rsidRPr="00752ACE" w:rsidP="00752ACE">
            <w:pPr>
              <w:pStyle w:val="BodyText"/>
            </w:pPr>
            <w:r w:rsidRPr="00752ACE">
              <w:t>Simulations a</w:t>
            </w:r>
            <w:r w:rsidRPr="00752ACE">
              <w:t>nd scenarios may be used where situations cannot be provided in the workplace or may occur only rarely, in particular for situations relating to emergency procedures and adverse weather conditions where assessment would be unsafe, impractical or may lead t</w:t>
            </w:r>
            <w:r w:rsidRPr="00752ACE">
              <w:t>o environmental damage.</w:t>
            </w:r>
          </w:p>
          <w:p w:rsidR="00000000" w:rsidRPr="00752ACE" w:rsidP="00752ACE">
            <w:pPr>
              <w:pStyle w:val="BodyText"/>
            </w:pPr>
            <w:r w:rsidRPr="00752ACE">
              <w:t>Resources for assessment must include access to:</w:t>
            </w:r>
          </w:p>
          <w:p w:rsidR="00000000" w:rsidRPr="00752ACE" w:rsidP="00752ACE">
            <w:pPr>
              <w:pStyle w:val="ListBullet"/>
            </w:pPr>
            <w:r w:rsidRPr="00752ACE">
              <w:t>applicable documentation, such as legislation, regulations, codes of practice, workplace procedures and operational manuals</w:t>
            </w:r>
          </w:p>
          <w:p w:rsidR="00000000" w:rsidRPr="00752ACE" w:rsidP="00752ACE">
            <w:pPr>
              <w:pStyle w:val="ListBullet"/>
            </w:pPr>
            <w:r w:rsidRPr="00752ACE">
              <w:t>tools, equipment, machinery, materials and relevant personal protective equipment (PPE) currently used in industry.</w:t>
            </w:r>
          </w:p>
        </w:tc>
      </w:tr>
    </w:tbl>
    <w:p w:rsidR="00000000" w:rsidRPr="00752ACE" w:rsidP="00752ACE">
      <w:pPr>
        <w:pStyle w:val="NoPaddingFontSize1"/>
      </w:pPr>
    </w:p>
    <w:p w:rsidR="00000000" w:rsidRPr="00752ACE" w:rsidP="00752ACE">
      <w:pPr>
        <w:pStyle w:val="AllowPageBreak"/>
      </w:pPr>
    </w:p>
    <w:p w:rsidR="00000000" w:rsidRPr="00752ACE" w:rsidP="00752ACE">
      <w:pPr>
        <w:pStyle w:val="Heading1"/>
      </w:pPr>
      <w:bookmarkStart w:id="15" w:name="O_1086761"/>
      <w:bookmarkEnd w:id="15"/>
      <w:r w:rsidRPr="00752ACE">
        <w:t>Links</w:t>
      </w:r>
    </w:p>
    <w:p w:rsidR="00000000" w:rsidRPr="00752ACE" w:rsidP="002C7590">
      <w:pPr>
        <w:pStyle w:val="BodyText"/>
      </w:pPr>
      <w:r w:rsidRPr="00752AC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07BEA">
        <w:rPr>
          <w:rStyle w:val="Hyperlink"/>
        </w:rPr>
        <w:t>https://vetnet.gov.au/Pages/TrainingDocs.aspx?q=772efb7b-4cce-47fe-9bbd-ee3b1d1eb4c2</w:t>
      </w:r>
      <w:r>
        <w:fldChar w:fldCharType="end"/>
      </w:r>
    </w:p>
    <w:p w:rsidR="00000000" w:rsidRPr="00752ACE" w:rsidP="00752ACE"/>
    <w:sectPr w:rsidSect="00752A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rsidRPr="002C7590" w:rsidP="002C7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90" w:rsidP="00752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7590" w:rsidP="00752A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7590" w:rsidP="00752A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rsidP="00752ACE">
    <w:pPr>
      <w:pStyle w:val="Footer"/>
      <w:framePr w:wrap="around"/>
    </w:pPr>
    <w:r>
      <w:fldChar w:fldCharType="begin"/>
    </w:r>
    <w:r>
      <w:instrText xml:space="preserve"> DOCPROPERTY  Subject  \* MERGEFORMAT </w:instrText>
    </w:r>
    <w:r>
      <w:fldChar w:fldCharType="separate"/>
    </w:r>
    <w:r w:rsidR="002C7590">
      <w:t>Approved</w:t>
    </w:r>
    <w:r w:rsidR="002C7590">
      <w:fldChar w:fldCharType="end"/>
    </w:r>
    <w:r>
      <w:tab/>
      <w:t xml:space="preserve">Page </w:t>
    </w:r>
    <w:r>
      <w:fldChar w:fldCharType="begin"/>
    </w:r>
    <w:r>
      <w:instrText xml:space="preserve"> PAGE  \* Arabic  \* MERGEFORMAT </w:instrText>
    </w:r>
    <w:r>
      <w:fldChar w:fldCharType="separate"/>
    </w:r>
    <w:r w:rsidR="002C75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7590">
      <w:rPr>
        <w:noProof/>
      </w:rPr>
      <w:t>6</w:t>
    </w:r>
    <w:r>
      <w:rPr>
        <w:noProof/>
      </w:rPr>
      <w:fldChar w:fldCharType="end"/>
    </w:r>
  </w:p>
  <w:p w:rsidR="00752ACE" w:rsidP="00752ACE">
    <w:pPr>
      <w:pStyle w:val="Footer"/>
      <w:framePr w:wrap="around"/>
    </w:pPr>
    <w:r>
      <w:t xml:space="preserve">© Commonwealth of Australia, </w:t>
    </w:r>
    <w:r>
      <w:fldChar w:fldCharType="begin"/>
    </w:r>
    <w:r>
      <w:instrText xml:space="preserve"> DATE  \@ "yyyy"  \* MERGEFORMAT </w:instrText>
    </w:r>
    <w:r>
      <w:fldChar w:fldCharType="separate"/>
    </w:r>
    <w:r w:rsidR="002C7590">
      <w:rPr>
        <w:noProof/>
      </w:rPr>
      <w:t>2025</w:t>
    </w:r>
    <w:r>
      <w:fldChar w:fldCharType="end"/>
    </w:r>
    <w:r>
      <w:tab/>
    </w:r>
    <w:r>
      <w:fldChar w:fldCharType="begin"/>
    </w:r>
    <w:r>
      <w:instrText xml:space="preserve"> DOCPROPERTY  Author  \* MERGEFORMAT </w:instrText>
    </w:r>
    <w:r>
      <w:fldChar w:fldCharType="separate"/>
    </w:r>
    <w:r w:rsidR="002C7590">
      <w:t>Industry Skills Australia</w:t>
    </w:r>
    <w:r w:rsidR="002C7590">
      <w:fldChar w:fldCharType="end"/>
    </w:r>
  </w:p>
  <w:p w:rsidR="00752ACE" w:rsidP="00752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ACE" w:rsidRPr="002C7590" w:rsidP="002C7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90" w:rsidRPr="002D2AF8" w:rsidP="00752ACE">
    <w:pPr>
      <w:pStyle w:val="Header"/>
      <w:framePr w:wrap="around"/>
    </w:pPr>
    <w:r>
      <w:fldChar w:fldCharType="begin"/>
    </w:r>
    <w:r>
      <w:instrText xml:space="preserve"> TITLE   \* MERGEFORMAT </w:instrText>
    </w:r>
    <w:r>
      <w:fldChar w:fldCharType="separate"/>
    </w:r>
    <w:r>
      <w:t>MARF033 Assist in an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7590" w:rsidP="00752A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CE" w:rsidRPr="002D2AF8" w:rsidP="00752ACE">
    <w:pPr>
      <w:pStyle w:val="Header"/>
      <w:framePr w:wrap="around"/>
    </w:pPr>
    <w:r>
      <w:fldChar w:fldCharType="begin"/>
    </w:r>
    <w:r>
      <w:instrText xml:space="preserve"> TITLE   \* MERGEFORMAT </w:instrText>
    </w:r>
    <w:r>
      <w:fldChar w:fldCharType="separate"/>
    </w:r>
    <w:r w:rsidR="002C7590">
      <w:t>MARF033 Assist in an emergency response</w:t>
    </w:r>
    <w:r w:rsidR="002C7590">
      <w:fldChar w:fldCharType="end"/>
    </w:r>
    <w:r>
      <w:tab/>
      <w:t xml:space="preserve">Date this document was generated: </w:t>
    </w:r>
    <w:r>
      <w:fldChar w:fldCharType="begin"/>
    </w:r>
    <w:r>
      <w:instrText xml:space="preserve"> CREATEDATE  \@ "d MMMM yyyy"  \* MERGEFORMAT </w:instrText>
    </w:r>
    <w:r>
      <w:fldChar w:fldCharType="separate"/>
    </w:r>
    <w:r w:rsidR="002C7590">
      <w:rPr>
        <w:noProof/>
      </w:rPr>
      <w:t>2 March 2025</w:t>
    </w:r>
    <w:r>
      <w:fldChar w:fldCharType="end"/>
    </w:r>
  </w:p>
  <w:p w:rsidR="00752ACE" w:rsidP="00752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47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4E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4A6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ACE"/>
    <w:pPr>
      <w:spacing w:before="360" w:after="60"/>
      <w:outlineLvl w:val="0"/>
    </w:pPr>
    <w:rPr>
      <w:sz w:val="32"/>
    </w:rPr>
  </w:style>
  <w:style w:type="paragraph" w:styleId="Heading2">
    <w:name w:val="heading 2"/>
    <w:basedOn w:val="HeadingBase"/>
    <w:next w:val="BodyText"/>
    <w:link w:val="Heading2Char"/>
    <w:qFormat/>
    <w:rsid w:val="00752ACE"/>
    <w:pPr>
      <w:keepLines/>
      <w:spacing w:before="240" w:after="120"/>
      <w:outlineLvl w:val="1"/>
    </w:pPr>
    <w:rPr>
      <w:sz w:val="28"/>
      <w:szCs w:val="40"/>
    </w:rPr>
  </w:style>
  <w:style w:type="paragraph" w:styleId="Heading3">
    <w:name w:val="heading 3"/>
    <w:basedOn w:val="HeadingBase"/>
    <w:next w:val="BodyText"/>
    <w:link w:val="Heading3Char"/>
    <w:qFormat/>
    <w:rsid w:val="00752ACE"/>
    <w:pPr>
      <w:spacing w:before="180" w:after="120"/>
      <w:outlineLvl w:val="2"/>
    </w:pPr>
    <w:rPr>
      <w:spacing w:val="-10"/>
      <w:kern w:val="32"/>
    </w:rPr>
  </w:style>
  <w:style w:type="paragraph" w:styleId="Heading4">
    <w:name w:val="heading 4"/>
    <w:basedOn w:val="HeadingBase"/>
    <w:next w:val="BodyText"/>
    <w:link w:val="Heading4Char"/>
    <w:qFormat/>
    <w:rsid w:val="00752ACE"/>
    <w:pPr>
      <w:spacing w:before="160" w:after="120"/>
      <w:outlineLvl w:val="3"/>
    </w:pPr>
    <w:rPr>
      <w:sz w:val="22"/>
    </w:rPr>
  </w:style>
  <w:style w:type="paragraph" w:styleId="Heading5">
    <w:name w:val="heading 5"/>
    <w:basedOn w:val="HeadingBase"/>
    <w:next w:val="Normal"/>
    <w:link w:val="Heading5Char"/>
    <w:qFormat/>
    <w:rsid w:val="00752ACE"/>
    <w:pPr>
      <w:spacing w:before="80"/>
      <w:outlineLvl w:val="4"/>
    </w:pPr>
    <w:rPr>
      <w:color w:val="918585"/>
      <w:sz w:val="20"/>
    </w:rPr>
  </w:style>
  <w:style w:type="paragraph" w:styleId="Heading6">
    <w:name w:val="heading 6"/>
    <w:basedOn w:val="HeadingBase"/>
    <w:next w:val="Normal"/>
    <w:link w:val="Heading6Char"/>
    <w:qFormat/>
    <w:rsid w:val="00752ACE"/>
    <w:pPr>
      <w:spacing w:before="60"/>
      <w:outlineLvl w:val="5"/>
    </w:pPr>
    <w:rPr>
      <w:color w:val="918585"/>
      <w:sz w:val="20"/>
    </w:rPr>
  </w:style>
  <w:style w:type="paragraph" w:styleId="Heading7">
    <w:name w:val="heading 7"/>
    <w:basedOn w:val="Normal"/>
    <w:next w:val="Normal"/>
    <w:link w:val="Heading7Char"/>
    <w:qFormat/>
    <w:rsid w:val="00752ACE"/>
    <w:pPr>
      <w:ind w:left="720"/>
      <w:outlineLvl w:val="6"/>
    </w:pPr>
    <w:rPr>
      <w:i/>
    </w:rPr>
  </w:style>
  <w:style w:type="paragraph" w:styleId="Heading8">
    <w:name w:val="heading 8"/>
    <w:basedOn w:val="Normal"/>
    <w:next w:val="Normal"/>
    <w:link w:val="Heading8Char"/>
    <w:qFormat/>
    <w:rsid w:val="00752ACE"/>
    <w:pPr>
      <w:ind w:left="720"/>
      <w:outlineLvl w:val="7"/>
    </w:pPr>
    <w:rPr>
      <w:i/>
    </w:rPr>
  </w:style>
  <w:style w:type="paragraph" w:styleId="Heading9">
    <w:name w:val="heading 9"/>
    <w:basedOn w:val="Normal"/>
    <w:next w:val="Normal"/>
    <w:link w:val="Heading9Char"/>
    <w:qFormat/>
    <w:rsid w:val="00752ACE"/>
    <w:pPr>
      <w:ind w:left="720"/>
      <w:outlineLvl w:val="8"/>
    </w:pPr>
    <w:rPr>
      <w:i/>
    </w:rPr>
  </w:style>
  <w:style w:type="character" w:default="1" w:styleId="DefaultParagraphFont">
    <w:name w:val="Default Paragraph Font"/>
    <w:uiPriority w:val="1"/>
    <w:unhideWhenUsed/>
    <w:rsid w:val="00752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ACE"/>
  </w:style>
  <w:style w:type="character" w:customStyle="1" w:styleId="Heading1Char">
    <w:name w:val="Heading 1 Char"/>
    <w:basedOn w:val="DefaultParagraphFont"/>
    <w:link w:val="Heading1"/>
    <w:rsid w:val="00752ACE"/>
    <w:rPr>
      <w:rFonts w:ascii="Times New Roman" w:eastAsia="Times New Roman" w:hAnsi="Times New Roman" w:cs="Times New Roman"/>
      <w:b/>
      <w:sz w:val="32"/>
      <w:szCs w:val="20"/>
      <w:lang w:eastAsia="en-US"/>
    </w:rPr>
  </w:style>
  <w:style w:type="paragraph" w:styleId="BodyText">
    <w:name w:val="Body Text"/>
    <w:basedOn w:val="Normal"/>
    <w:link w:val="BodyTextChar"/>
    <w:rsid w:val="00752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ACE"/>
    <w:rPr>
      <w:rFonts w:ascii="Times New Roman" w:eastAsia="Times New Roman" w:hAnsi="Times New Roman" w:cs="Times New Roman"/>
      <w:sz w:val="24"/>
      <w:lang w:eastAsia="en-US"/>
    </w:rPr>
  </w:style>
  <w:style w:type="paragraph" w:styleId="ListBullet">
    <w:name w:val="List Bullet"/>
    <w:basedOn w:val="List"/>
    <w:rsid w:val="00752ACE"/>
    <w:pPr>
      <w:numPr>
        <w:numId w:val="12"/>
      </w:numPr>
      <w:tabs>
        <w:tab w:val="clear" w:pos="340"/>
      </w:tabs>
      <w:spacing w:before="40" w:after="40"/>
    </w:pPr>
  </w:style>
  <w:style w:type="character" w:customStyle="1" w:styleId="SpecialBold">
    <w:name w:val="Special Bold"/>
    <w:basedOn w:val="DefaultParagraphFont"/>
    <w:rsid w:val="00752ACE"/>
    <w:rPr>
      <w:b/>
      <w:spacing w:val="0"/>
    </w:rPr>
  </w:style>
  <w:style w:type="paragraph" w:styleId="ListBullet2">
    <w:name w:val="List Bullet 2"/>
    <w:basedOn w:val="List2"/>
    <w:rsid w:val="00752ACE"/>
    <w:pPr>
      <w:numPr>
        <w:numId w:val="13"/>
      </w:numPr>
      <w:tabs>
        <w:tab w:val="clear" w:pos="680"/>
      </w:tabs>
    </w:pPr>
  </w:style>
  <w:style w:type="paragraph" w:customStyle="1" w:styleId="SuperHeading">
    <w:name w:val="SuperHeading"/>
    <w:basedOn w:val="Normal"/>
    <w:rsid w:val="00752ACE"/>
    <w:pPr>
      <w:spacing w:before="240" w:after="120"/>
      <w:outlineLvl w:val="0"/>
    </w:pPr>
    <w:rPr>
      <w:rFonts w:ascii="Times New Roman" w:hAnsi="Times New Roman"/>
      <w:b/>
      <w:sz w:val="32"/>
    </w:rPr>
  </w:style>
  <w:style w:type="paragraph" w:customStyle="1" w:styleId="AllowPageBreak">
    <w:name w:val="AllowPageBreak"/>
    <w:rsid w:val="00752A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2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ACE"/>
    <w:rPr>
      <w:rFonts w:ascii="Courier New" w:eastAsia="Times New Roman" w:hAnsi="Courier New" w:cs="Times New Roman"/>
      <w:i/>
      <w:szCs w:val="20"/>
      <w:lang w:eastAsia="en-US"/>
    </w:rPr>
  </w:style>
  <w:style w:type="paragraph" w:customStyle="1" w:styleId="HeadingBase">
    <w:name w:val="Heading Base"/>
    <w:rsid w:val="00752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ACE"/>
    <w:pPr>
      <w:tabs>
        <w:tab w:val="right" w:leader="dot" w:pos="9072"/>
      </w:tabs>
      <w:ind w:left="567"/>
    </w:pPr>
    <w:rPr>
      <w:szCs w:val="22"/>
    </w:rPr>
  </w:style>
  <w:style w:type="paragraph" w:customStyle="1" w:styleId="TOCBase">
    <w:name w:val="TOC Base"/>
    <w:rsid w:val="00752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ACE"/>
    <w:pPr>
      <w:tabs>
        <w:tab w:val="right" w:leader="dot" w:pos="9072"/>
      </w:tabs>
      <w:spacing w:before="40" w:after="40"/>
      <w:ind w:left="284"/>
    </w:pPr>
    <w:rPr>
      <w:rFonts w:ascii="Times New Roman" w:hAnsi="Times New Roman"/>
    </w:rPr>
  </w:style>
  <w:style w:type="paragraph" w:styleId="TOC1">
    <w:name w:val="toc 1"/>
    <w:basedOn w:val="TOCBase"/>
    <w:next w:val="Normal"/>
    <w:rsid w:val="00752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ACE"/>
    <w:rPr>
      <w:rFonts w:ascii="Times New Roman" w:eastAsia="Times New Roman" w:hAnsi="Times New Roman" w:cs="Times New Roman"/>
      <w:sz w:val="16"/>
      <w:lang w:eastAsia="en-US"/>
    </w:rPr>
  </w:style>
  <w:style w:type="paragraph" w:styleId="Title">
    <w:name w:val="Title"/>
    <w:basedOn w:val="HeadingBase"/>
    <w:link w:val="TitleChar"/>
    <w:qFormat/>
    <w:rsid w:val="00752ACE"/>
    <w:pPr>
      <w:spacing w:before="5040"/>
      <w:jc w:val="center"/>
    </w:pPr>
    <w:rPr>
      <w:sz w:val="48"/>
      <w:szCs w:val="72"/>
      <w:lang w:val="en-US"/>
    </w:rPr>
  </w:style>
  <w:style w:type="character" w:customStyle="1" w:styleId="TitleChar">
    <w:name w:val="Title Char"/>
    <w:basedOn w:val="DefaultParagraphFont"/>
    <w:link w:val="Title"/>
    <w:rsid w:val="00752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ACE"/>
    <w:pPr>
      <w:tabs>
        <w:tab w:val="left" w:pos="3600"/>
        <w:tab w:val="left" w:pos="3958"/>
      </w:tabs>
    </w:pPr>
  </w:style>
  <w:style w:type="paragraph" w:styleId="List">
    <w:name w:val="List"/>
    <w:basedOn w:val="BodyText"/>
    <w:next w:val="BodyText"/>
    <w:rsid w:val="00752ACE"/>
    <w:pPr>
      <w:tabs>
        <w:tab w:val="left" w:pos="340"/>
      </w:tabs>
      <w:spacing w:before="60" w:after="60"/>
      <w:ind w:left="340" w:hanging="340"/>
    </w:pPr>
  </w:style>
  <w:style w:type="paragraph" w:customStyle="1" w:styleId="Note">
    <w:name w:val="Note"/>
    <w:basedOn w:val="BodyText"/>
    <w:rsid w:val="00752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ACE"/>
    <w:pPr>
      <w:framePr w:wrap="auto" w:hAnchor="text" w:y="6049"/>
    </w:pPr>
    <w:rPr>
      <w:color w:val="000000"/>
      <w:sz w:val="40"/>
    </w:rPr>
  </w:style>
  <w:style w:type="paragraph" w:customStyle="1" w:styleId="TOCTitle">
    <w:name w:val="TOCTitle"/>
    <w:basedOn w:val="Heading1"/>
    <w:rsid w:val="00752ACE"/>
    <w:pPr>
      <w:spacing w:after="240"/>
      <w:jc w:val="center"/>
      <w:outlineLvl w:val="9"/>
    </w:pPr>
    <w:rPr>
      <w:caps/>
    </w:rPr>
  </w:style>
  <w:style w:type="paragraph" w:customStyle="1" w:styleId="Version">
    <w:name w:val="Version"/>
    <w:rsid w:val="00752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ACE"/>
    <w:pPr>
      <w:keepNext w:val="0"/>
      <w:tabs>
        <w:tab w:val="right" w:pos="4176"/>
      </w:tabs>
      <w:ind w:left="198" w:hanging="198"/>
    </w:pPr>
    <w:rPr>
      <w:rFonts w:ascii="Garamond" w:hAnsi="Garamond"/>
    </w:rPr>
  </w:style>
  <w:style w:type="paragraph" w:styleId="IndexHeading">
    <w:name w:val="index heading"/>
    <w:basedOn w:val="Normal"/>
    <w:next w:val="Index1"/>
    <w:semiHidden/>
    <w:rsid w:val="00752ACE"/>
    <w:pPr>
      <w:spacing w:before="120" w:after="120"/>
    </w:pPr>
    <w:rPr>
      <w:rFonts w:ascii="Arial" w:hAnsi="Arial"/>
      <w:b/>
      <w:color w:val="918585"/>
      <w:sz w:val="24"/>
    </w:rPr>
  </w:style>
  <w:style w:type="paragraph" w:styleId="Header">
    <w:name w:val="header"/>
    <w:basedOn w:val="Normal"/>
    <w:link w:val="HeaderChar"/>
    <w:rsid w:val="00752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ACE"/>
    <w:rPr>
      <w:rFonts w:ascii="Times New Roman" w:eastAsia="Times New Roman" w:hAnsi="Times New Roman" w:cs="Times New Roman"/>
      <w:sz w:val="16"/>
      <w:szCs w:val="20"/>
      <w:lang w:val="en-GB" w:eastAsia="en-US"/>
    </w:rPr>
  </w:style>
  <w:style w:type="paragraph" w:customStyle="1" w:styleId="Chapter">
    <w:name w:val="Chapter"/>
    <w:basedOn w:val="Normal"/>
    <w:rsid w:val="00752ACE"/>
    <w:pPr>
      <w:spacing w:before="240"/>
    </w:pPr>
    <w:rPr>
      <w:rFonts w:ascii="Times New Roman" w:hAnsi="Times New Roman"/>
      <w:smallCaps/>
      <w:spacing w:val="80"/>
      <w:sz w:val="28"/>
    </w:rPr>
  </w:style>
  <w:style w:type="paragraph" w:customStyle="1" w:styleId="InChapter">
    <w:name w:val="InChapter"/>
    <w:basedOn w:val="Heading3"/>
    <w:rsid w:val="00752ACE"/>
    <w:pPr>
      <w:spacing w:after="240"/>
      <w:outlineLvl w:val="9"/>
    </w:pPr>
    <w:rPr>
      <w:noProof/>
    </w:rPr>
  </w:style>
  <w:style w:type="paragraph" w:styleId="Index2">
    <w:name w:val="index 2"/>
    <w:basedOn w:val="Normal"/>
    <w:next w:val="Normal"/>
    <w:semiHidden/>
    <w:rsid w:val="00752ACE"/>
    <w:pPr>
      <w:tabs>
        <w:tab w:val="right" w:pos="4176"/>
      </w:tabs>
      <w:ind w:left="568" w:hanging="284"/>
    </w:pPr>
    <w:rPr>
      <w:rFonts w:ascii="Garamond" w:hAnsi="Garamond"/>
    </w:rPr>
  </w:style>
  <w:style w:type="paragraph" w:customStyle="1" w:styleId="Byline">
    <w:name w:val="Byline"/>
    <w:rsid w:val="00752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ACE"/>
    <w:pPr>
      <w:tabs>
        <w:tab w:val="clear" w:pos="3600"/>
        <w:tab w:val="clear" w:pos="3958"/>
      </w:tabs>
      <w:jc w:val="right"/>
    </w:pPr>
  </w:style>
  <w:style w:type="character" w:styleId="Emphasis">
    <w:name w:val="Emphasis"/>
    <w:basedOn w:val="DefaultParagraphFont"/>
    <w:qFormat/>
    <w:rsid w:val="00752ACE"/>
    <w:rPr>
      <w:i/>
    </w:rPr>
  </w:style>
  <w:style w:type="paragraph" w:styleId="Caption">
    <w:name w:val="caption"/>
    <w:basedOn w:val="BodyText"/>
    <w:next w:val="Normal"/>
    <w:qFormat/>
    <w:rsid w:val="00752ACE"/>
    <w:pPr>
      <w:framePr w:w="2268" w:hSpace="181" w:vSpace="181" w:wrap="around" w:vAnchor="text" w:hAnchor="page" w:x="1135" w:y="285" w:anchorLock="1"/>
    </w:pPr>
    <w:rPr>
      <w:i/>
    </w:rPr>
  </w:style>
  <w:style w:type="paragraph" w:customStyle="1" w:styleId="MiniTOCTitle">
    <w:name w:val="MiniTOCTitle"/>
    <w:basedOn w:val="Heading4"/>
    <w:rsid w:val="00752ACE"/>
    <w:pPr>
      <w:spacing w:before="240"/>
      <w:outlineLvl w:val="9"/>
    </w:pPr>
    <w:rPr>
      <w:noProof/>
      <w:sz w:val="24"/>
    </w:rPr>
  </w:style>
  <w:style w:type="paragraph" w:customStyle="1" w:styleId="MiniTOCItem">
    <w:name w:val="MiniTOCItem"/>
    <w:basedOn w:val="ListBullet"/>
    <w:rsid w:val="00752ACE"/>
    <w:pPr>
      <w:numPr>
        <w:numId w:val="0"/>
      </w:numPr>
      <w:tabs>
        <w:tab w:val="right" w:leader="dot" w:pos="6521"/>
      </w:tabs>
      <w:spacing w:before="0" w:after="0"/>
    </w:pPr>
  </w:style>
  <w:style w:type="paragraph" w:customStyle="1" w:styleId="TOFTitle">
    <w:name w:val="TOFTitle"/>
    <w:basedOn w:val="TOCTitle"/>
    <w:rsid w:val="00752ACE"/>
  </w:style>
  <w:style w:type="paragraph" w:styleId="TableofFigures">
    <w:name w:val="table of figures"/>
    <w:basedOn w:val="Normal"/>
    <w:next w:val="Normal"/>
    <w:semiHidden/>
    <w:rsid w:val="00752ACE"/>
    <w:pPr>
      <w:tabs>
        <w:tab w:val="right" w:leader="dot" w:pos="9072"/>
      </w:tabs>
      <w:ind w:left="970" w:hanging="403"/>
    </w:pPr>
    <w:rPr>
      <w:rFonts w:ascii="Times New Roman" w:hAnsi="Times New Roman"/>
      <w:b/>
    </w:rPr>
  </w:style>
  <w:style w:type="paragraph" w:styleId="ListNumber">
    <w:name w:val="List Number"/>
    <w:basedOn w:val="List"/>
    <w:rsid w:val="00752ACE"/>
    <w:pPr>
      <w:numPr>
        <w:numId w:val="15"/>
      </w:numPr>
      <w:tabs>
        <w:tab w:val="clear" w:pos="340"/>
      </w:tabs>
    </w:pPr>
  </w:style>
  <w:style w:type="character" w:customStyle="1" w:styleId="WingdingSymbols">
    <w:name w:val="Wingding Symbols"/>
    <w:rsid w:val="00752ACE"/>
    <w:rPr>
      <w:rFonts w:ascii="Wingdings" w:hAnsi="Wingdings"/>
    </w:rPr>
  </w:style>
  <w:style w:type="paragraph" w:customStyle="1" w:styleId="TableHeading">
    <w:name w:val="Table Heading"/>
    <w:basedOn w:val="HeadingBase"/>
    <w:rsid w:val="00752ACE"/>
    <w:pPr>
      <w:keepLines/>
      <w:pBdr>
        <w:bottom w:val="single" w:sz="6" w:space="1" w:color="918585"/>
      </w:pBdr>
      <w:spacing w:before="240"/>
    </w:pPr>
  </w:style>
  <w:style w:type="character" w:customStyle="1" w:styleId="HotSpot">
    <w:name w:val="HotSpot"/>
    <w:rsid w:val="00752ACE"/>
    <w:rPr>
      <w:color w:val="0033CC"/>
      <w:u w:val="none"/>
    </w:rPr>
  </w:style>
  <w:style w:type="paragraph" w:customStyle="1" w:styleId="BodyTextRight">
    <w:name w:val="Body Text Right"/>
    <w:basedOn w:val="BodyText"/>
    <w:rsid w:val="00752ACE"/>
    <w:pPr>
      <w:spacing w:before="0" w:after="0"/>
      <w:jc w:val="right"/>
    </w:pPr>
  </w:style>
  <w:style w:type="paragraph" w:styleId="Index3">
    <w:name w:val="index 3"/>
    <w:basedOn w:val="ListNumber2"/>
    <w:next w:val="Normal"/>
    <w:semiHidden/>
    <w:rsid w:val="00752ACE"/>
    <w:pPr>
      <w:numPr>
        <w:numId w:val="0"/>
      </w:numPr>
      <w:tabs>
        <w:tab w:val="right" w:leader="dot" w:pos="4176"/>
      </w:tabs>
    </w:pPr>
  </w:style>
  <w:style w:type="paragraph" w:styleId="ListNumber2">
    <w:name w:val="List Number 2"/>
    <w:basedOn w:val="List2"/>
    <w:rsid w:val="00752ACE"/>
    <w:pPr>
      <w:numPr>
        <w:numId w:val="10"/>
      </w:numPr>
      <w:tabs>
        <w:tab w:val="clear" w:pos="1060"/>
      </w:tabs>
    </w:pPr>
  </w:style>
  <w:style w:type="paragraph" w:customStyle="1" w:styleId="MarginNote">
    <w:name w:val="Margin Note"/>
    <w:basedOn w:val="BodyText"/>
    <w:rsid w:val="00752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ACE"/>
    <w:rPr>
      <w:sz w:val="32"/>
    </w:rPr>
  </w:style>
  <w:style w:type="paragraph" w:customStyle="1" w:styleId="HeadingProcedure">
    <w:name w:val="Heading Procedure"/>
    <w:basedOn w:val="HeadingBase"/>
    <w:next w:val="Normal"/>
    <w:rsid w:val="00752ACE"/>
    <w:pPr>
      <w:tabs>
        <w:tab w:val="left" w:pos="0"/>
      </w:tabs>
      <w:spacing w:before="120" w:after="60"/>
    </w:pPr>
    <w:rPr>
      <w:i/>
      <w:color w:val="918585"/>
      <w:sz w:val="22"/>
    </w:rPr>
  </w:style>
  <w:style w:type="paragraph" w:customStyle="1" w:styleId="TableBodyText">
    <w:name w:val="Table Body Text"/>
    <w:basedOn w:val="BodyText"/>
    <w:rsid w:val="00752ACE"/>
    <w:pPr>
      <w:spacing w:before="60" w:after="60"/>
    </w:pPr>
  </w:style>
  <w:style w:type="paragraph" w:styleId="ListContinue">
    <w:name w:val="List Continue"/>
    <w:basedOn w:val="List"/>
    <w:rsid w:val="00752ACE"/>
    <w:pPr>
      <w:ind w:firstLine="0"/>
    </w:pPr>
  </w:style>
  <w:style w:type="paragraph" w:customStyle="1" w:styleId="ListNote">
    <w:name w:val="List Note"/>
    <w:basedOn w:val="List"/>
    <w:rsid w:val="00752ACE"/>
    <w:pPr>
      <w:pBdr>
        <w:top w:val="single" w:sz="6" w:space="2" w:color="918585"/>
        <w:bottom w:val="single" w:sz="6" w:space="2" w:color="918585"/>
      </w:pBdr>
      <w:tabs>
        <w:tab w:val="left" w:pos="1021"/>
      </w:tabs>
      <w:ind w:firstLine="0"/>
    </w:pPr>
  </w:style>
  <w:style w:type="paragraph" w:customStyle="1" w:styleId="Warning">
    <w:name w:val="Warning"/>
    <w:basedOn w:val="BodyText"/>
    <w:rsid w:val="00752ACE"/>
    <w:pPr>
      <w:shd w:val="clear" w:color="auto" w:fill="D9D9D9"/>
      <w:tabs>
        <w:tab w:val="left" w:pos="992"/>
      </w:tabs>
      <w:ind w:left="119" w:right="119"/>
    </w:pPr>
    <w:rPr>
      <w:sz w:val="20"/>
    </w:rPr>
  </w:style>
  <w:style w:type="paragraph" w:customStyle="1" w:styleId="MarginIcons">
    <w:name w:val="Margin Icons"/>
    <w:basedOn w:val="BodyText"/>
    <w:rsid w:val="00752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ACE"/>
    <w:rPr>
      <w:rFonts w:ascii="Courier New" w:hAnsi="Courier New"/>
    </w:rPr>
  </w:style>
  <w:style w:type="paragraph" w:customStyle="1" w:styleId="NoteBullet">
    <w:name w:val="Note Bullet"/>
    <w:basedOn w:val="Note"/>
    <w:rsid w:val="00752ACE"/>
    <w:pPr>
      <w:tabs>
        <w:tab w:val="clear" w:pos="680"/>
      </w:tabs>
      <w:spacing w:before="60" w:after="60"/>
    </w:pPr>
  </w:style>
  <w:style w:type="paragraph" w:customStyle="1" w:styleId="SubHeading2">
    <w:name w:val="SubHeading2"/>
    <w:basedOn w:val="HeadingBase"/>
    <w:rsid w:val="00752ACE"/>
    <w:pPr>
      <w:spacing w:before="240" w:after="60"/>
    </w:pPr>
    <w:rPr>
      <w:sz w:val="20"/>
    </w:rPr>
  </w:style>
  <w:style w:type="paragraph" w:customStyle="1" w:styleId="SubHeading1">
    <w:name w:val="SubHeading1"/>
    <w:basedOn w:val="HeadingBase"/>
    <w:rsid w:val="00752ACE"/>
    <w:pPr>
      <w:spacing w:before="240" w:after="60"/>
    </w:pPr>
    <w:rPr>
      <w:color w:val="918585"/>
      <w:sz w:val="22"/>
    </w:rPr>
  </w:style>
  <w:style w:type="paragraph" w:customStyle="1" w:styleId="SideHeading">
    <w:name w:val="Side Heading"/>
    <w:basedOn w:val="HeadingBase"/>
    <w:rsid w:val="00752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ACE"/>
    <w:pPr>
      <w:tabs>
        <w:tab w:val="num" w:pos="360"/>
      </w:tabs>
    </w:pPr>
  </w:style>
  <w:style w:type="paragraph" w:styleId="PlainText">
    <w:name w:val="Plain Text"/>
    <w:basedOn w:val="Normal"/>
    <w:link w:val="PlainTextChar"/>
    <w:rsid w:val="00752ACE"/>
    <w:rPr>
      <w:sz w:val="20"/>
    </w:rPr>
  </w:style>
  <w:style w:type="character" w:customStyle="1" w:styleId="PlainTextChar">
    <w:name w:val="Plain Text Char"/>
    <w:basedOn w:val="DefaultParagraphFont"/>
    <w:link w:val="PlainText"/>
    <w:rsid w:val="00752ACE"/>
    <w:rPr>
      <w:rFonts w:ascii="Courier New" w:eastAsia="Times New Roman" w:hAnsi="Courier New" w:cs="Times New Roman"/>
      <w:sz w:val="20"/>
      <w:szCs w:val="20"/>
      <w:lang w:eastAsia="en-US"/>
    </w:rPr>
  </w:style>
  <w:style w:type="character" w:customStyle="1" w:styleId="MenuOption">
    <w:name w:val="Menu Option"/>
    <w:basedOn w:val="DefaultParagraphFont"/>
    <w:rsid w:val="00752ACE"/>
    <w:rPr>
      <w:b/>
      <w:smallCaps/>
    </w:rPr>
  </w:style>
  <w:style w:type="paragraph" w:customStyle="1" w:styleId="TableListNumber">
    <w:name w:val="Table List Number"/>
    <w:basedOn w:val="ListNumber"/>
    <w:rsid w:val="00752ACE"/>
    <w:pPr>
      <w:numPr>
        <w:numId w:val="0"/>
      </w:numPr>
    </w:pPr>
  </w:style>
  <w:style w:type="paragraph" w:styleId="TOC4">
    <w:name w:val="toc 4"/>
    <w:basedOn w:val="TOCBase"/>
    <w:next w:val="Normal"/>
    <w:semiHidden/>
    <w:rsid w:val="00752ACE"/>
    <w:pPr>
      <w:tabs>
        <w:tab w:val="right" w:leader="dot" w:pos="9071"/>
      </w:tabs>
      <w:ind w:left="1701"/>
    </w:pPr>
  </w:style>
  <w:style w:type="paragraph" w:customStyle="1" w:styleId="ListAlpha">
    <w:name w:val="List Alpha"/>
    <w:basedOn w:val="List"/>
    <w:rsid w:val="00752ACE"/>
    <w:pPr>
      <w:numPr>
        <w:numId w:val="9"/>
      </w:numPr>
    </w:pPr>
  </w:style>
  <w:style w:type="paragraph" w:customStyle="1" w:styleId="ListAlpha2">
    <w:name w:val="List Alpha 2"/>
    <w:basedOn w:val="List2"/>
    <w:rsid w:val="00752ACE"/>
    <w:pPr>
      <w:numPr>
        <w:numId w:val="8"/>
      </w:numPr>
    </w:pPr>
  </w:style>
  <w:style w:type="paragraph" w:styleId="List2">
    <w:name w:val="List 2"/>
    <w:basedOn w:val="BodyText"/>
    <w:rsid w:val="00752ACE"/>
    <w:pPr>
      <w:tabs>
        <w:tab w:val="left" w:pos="680"/>
      </w:tabs>
      <w:spacing w:before="60" w:after="60"/>
      <w:ind w:left="680" w:hanging="340"/>
    </w:pPr>
  </w:style>
  <w:style w:type="paragraph" w:styleId="List3">
    <w:name w:val="List 3"/>
    <w:basedOn w:val="BodyText"/>
    <w:rsid w:val="00752ACE"/>
    <w:pPr>
      <w:tabs>
        <w:tab w:val="left" w:pos="1021"/>
      </w:tabs>
      <w:spacing w:before="60" w:after="60"/>
      <w:ind w:left="1020" w:hanging="340"/>
    </w:pPr>
  </w:style>
  <w:style w:type="paragraph" w:styleId="List4">
    <w:name w:val="List 4"/>
    <w:basedOn w:val="BodyText"/>
    <w:rsid w:val="00752ACE"/>
    <w:pPr>
      <w:tabs>
        <w:tab w:val="left" w:pos="1361"/>
      </w:tabs>
      <w:spacing w:before="60" w:after="60"/>
      <w:ind w:left="1361" w:hanging="340"/>
    </w:pPr>
  </w:style>
  <w:style w:type="paragraph" w:styleId="List5">
    <w:name w:val="List 5"/>
    <w:basedOn w:val="BodyText"/>
    <w:rsid w:val="00752ACE"/>
    <w:pPr>
      <w:tabs>
        <w:tab w:val="left" w:pos="1701"/>
      </w:tabs>
      <w:spacing w:before="60" w:after="60"/>
      <w:ind w:left="1701" w:hanging="340"/>
    </w:pPr>
  </w:style>
  <w:style w:type="paragraph" w:styleId="ListBullet3">
    <w:name w:val="List Bullet 3"/>
    <w:basedOn w:val="List3"/>
    <w:rsid w:val="00752ACE"/>
    <w:pPr>
      <w:numPr>
        <w:numId w:val="14"/>
      </w:numPr>
      <w:tabs>
        <w:tab w:val="clear" w:pos="1021"/>
      </w:tabs>
      <w:ind w:left="1037" w:hanging="357"/>
    </w:pPr>
  </w:style>
  <w:style w:type="paragraph" w:styleId="ListBullet4">
    <w:name w:val="List Bullet 4"/>
    <w:basedOn w:val="List4"/>
    <w:rsid w:val="00752ACE"/>
    <w:pPr>
      <w:numPr>
        <w:numId w:val="3"/>
      </w:numPr>
      <w:tabs>
        <w:tab w:val="clear" w:pos="1361"/>
      </w:tabs>
    </w:pPr>
  </w:style>
  <w:style w:type="paragraph" w:styleId="ListBullet5">
    <w:name w:val="List Bullet 5"/>
    <w:basedOn w:val="List5"/>
    <w:rsid w:val="00752ACE"/>
    <w:pPr>
      <w:numPr>
        <w:numId w:val="4"/>
      </w:numPr>
    </w:pPr>
  </w:style>
  <w:style w:type="paragraph" w:styleId="ListContinue2">
    <w:name w:val="List Continue 2"/>
    <w:basedOn w:val="List2"/>
    <w:rsid w:val="00752ACE"/>
    <w:pPr>
      <w:ind w:firstLine="0"/>
    </w:pPr>
  </w:style>
  <w:style w:type="paragraph" w:styleId="ListContinue3">
    <w:name w:val="List Continue 3"/>
    <w:basedOn w:val="List3"/>
    <w:rsid w:val="00752ACE"/>
    <w:pPr>
      <w:ind w:left="1021" w:firstLine="0"/>
    </w:pPr>
  </w:style>
  <w:style w:type="paragraph" w:styleId="ListContinue4">
    <w:name w:val="List Continue 4"/>
    <w:basedOn w:val="List4"/>
    <w:rsid w:val="00752ACE"/>
    <w:pPr>
      <w:ind w:firstLine="0"/>
    </w:pPr>
  </w:style>
  <w:style w:type="paragraph" w:styleId="ListContinue5">
    <w:name w:val="List Continue 5"/>
    <w:basedOn w:val="List5"/>
    <w:rsid w:val="00752ACE"/>
    <w:pPr>
      <w:ind w:firstLine="0"/>
    </w:pPr>
  </w:style>
  <w:style w:type="paragraph" w:styleId="ListNumber3">
    <w:name w:val="List Number 3"/>
    <w:basedOn w:val="List3"/>
    <w:rsid w:val="00752ACE"/>
    <w:pPr>
      <w:numPr>
        <w:numId w:val="5"/>
      </w:numPr>
    </w:pPr>
  </w:style>
  <w:style w:type="paragraph" w:styleId="ListNumber4">
    <w:name w:val="List Number 4"/>
    <w:basedOn w:val="List4"/>
    <w:rsid w:val="00752ACE"/>
    <w:pPr>
      <w:numPr>
        <w:numId w:val="6"/>
      </w:numPr>
    </w:pPr>
  </w:style>
  <w:style w:type="paragraph" w:styleId="ListNumber5">
    <w:name w:val="List Number 5"/>
    <w:basedOn w:val="List5"/>
    <w:rsid w:val="00752ACE"/>
    <w:pPr>
      <w:numPr>
        <w:numId w:val="7"/>
      </w:numPr>
    </w:pPr>
  </w:style>
  <w:style w:type="paragraph" w:styleId="BlockText">
    <w:name w:val="Block Text"/>
    <w:basedOn w:val="Normal"/>
    <w:rsid w:val="00752ACE"/>
    <w:pPr>
      <w:spacing w:after="120"/>
      <w:ind w:left="1440" w:right="1440"/>
    </w:pPr>
  </w:style>
  <w:style w:type="character" w:customStyle="1" w:styleId="Subscript">
    <w:name w:val="Subscript"/>
    <w:basedOn w:val="DefaultParagraphFont"/>
    <w:rsid w:val="00752ACE"/>
    <w:rPr>
      <w:sz w:val="16"/>
      <w:vertAlign w:val="subscript"/>
    </w:rPr>
  </w:style>
  <w:style w:type="character" w:customStyle="1" w:styleId="Superscript">
    <w:name w:val="Superscript"/>
    <w:basedOn w:val="DefaultParagraphFont"/>
    <w:rsid w:val="00752ACE"/>
    <w:rPr>
      <w:sz w:val="16"/>
      <w:vertAlign w:val="superscript"/>
    </w:rPr>
  </w:style>
  <w:style w:type="character" w:customStyle="1" w:styleId="Symbols">
    <w:name w:val="Symbols"/>
    <w:basedOn w:val="DefaultParagraphFont"/>
    <w:rsid w:val="00752ACE"/>
    <w:rPr>
      <w:rFonts w:ascii="Symbol" w:hAnsi="Symbol"/>
    </w:rPr>
  </w:style>
  <w:style w:type="character" w:customStyle="1" w:styleId="MenuOptions">
    <w:name w:val="Menu Options"/>
    <w:basedOn w:val="DefaultParagraphFont"/>
    <w:rsid w:val="00752ACE"/>
    <w:rPr>
      <w:rFonts w:ascii="Arial Narrow" w:hAnsi="Arial Narrow"/>
      <w:smallCaps/>
    </w:rPr>
  </w:style>
  <w:style w:type="character" w:customStyle="1" w:styleId="Buttons">
    <w:name w:val="Buttons"/>
    <w:basedOn w:val="DefaultParagraphFont"/>
    <w:rsid w:val="00752ACE"/>
    <w:rPr>
      <w:b/>
    </w:rPr>
  </w:style>
  <w:style w:type="character" w:customStyle="1" w:styleId="Underlined">
    <w:name w:val="Underlined"/>
    <w:basedOn w:val="DefaultParagraphFont"/>
    <w:rsid w:val="00752ACE"/>
    <w:rPr>
      <w:u w:val="single"/>
    </w:rPr>
  </w:style>
  <w:style w:type="paragraph" w:customStyle="1" w:styleId="TableBodyTextRight">
    <w:name w:val="Table Body Text Right"/>
    <w:basedOn w:val="TableBodyText"/>
    <w:rsid w:val="00752ACE"/>
    <w:pPr>
      <w:widowControl w:val="0"/>
      <w:autoSpaceDE w:val="0"/>
      <w:autoSpaceDN w:val="0"/>
      <w:adjustRightInd w:val="0"/>
      <w:jc w:val="right"/>
    </w:pPr>
    <w:rPr>
      <w:rFonts w:cs="Arial"/>
      <w:szCs w:val="18"/>
    </w:rPr>
  </w:style>
  <w:style w:type="paragraph" w:customStyle="1" w:styleId="CopyrightText">
    <w:name w:val="Copyright Text"/>
    <w:basedOn w:val="BodyText"/>
    <w:rsid w:val="00752ACE"/>
    <w:rPr>
      <w:sz w:val="18"/>
    </w:rPr>
  </w:style>
  <w:style w:type="paragraph" w:customStyle="1" w:styleId="BodySmallRight">
    <w:name w:val="Body Small Right"/>
    <w:basedOn w:val="BodyTextRight"/>
    <w:rsid w:val="00752ACE"/>
    <w:rPr>
      <w:sz w:val="18"/>
      <w:szCs w:val="18"/>
    </w:rPr>
  </w:style>
  <w:style w:type="paragraph" w:customStyle="1" w:styleId="MarginEdition">
    <w:name w:val="Margin Edition"/>
    <w:basedOn w:val="MarginNote"/>
    <w:rsid w:val="00752ACE"/>
    <w:pPr>
      <w:spacing w:before="0" w:after="0"/>
    </w:pPr>
    <w:rPr>
      <w:rFonts w:ascii="Times New Roman" w:hAnsi="Times New Roman"/>
      <w:color w:val="999999"/>
    </w:rPr>
  </w:style>
  <w:style w:type="paragraph" w:customStyle="1" w:styleId="Spacer">
    <w:name w:val="Spacer"/>
    <w:basedOn w:val="Normal"/>
    <w:rsid w:val="00752ACE"/>
    <w:rPr>
      <w:sz w:val="2"/>
      <w:szCs w:val="2"/>
    </w:rPr>
  </w:style>
  <w:style w:type="character" w:customStyle="1" w:styleId="Small">
    <w:name w:val="Small"/>
    <w:basedOn w:val="DefaultParagraphFont"/>
    <w:rsid w:val="00752ACE"/>
    <w:rPr>
      <w:sz w:val="16"/>
    </w:rPr>
  </w:style>
  <w:style w:type="paragraph" w:customStyle="1" w:styleId="WideTable">
    <w:name w:val="Wide Table"/>
    <w:basedOn w:val="Normal"/>
    <w:rsid w:val="00752ACE"/>
    <w:pPr>
      <w:ind w:left="-1418"/>
    </w:pPr>
    <w:rPr>
      <w:sz w:val="2"/>
      <w:szCs w:val="2"/>
    </w:rPr>
  </w:style>
  <w:style w:type="character" w:styleId="PageNumber">
    <w:name w:val="page number"/>
    <w:basedOn w:val="DefaultParagraphFont"/>
    <w:rsid w:val="00752ACE"/>
  </w:style>
  <w:style w:type="paragraph" w:styleId="Quote">
    <w:name w:val="Quote"/>
    <w:basedOn w:val="Heading1"/>
    <w:link w:val="QuoteChar"/>
    <w:qFormat/>
    <w:rsid w:val="00752ACE"/>
    <w:rPr>
      <w:b w:val="0"/>
      <w:sz w:val="72"/>
      <w:szCs w:val="72"/>
      <w:lang w:val="en-NZ"/>
    </w:rPr>
  </w:style>
  <w:style w:type="character" w:customStyle="1" w:styleId="QuoteChar">
    <w:name w:val="Quote Char"/>
    <w:basedOn w:val="DefaultParagraphFont"/>
    <w:link w:val="Quote"/>
    <w:rsid w:val="00752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ACE"/>
    <w:pPr>
      <w:pageBreakBefore/>
    </w:pPr>
  </w:style>
  <w:style w:type="paragraph" w:customStyle="1" w:styleId="Border">
    <w:name w:val="Border"/>
    <w:basedOn w:val="Normal"/>
    <w:qFormat/>
    <w:rsid w:val="00752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ACE"/>
    <w:rPr>
      <w:b/>
      <w:bCs/>
      <w:i/>
      <w:iCs/>
      <w:color w:val="auto"/>
    </w:rPr>
  </w:style>
  <w:style w:type="paragraph" w:styleId="IntenseQuote">
    <w:name w:val="Intense Quote"/>
    <w:basedOn w:val="Normal"/>
    <w:next w:val="Normal"/>
    <w:link w:val="IntenseQuoteChar"/>
    <w:uiPriority w:val="30"/>
    <w:qFormat/>
    <w:rsid w:val="00752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ACE"/>
    <w:rPr>
      <w:smallCaps/>
      <w:color w:val="auto"/>
      <w:u w:val="single"/>
    </w:rPr>
  </w:style>
  <w:style w:type="character" w:styleId="IntenseReference">
    <w:name w:val="Intense Reference"/>
    <w:basedOn w:val="DefaultParagraphFont"/>
    <w:uiPriority w:val="32"/>
    <w:qFormat/>
    <w:rsid w:val="00752ACE"/>
    <w:rPr>
      <w:b/>
      <w:bCs/>
      <w:smallCaps/>
      <w:color w:val="auto"/>
      <w:spacing w:val="5"/>
      <w:u w:val="single"/>
    </w:rPr>
  </w:style>
  <w:style w:type="paragraph" w:customStyle="1" w:styleId="2ColumnHeading">
    <w:name w:val="2Column Heading"/>
    <w:basedOn w:val="BodyText"/>
    <w:qFormat/>
    <w:rsid w:val="00752ACE"/>
    <w:pPr>
      <w:spacing w:after="60"/>
      <w:ind w:left="-2268"/>
    </w:pPr>
    <w:rPr>
      <w:b/>
    </w:rPr>
  </w:style>
  <w:style w:type="paragraph" w:customStyle="1" w:styleId="Heading1TOC">
    <w:name w:val="Heading1 TOC"/>
    <w:basedOn w:val="Normal"/>
    <w:qFormat/>
    <w:rsid w:val="00752ACE"/>
    <w:pPr>
      <w:spacing w:before="240" w:after="120"/>
    </w:pPr>
    <w:rPr>
      <w:rFonts w:ascii="Times New Roman" w:hAnsi="Times New Roman"/>
      <w:b/>
      <w:sz w:val="32"/>
    </w:rPr>
  </w:style>
  <w:style w:type="paragraph" w:customStyle="1" w:styleId="Heading2TOC">
    <w:name w:val="Heading2 TOC"/>
    <w:basedOn w:val="Normal"/>
    <w:qFormat/>
    <w:rsid w:val="00752ACE"/>
    <w:pPr>
      <w:spacing w:before="240" w:after="60"/>
    </w:pPr>
    <w:rPr>
      <w:rFonts w:ascii="Times New Roman" w:hAnsi="Times New Roman"/>
      <w:b/>
      <w:sz w:val="28"/>
    </w:rPr>
  </w:style>
  <w:style w:type="character" w:customStyle="1" w:styleId="Underline">
    <w:name w:val="Underline"/>
    <w:basedOn w:val="DefaultParagraphFont"/>
    <w:qFormat/>
    <w:rsid w:val="00752ACE"/>
    <w:rPr>
      <w:u w:val="single"/>
    </w:rPr>
  </w:style>
  <w:style w:type="character" w:customStyle="1" w:styleId="BoldandItalics">
    <w:name w:val="Bold and Italics"/>
    <w:qFormat/>
    <w:rsid w:val="00752ACE"/>
    <w:rPr>
      <w:b/>
      <w:i/>
      <w:u w:val="none"/>
    </w:rPr>
  </w:style>
  <w:style w:type="paragraph" w:styleId="BalloonText">
    <w:name w:val="Balloon Text"/>
    <w:basedOn w:val="Normal"/>
    <w:link w:val="BalloonTextChar"/>
    <w:rsid w:val="00752ACE"/>
    <w:rPr>
      <w:rFonts w:ascii="Tahoma" w:hAnsi="Tahoma" w:cs="Tahoma"/>
      <w:sz w:val="16"/>
      <w:szCs w:val="16"/>
    </w:rPr>
  </w:style>
  <w:style w:type="character" w:customStyle="1" w:styleId="BalloonTextChar">
    <w:name w:val="Balloon Text Char"/>
    <w:basedOn w:val="DefaultParagraphFont"/>
    <w:link w:val="BalloonText"/>
    <w:rsid w:val="00752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ACE"/>
    <w:rPr>
      <w:b/>
      <w:color w:val="660033"/>
      <w:spacing w:val="0"/>
    </w:rPr>
  </w:style>
  <w:style w:type="paragraph" w:customStyle="1" w:styleId="Nameditemlist">
    <w:name w:val="Named item list"/>
    <w:basedOn w:val="BodyText"/>
    <w:qFormat/>
    <w:rsid w:val="00752ACE"/>
    <w:pPr>
      <w:tabs>
        <w:tab w:val="left" w:pos="2835"/>
      </w:tabs>
      <w:ind w:left="2835" w:hanging="2835"/>
    </w:pPr>
  </w:style>
  <w:style w:type="paragraph" w:customStyle="1" w:styleId="BodyTextnopadding">
    <w:name w:val="Body Text no padding"/>
    <w:basedOn w:val="BodyText"/>
    <w:qFormat/>
    <w:rsid w:val="00752ACE"/>
    <w:pPr>
      <w:spacing w:before="0" w:after="0"/>
    </w:pPr>
  </w:style>
  <w:style w:type="paragraph" w:customStyle="1" w:styleId="BodyTextBold">
    <w:name w:val="Body Text Bold"/>
    <w:basedOn w:val="BodyText"/>
    <w:qFormat/>
    <w:rsid w:val="00752ACE"/>
    <w:rPr>
      <w:b/>
    </w:rPr>
  </w:style>
  <w:style w:type="character" w:styleId="Hyperlink">
    <w:name w:val="Hyperlink"/>
    <w:basedOn w:val="DefaultParagraphFont"/>
    <w:uiPriority w:val="99"/>
    <w:unhideWhenUsed/>
    <w:rsid w:val="002C7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8276</Characters>
  <Application>Microsoft Office Word</Application>
  <DocSecurity>0</DocSecurity>
  <Lines>318</Lines>
  <Paragraphs>199</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MARF033 Assist in an emergency response</dc:title>
  <dc:subject>Approved</dc:subject>
  <dc:creator>Industry Skills Australia</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