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8A5" w:rsidP="00A108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MARF030 Survive at sea using survival craft</w:t>
      </w:r>
      <w:r>
        <w:fldChar w:fldCharType="end"/>
      </w:r>
    </w:p>
    <w:p w:rsidR="00A108A5" w:rsidP="00A108A5">
      <w:pPr>
        <w:pStyle w:val="Version"/>
        <w:sectPr w:rsidSect="001A60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6024" w:rsidP="001A6024">
      <w:pPr>
        <w:pStyle w:val="SuperHeading"/>
      </w:pPr>
      <w:r w:rsidRPr="001A6024">
        <w:t>MARF030 Survive at sea using survival craft</w:t>
      </w:r>
    </w:p>
    <w:p w:rsidR="00000000" w:rsidRPr="001A6024" w:rsidP="001A6024">
      <w:pPr>
        <w:pStyle w:val="Heading1"/>
      </w:pPr>
      <w:bookmarkStart w:id="1" w:name="O_1285253"/>
      <w:bookmarkEnd w:id="1"/>
      <w:r w:rsidRPr="001A60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 w:rsidP="001A6024">
            <w:pPr>
              <w:pStyle w:val="BodyText"/>
            </w:pPr>
            <w:r w:rsidRPr="001A6024">
              <w:rPr>
                <w:rStyle w:val="SpecialBold"/>
              </w:rPr>
              <w:t>Release 2</w:t>
            </w:r>
            <w:r w:rsidRPr="001A6024">
              <w:t>. This is the second release of this unit of competency in the MAR Maritime Training Package.</w:t>
            </w:r>
          </w:p>
          <w:p w:rsidR="00000000" w:rsidRPr="001A6024" w:rsidP="001A6024">
            <w:pPr>
              <w:pStyle w:val="ListBullet"/>
            </w:pPr>
            <w:r w:rsidRPr="001A6024">
              <w:t>Minor statement changes in unit Application</w:t>
            </w:r>
          </w:p>
          <w:p w:rsidR="00000000" w:rsidRPr="001A6024" w:rsidP="001A6024">
            <w:pPr>
              <w:pStyle w:val="ListBullet"/>
            </w:pPr>
            <w:r w:rsidRPr="001A6024">
              <w:t>Minor statement change to Performance Criteria</w:t>
            </w:r>
          </w:p>
          <w:p w:rsidR="00000000" w:rsidRPr="001A6024" w:rsidP="001A6024">
            <w:pPr>
              <w:pStyle w:val="ListBullet"/>
            </w:pPr>
            <w:r w:rsidRPr="001A6024">
              <w:t>Minor statement change in Perfo</w:t>
            </w:r>
            <w:r w:rsidRPr="001A6024">
              <w:t>rmance Evidence</w:t>
            </w:r>
          </w:p>
          <w:p w:rsidR="00000000" w:rsidRPr="001A6024" w:rsidP="001A6024">
            <w:pPr>
              <w:pStyle w:val="ListBullet"/>
            </w:pPr>
            <w:r w:rsidRPr="001A6024">
              <w:t>Minor statement changes in Knowledge Evidence</w:t>
            </w:r>
          </w:p>
          <w:p w:rsidR="00000000" w:rsidP="001A6024">
            <w:pPr>
              <w:pStyle w:val="ListBullet"/>
              <w:rPr>
                <w:lang w:val="en-NZ"/>
              </w:rPr>
            </w:pPr>
            <w:r w:rsidRPr="001A6024">
              <w:t>Minor statement changes in Assessment Conditions.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 w:rsidP="001A6024">
            <w:pPr>
              <w:pStyle w:val="BodyText"/>
            </w:pPr>
            <w:r w:rsidRPr="001A6024">
              <w:rPr>
                <w:rStyle w:val="SpecialBold"/>
              </w:rPr>
              <w:t>Release 1</w:t>
            </w:r>
            <w:r w:rsidRPr="001A6024">
              <w:t>. New unit of competency. Licensing/regulatory information has been incorporated in accordance with Regulatory requirements. Assessmen</w:t>
            </w:r>
            <w:r w:rsidRPr="001A6024">
              <w:t>t Requirements have been strengthened in accordance with Regulatory requirements.</w:t>
            </w:r>
          </w:p>
        </w:tc>
      </w:tr>
    </w:tbl>
    <w:p w:rsidR="00000000" w:rsidRPr="001A6024" w:rsidP="001A6024">
      <w:pPr>
        <w:pStyle w:val="NoPaddingFontSize1"/>
      </w:pPr>
    </w:p>
    <w:p w:rsidR="00000000" w:rsidRPr="001A6024" w:rsidP="001A6024">
      <w:pPr>
        <w:pStyle w:val="AllowPageBreak"/>
      </w:pPr>
    </w:p>
    <w:p w:rsidR="00000000" w:rsidRPr="001A6024" w:rsidP="001A6024">
      <w:pPr>
        <w:pStyle w:val="Heading1"/>
      </w:pPr>
      <w:bookmarkStart w:id="2" w:name="O_1285252"/>
      <w:bookmarkEnd w:id="2"/>
      <w:r w:rsidRPr="001A602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 w:rsidP="001A6024">
            <w:pPr>
              <w:pStyle w:val="BodyText"/>
            </w:pPr>
            <w:r w:rsidRPr="001A6024">
              <w:t>This unit involves the skills and knowledge required to survive at sea using survival craft.</w:t>
            </w:r>
          </w:p>
          <w:p w:rsidR="00000000" w:rsidRPr="001A6024" w:rsidP="001A6024">
            <w:pPr>
              <w:pStyle w:val="BodyText"/>
            </w:pPr>
            <w:r w:rsidRPr="001A6024">
              <w:t>This unit applies to people working in the maritime industry in a deck and or engine room capacity on vessels up to 100 metres and with propulsion power up to 3000 kW within the exclusive economic zone (EEZ).</w:t>
            </w:r>
          </w:p>
          <w:p w:rsidR="00000000" w:rsidRPr="001A6024" w:rsidP="001A6024">
            <w:pPr>
              <w:pStyle w:val="BodyText"/>
            </w:pPr>
            <w:r w:rsidRPr="001A6024">
              <w:t xml:space="preserve">They could be working independently or as part </w:t>
            </w:r>
            <w:r w:rsidRPr="001A6024">
              <w:t>of a vessel crew.</w:t>
            </w:r>
          </w:p>
          <w:p w:rsidR="00000000" w:rsidRPr="001A6024" w:rsidP="001A6024">
            <w:pPr>
              <w:pStyle w:val="BodyText"/>
            </w:pPr>
            <w:r w:rsidRPr="001A6024">
              <w:rPr>
                <w:rStyle w:val="SpecialBold"/>
              </w:rPr>
              <w:t>Licensing/Regulatory Information</w:t>
            </w:r>
          </w:p>
          <w:p w:rsidR="00000000" w:rsidRPr="001A6024" w:rsidP="001A6024">
            <w:pPr>
              <w:pStyle w:val="BodyText"/>
            </w:pPr>
            <w:r w:rsidRPr="001A6024">
              <w:t>Legislative and regulatory requirements are applicable to this unit.</w:t>
            </w:r>
          </w:p>
          <w:p w:rsidR="00000000" w:rsidRPr="001A6024" w:rsidP="001A6024">
            <w:pPr>
              <w:pStyle w:val="BodyText"/>
            </w:pPr>
            <w:r w:rsidRPr="001A6024">
              <w:t>This unit is one of the requirements to obtain Australian Maritime Safety Authority (AMSA) certification as a General Purpose Hand NC, C</w:t>
            </w:r>
            <w:r w:rsidRPr="001A6024">
              <w:t>oxswain Grade 1 NC, Marine Engine Driver Grade 3 NC, Master up to 24 m NC, Marine Engine Driver Grade 2 NC, Mate up to 100 m NC, Master up to 45 m NC and Marine Engine Driver Grade 1 NC as specified in Marine Order 505.</w:t>
            </w:r>
          </w:p>
          <w:p w:rsidR="00000000" w:rsidRPr="001A6024" w:rsidP="001A6024">
            <w:pPr>
              <w:pStyle w:val="BodyText"/>
            </w:pPr>
            <w:r w:rsidRPr="001A6024">
              <w:t>Seafarers seeking certification shou</w:t>
            </w:r>
            <w:r w:rsidRPr="001A6024">
              <w:t>ld check with AMSA.</w:t>
            </w:r>
          </w:p>
        </w:tc>
      </w:tr>
    </w:tbl>
    <w:p w:rsidR="00000000" w:rsidRPr="001A6024" w:rsidP="001A6024">
      <w:pPr>
        <w:pStyle w:val="NoPaddingFontSize1"/>
      </w:pPr>
    </w:p>
    <w:p w:rsidR="00000000" w:rsidRPr="001A6024" w:rsidP="001A6024">
      <w:pPr>
        <w:pStyle w:val="AllowPageBreak"/>
      </w:pPr>
    </w:p>
    <w:p w:rsidR="00000000" w:rsidRPr="001A6024" w:rsidP="001A6024">
      <w:pPr>
        <w:pStyle w:val="Heading1"/>
      </w:pPr>
      <w:bookmarkStart w:id="3" w:name="O_1285251"/>
      <w:bookmarkEnd w:id="3"/>
      <w:r w:rsidRPr="001A602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 w:rsidP="001A6024">
            <w:pPr>
              <w:pStyle w:val="BodyText"/>
            </w:pPr>
            <w:r w:rsidRPr="001A6024">
              <w:t>Not Applicable.</w:t>
            </w:r>
          </w:p>
        </w:tc>
      </w:tr>
    </w:tbl>
    <w:p w:rsidR="00000000" w:rsidRPr="001A6024" w:rsidP="001A6024">
      <w:pPr>
        <w:pStyle w:val="NoPaddingFontSize1"/>
      </w:pPr>
    </w:p>
    <w:p w:rsidR="00000000" w:rsidRPr="001A6024" w:rsidP="001A6024">
      <w:pPr>
        <w:pStyle w:val="AllowPageBreak"/>
      </w:pPr>
    </w:p>
    <w:p w:rsidR="00000000" w:rsidRPr="001A6024" w:rsidP="001A6024">
      <w:pPr>
        <w:pStyle w:val="Heading1"/>
      </w:pPr>
      <w:bookmarkStart w:id="4" w:name="O_1285250"/>
      <w:bookmarkEnd w:id="4"/>
      <w:r w:rsidRPr="001A602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 w:rsidP="001A6024">
            <w:pPr>
              <w:pStyle w:val="BodyText"/>
            </w:pPr>
            <w:r w:rsidRPr="001A6024">
              <w:t>F – Operational Quality and Safety</w:t>
            </w:r>
          </w:p>
        </w:tc>
      </w:tr>
    </w:tbl>
    <w:p w:rsidR="00000000" w:rsidRPr="001A6024" w:rsidP="001A6024">
      <w:pPr>
        <w:pStyle w:val="NoPaddingFontSize1"/>
      </w:pPr>
    </w:p>
    <w:p w:rsidR="00000000" w:rsidRPr="001A6024" w:rsidP="001A6024">
      <w:pPr>
        <w:pStyle w:val="AllowPageBreak"/>
      </w:pPr>
    </w:p>
    <w:p w:rsidR="00000000" w:rsidRPr="001A6024" w:rsidP="001A6024">
      <w:pPr>
        <w:pStyle w:val="Heading1"/>
      </w:pPr>
      <w:bookmarkStart w:id="5" w:name="O_1285249"/>
      <w:bookmarkEnd w:id="5"/>
      <w:r w:rsidRPr="001A602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 w:rsidP="001A6024">
            <w:pPr>
              <w:pStyle w:val="BodyText"/>
            </w:pPr>
            <w:r w:rsidRPr="001A6024">
              <w:t>Not applicable.</w:t>
            </w:r>
          </w:p>
        </w:tc>
      </w:tr>
    </w:tbl>
    <w:p w:rsidR="00000000" w:rsidRPr="001A6024" w:rsidP="001A6024">
      <w:pPr>
        <w:pStyle w:val="NoPaddingFontSize1"/>
      </w:pPr>
    </w:p>
    <w:p w:rsidR="00000000" w:rsidRPr="001A6024" w:rsidP="001A6024">
      <w:pPr>
        <w:pStyle w:val="AllowPageBreak"/>
      </w:pPr>
    </w:p>
    <w:p w:rsidR="00000000" w:rsidRPr="001A6024" w:rsidP="001A6024">
      <w:pPr>
        <w:pStyle w:val="Heading1"/>
      </w:pPr>
      <w:bookmarkStart w:id="6" w:name="O_1285248"/>
      <w:bookmarkEnd w:id="6"/>
      <w:r w:rsidRPr="001A602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697"/>
        <w:gridCol w:w="5545"/>
      </w:tblGrid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 w:rsidP="001A6024">
            <w:pPr>
              <w:pStyle w:val="BodyText"/>
            </w:pPr>
            <w:r w:rsidRPr="001A6024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PERFORMANCE CRITERIA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Performance criteria describe the performance needed to demonstrate achievement of the element.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 w:rsidP="001A6024">
            <w:pPr>
              <w:pStyle w:val="BodyText"/>
            </w:pPr>
            <w:r w:rsidRPr="001A6024">
              <w:rPr>
                <w:rStyle w:val="SpecialBold"/>
              </w:rPr>
              <w:t>1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 w:rsidP="001A6024">
            <w:pPr>
              <w:pStyle w:val="BodyText"/>
            </w:pPr>
            <w:r w:rsidRPr="001A6024">
              <w:rPr>
                <w:rStyle w:val="SpecialBold"/>
              </w:rPr>
              <w:t>Prepare to abandon vessel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1.1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Nature of emergency is determined to minimise potential dangers and threats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1.2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Muster and abandon vessel signals are responded to according to vessel safety procedures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1.3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Survival equipment is organised to maximise chances of survival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1.4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Emergency position indicating radio beacon (EPIRB) is operated to transmit distress signal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1.5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Distress calls are made using radio equipment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1.6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Others are assisted to maximise their chances of survival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1.7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Prevailing circumstances and emergency conditions are used as the basis for timing and sequencing individual survival actions, and potential dangers and threats to other survivors are minimised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 w:rsidP="001A6024">
            <w:pPr>
              <w:pStyle w:val="BodyText"/>
            </w:pPr>
            <w:r w:rsidRPr="001A6024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 w:rsidP="001A6024">
            <w:pPr>
              <w:pStyle w:val="BodyText"/>
            </w:pPr>
            <w:r w:rsidRPr="001A6024">
              <w:rPr>
                <w:rStyle w:val="SpecialBold"/>
              </w:rPr>
              <w:t>Operate lifesaving and survival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2.1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 xml:space="preserve">Location and </w:t>
            </w:r>
            <w:r w:rsidRPr="001A6024">
              <w:t>accessibility of lifesaving and survival equipment is established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2.2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Survival craft is launched in a timely and effective manner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2.3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Survival equipment is operated according to instructions and accepted survival practice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2.4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Survival radio equipment is operated according to manufacturer instructions and regulatory protocols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2.5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Lifejacket and other lifesaving equipment are correctly used according to instructions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 w:rsidP="001A6024">
            <w:pPr>
              <w:pStyle w:val="BodyText"/>
            </w:pPr>
            <w:r w:rsidRPr="001A6024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 w:rsidP="001A6024">
            <w:pPr>
              <w:pStyle w:val="BodyText"/>
            </w:pPr>
            <w:r w:rsidRPr="001A6024">
              <w:rPr>
                <w:rStyle w:val="SpecialBold"/>
              </w:rPr>
              <w:t>Abandon vessel safely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3.1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N</w:t>
            </w:r>
            <w:r w:rsidRPr="001A6024">
              <w:t xml:space="preserve">eed to abandon vessel is established according to </w:t>
            </w:r>
            <w:r w:rsidRPr="001A6024">
              <w:t>safety management system (SMS) or plan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3.2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Survival craft is launched according to instructions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3.3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Survival craft is checked to ensure it is safe to board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3.4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Survival craft is boarde</w:t>
            </w:r>
            <w:r w:rsidRPr="001A6024">
              <w:t>d observing safety of other survivors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3.5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Survival craft is released from abandoned vessel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3.6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Exposure cover is deployed on survival craft according to accepted survival practice and manufacturer instructions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 w:rsidP="001A6024">
            <w:pPr>
              <w:pStyle w:val="BodyText"/>
            </w:pPr>
            <w:r w:rsidRPr="001A6024">
              <w:rPr>
                <w:rStyle w:val="SpecialBold"/>
              </w:rPr>
              <w:t>4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 w:rsidP="001A6024">
            <w:pPr>
              <w:pStyle w:val="BodyText"/>
            </w:pPr>
            <w:r w:rsidRPr="001A6024">
              <w:rPr>
                <w:rStyle w:val="SpecialBold"/>
              </w:rPr>
              <w:t>Apply survival techniques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4.1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Surviva</w:t>
            </w:r>
            <w:r w:rsidRPr="001A6024">
              <w:t>l craft is checked for seaworthiness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4.2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Sea anchors and/or drogues are deployed according to accepted nautical practice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4.3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Occupants are checked for signs of hypothermia or other injuries and first aid is applied as required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4.4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Water and food is rationed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4.5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t>Lookout for vessels and aircraft in vicinity is maintained and distress signals are released on sighting</w:t>
            </w:r>
          </w:p>
        </w:tc>
      </w:tr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24">
            <w:pPr>
              <w:pStyle w:val="BodyText"/>
              <w:rPr>
                <w:lang w:val="en-NZ"/>
              </w:rPr>
            </w:pPr>
            <w:r w:rsidRPr="001A6024">
              <w:rPr>
                <w:rStyle w:val="SpecialBold"/>
              </w:rPr>
              <w:t>4.6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 w:rsidP="001A6024">
            <w:pPr>
              <w:pStyle w:val="BodyText"/>
            </w:pPr>
            <w:r w:rsidRPr="001A6024">
              <w:t>Instructions given by rescue personnel are followed to safely access rescue craft</w:t>
            </w:r>
          </w:p>
        </w:tc>
      </w:tr>
    </w:tbl>
    <w:p w:rsidR="00000000" w:rsidRPr="001A6024" w:rsidP="001A6024">
      <w:pPr>
        <w:pStyle w:val="NoPaddingFontSize1"/>
      </w:pPr>
    </w:p>
    <w:p w:rsidR="00000000" w:rsidRPr="001A6024" w:rsidP="001A6024">
      <w:pPr>
        <w:pStyle w:val="AllowPageBreak"/>
      </w:pPr>
    </w:p>
    <w:p w:rsidR="00000000" w:rsidRPr="001A6024" w:rsidP="001A6024">
      <w:pPr>
        <w:pStyle w:val="Heading1"/>
      </w:pPr>
      <w:bookmarkStart w:id="7" w:name="O_1285247"/>
      <w:bookmarkEnd w:id="7"/>
      <w:r w:rsidRPr="001A602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 w:rsidP="001A6024">
            <w:pPr>
              <w:pStyle w:val="BodyText"/>
            </w:pPr>
            <w:r w:rsidRPr="001A6024">
              <w:t>Foundation skills essential to performance are explicit in the performance criteria of this unit of competency.</w:t>
            </w:r>
          </w:p>
        </w:tc>
      </w:tr>
    </w:tbl>
    <w:p w:rsidR="00000000" w:rsidRPr="001A6024" w:rsidP="001A6024">
      <w:pPr>
        <w:pStyle w:val="NoPaddingFontSize1"/>
      </w:pPr>
    </w:p>
    <w:p w:rsidR="00000000" w:rsidRPr="001A6024" w:rsidP="001A6024">
      <w:pPr>
        <w:pStyle w:val="AllowPageBreak"/>
      </w:pPr>
    </w:p>
    <w:p w:rsidR="00000000" w:rsidRPr="001A6024" w:rsidP="001A6024">
      <w:pPr>
        <w:pStyle w:val="Heading1"/>
      </w:pPr>
      <w:bookmarkStart w:id="8" w:name="O_1285246"/>
      <w:bookmarkEnd w:id="8"/>
      <w:r w:rsidRPr="001A602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 w:rsidP="001A6024">
            <w:pPr>
              <w:pStyle w:val="BodyText"/>
            </w:pPr>
            <w:r w:rsidRPr="001A6024">
              <w:t>Range is restricted to essential operating conditions and any other variables essenti</w:t>
            </w:r>
            <w:r w:rsidRPr="001A6024">
              <w:t>al to the work environment.</w:t>
            </w:r>
          </w:p>
        </w:tc>
      </w:tr>
    </w:tbl>
    <w:p w:rsidR="00000000" w:rsidRPr="001A6024" w:rsidP="001A6024">
      <w:pPr>
        <w:pStyle w:val="NoPaddingFontSize1"/>
      </w:pPr>
    </w:p>
    <w:p w:rsidR="00000000" w:rsidRPr="001A6024" w:rsidP="001A6024">
      <w:pPr>
        <w:pStyle w:val="AllowPageBreak"/>
      </w:pPr>
    </w:p>
    <w:p w:rsidR="00000000" w:rsidRPr="001A6024" w:rsidP="001A6024">
      <w:pPr>
        <w:pStyle w:val="Heading1"/>
      </w:pPr>
      <w:bookmarkStart w:id="9" w:name="O_1285245"/>
      <w:bookmarkEnd w:id="9"/>
      <w:r w:rsidRPr="001A602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24" w:rsidP="001A6024">
            <w:pPr>
              <w:pStyle w:val="BodyText"/>
            </w:pPr>
            <w:r w:rsidRPr="001A6024">
              <w:t>This unit replaces and is equivalent to MARF005 Survive at sea using survival craft.</w:t>
            </w:r>
          </w:p>
        </w:tc>
      </w:tr>
    </w:tbl>
    <w:p w:rsidR="00000000" w:rsidRPr="001A6024" w:rsidP="001A6024">
      <w:pPr>
        <w:pStyle w:val="NoPaddingFontSize1"/>
      </w:pPr>
    </w:p>
    <w:p w:rsidR="00000000" w:rsidRPr="001A6024" w:rsidP="001A6024">
      <w:pPr>
        <w:pStyle w:val="AllowPageBreak"/>
      </w:pPr>
    </w:p>
    <w:p w:rsidR="00000000" w:rsidRPr="001A6024" w:rsidP="001A6024">
      <w:pPr>
        <w:pStyle w:val="Heading1"/>
      </w:pPr>
      <w:bookmarkStart w:id="10" w:name="O_1285254"/>
      <w:bookmarkEnd w:id="10"/>
      <w:r w:rsidRPr="001A6024">
        <w:t>Links</w:t>
      </w:r>
    </w:p>
    <w:p w:rsidR="00000000" w:rsidRPr="001A6024" w:rsidP="00A108A5">
      <w:pPr>
        <w:pStyle w:val="BodyText"/>
      </w:pPr>
      <w:r w:rsidRPr="001A60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31FA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A6024" w:rsidP="001A6024"/>
    <w:sectPr w:rsidSect="001A60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0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024" w:rsidRPr="00A108A5" w:rsidP="00A108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0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A5" w:rsidP="001A60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08A5" w:rsidP="001A60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108A5" w:rsidP="001A60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0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6024" w:rsidRPr="00A108A5" w:rsidP="00A108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0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A5" w:rsidRPr="002D2AF8" w:rsidP="001A60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MARF030 Survive at sea using survival 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108A5" w:rsidP="001A60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F04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00B4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0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0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0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0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0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0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0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0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0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0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0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024"/>
  </w:style>
  <w:style w:type="character" w:customStyle="1" w:styleId="Heading1Char">
    <w:name w:val="Heading 1 Char"/>
    <w:basedOn w:val="DefaultParagraphFont"/>
    <w:link w:val="Heading1"/>
    <w:rsid w:val="001A60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0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0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60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6024"/>
    <w:rPr>
      <w:b/>
      <w:spacing w:val="0"/>
    </w:rPr>
  </w:style>
  <w:style w:type="paragraph" w:customStyle="1" w:styleId="SuperHeading">
    <w:name w:val="SuperHeading"/>
    <w:basedOn w:val="Normal"/>
    <w:rsid w:val="001A60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60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A60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0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0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0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0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0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0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0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0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0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0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0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0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0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60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60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60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0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0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60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60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0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0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0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0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0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0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0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0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6024"/>
    <w:rPr>
      <w:i/>
    </w:rPr>
  </w:style>
  <w:style w:type="paragraph" w:styleId="Caption">
    <w:name w:val="caption"/>
    <w:basedOn w:val="BodyText"/>
    <w:next w:val="Normal"/>
    <w:qFormat/>
    <w:rsid w:val="001A60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0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0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024"/>
  </w:style>
  <w:style w:type="paragraph" w:styleId="TableofFigures">
    <w:name w:val="table of figures"/>
    <w:basedOn w:val="Normal"/>
    <w:next w:val="Normal"/>
    <w:semiHidden/>
    <w:rsid w:val="001A60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0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6024"/>
    <w:rPr>
      <w:rFonts w:ascii="Wingdings" w:hAnsi="Wingdings"/>
    </w:rPr>
  </w:style>
  <w:style w:type="paragraph" w:customStyle="1" w:styleId="TableHeading">
    <w:name w:val="Table Heading"/>
    <w:basedOn w:val="HeadingBase"/>
    <w:rsid w:val="001A60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024"/>
    <w:rPr>
      <w:color w:val="0033CC"/>
      <w:u w:val="none"/>
    </w:rPr>
  </w:style>
  <w:style w:type="paragraph" w:customStyle="1" w:styleId="BodyTextRight">
    <w:name w:val="Body Text Right"/>
    <w:basedOn w:val="BodyText"/>
    <w:rsid w:val="001A60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0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0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0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0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0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024"/>
    <w:rPr>
      <w:sz w:val="32"/>
    </w:rPr>
  </w:style>
  <w:style w:type="paragraph" w:customStyle="1" w:styleId="HeadingProcedure">
    <w:name w:val="Heading Procedure"/>
    <w:basedOn w:val="HeadingBase"/>
    <w:next w:val="Normal"/>
    <w:rsid w:val="001A60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024"/>
    <w:pPr>
      <w:spacing w:before="60" w:after="60"/>
    </w:pPr>
  </w:style>
  <w:style w:type="paragraph" w:styleId="ListContinue">
    <w:name w:val="List Continue"/>
    <w:basedOn w:val="List"/>
    <w:rsid w:val="001A6024"/>
    <w:pPr>
      <w:ind w:firstLine="0"/>
    </w:pPr>
  </w:style>
  <w:style w:type="paragraph" w:customStyle="1" w:styleId="ListNote">
    <w:name w:val="List Note"/>
    <w:basedOn w:val="List"/>
    <w:rsid w:val="001A60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0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0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024"/>
    <w:rPr>
      <w:rFonts w:ascii="Courier New" w:hAnsi="Courier New"/>
    </w:rPr>
  </w:style>
  <w:style w:type="paragraph" w:customStyle="1" w:styleId="NoteBullet">
    <w:name w:val="Note Bullet"/>
    <w:basedOn w:val="Note"/>
    <w:rsid w:val="001A60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0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0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0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0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60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0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024"/>
    <w:rPr>
      <w:b/>
      <w:smallCaps/>
    </w:rPr>
  </w:style>
  <w:style w:type="paragraph" w:customStyle="1" w:styleId="TableListNumber">
    <w:name w:val="Table List Number"/>
    <w:basedOn w:val="ListNumber"/>
    <w:rsid w:val="001A60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0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024"/>
    <w:pPr>
      <w:numPr>
        <w:numId w:val="8"/>
      </w:numPr>
    </w:pPr>
  </w:style>
  <w:style w:type="paragraph" w:customStyle="1" w:styleId="ListAlpha2">
    <w:name w:val="List Alpha 2"/>
    <w:basedOn w:val="List2"/>
    <w:rsid w:val="001A6024"/>
    <w:pPr>
      <w:numPr>
        <w:numId w:val="7"/>
      </w:numPr>
    </w:pPr>
  </w:style>
  <w:style w:type="paragraph" w:styleId="List2">
    <w:name w:val="List 2"/>
    <w:basedOn w:val="BodyText"/>
    <w:rsid w:val="001A60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0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0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0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0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0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6024"/>
    <w:pPr>
      <w:numPr>
        <w:numId w:val="3"/>
      </w:numPr>
    </w:pPr>
  </w:style>
  <w:style w:type="paragraph" w:styleId="ListContinue2">
    <w:name w:val="List Continue 2"/>
    <w:basedOn w:val="List2"/>
    <w:rsid w:val="001A6024"/>
    <w:pPr>
      <w:ind w:firstLine="0"/>
    </w:pPr>
  </w:style>
  <w:style w:type="paragraph" w:styleId="ListContinue3">
    <w:name w:val="List Continue 3"/>
    <w:basedOn w:val="List3"/>
    <w:rsid w:val="001A6024"/>
    <w:pPr>
      <w:ind w:left="1021" w:firstLine="0"/>
    </w:pPr>
  </w:style>
  <w:style w:type="paragraph" w:styleId="ListContinue4">
    <w:name w:val="List Continue 4"/>
    <w:basedOn w:val="List4"/>
    <w:rsid w:val="001A6024"/>
    <w:pPr>
      <w:ind w:firstLine="0"/>
    </w:pPr>
  </w:style>
  <w:style w:type="paragraph" w:styleId="ListContinue5">
    <w:name w:val="List Continue 5"/>
    <w:basedOn w:val="List5"/>
    <w:rsid w:val="001A6024"/>
    <w:pPr>
      <w:ind w:firstLine="0"/>
    </w:pPr>
  </w:style>
  <w:style w:type="paragraph" w:styleId="ListNumber3">
    <w:name w:val="List Number 3"/>
    <w:basedOn w:val="List3"/>
    <w:rsid w:val="001A6024"/>
    <w:pPr>
      <w:numPr>
        <w:numId w:val="4"/>
      </w:numPr>
    </w:pPr>
  </w:style>
  <w:style w:type="paragraph" w:styleId="ListNumber4">
    <w:name w:val="List Number 4"/>
    <w:basedOn w:val="List4"/>
    <w:rsid w:val="001A6024"/>
    <w:pPr>
      <w:numPr>
        <w:numId w:val="5"/>
      </w:numPr>
    </w:pPr>
  </w:style>
  <w:style w:type="paragraph" w:styleId="ListNumber5">
    <w:name w:val="List Number 5"/>
    <w:basedOn w:val="List5"/>
    <w:rsid w:val="001A6024"/>
    <w:pPr>
      <w:numPr>
        <w:numId w:val="6"/>
      </w:numPr>
    </w:pPr>
  </w:style>
  <w:style w:type="paragraph" w:styleId="BlockText">
    <w:name w:val="Block Text"/>
    <w:basedOn w:val="Normal"/>
    <w:rsid w:val="001A60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0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024"/>
    <w:rPr>
      <w:sz w:val="16"/>
      <w:vertAlign w:val="superscript"/>
    </w:rPr>
  </w:style>
  <w:style w:type="character" w:customStyle="1" w:styleId="Symbols">
    <w:name w:val="Symbols"/>
    <w:basedOn w:val="DefaultParagraphFont"/>
    <w:rsid w:val="001A6024"/>
    <w:rPr>
      <w:rFonts w:ascii="Symbol" w:hAnsi="Symbol"/>
    </w:rPr>
  </w:style>
  <w:style w:type="character" w:customStyle="1" w:styleId="MenuOptions">
    <w:name w:val="Menu Options"/>
    <w:basedOn w:val="DefaultParagraphFont"/>
    <w:rsid w:val="001A60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024"/>
    <w:rPr>
      <w:b/>
    </w:rPr>
  </w:style>
  <w:style w:type="character" w:customStyle="1" w:styleId="Underlined">
    <w:name w:val="Underlined"/>
    <w:basedOn w:val="DefaultParagraphFont"/>
    <w:rsid w:val="001A6024"/>
    <w:rPr>
      <w:u w:val="single"/>
    </w:rPr>
  </w:style>
  <w:style w:type="paragraph" w:customStyle="1" w:styleId="TableBodyTextRight">
    <w:name w:val="Table Body Text Right"/>
    <w:basedOn w:val="TableBodyText"/>
    <w:rsid w:val="001A60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024"/>
    <w:rPr>
      <w:sz w:val="18"/>
    </w:rPr>
  </w:style>
  <w:style w:type="paragraph" w:customStyle="1" w:styleId="BodySmallRight">
    <w:name w:val="Body Small Right"/>
    <w:basedOn w:val="BodyTextRight"/>
    <w:rsid w:val="001A6024"/>
    <w:rPr>
      <w:sz w:val="18"/>
      <w:szCs w:val="18"/>
    </w:rPr>
  </w:style>
  <w:style w:type="paragraph" w:customStyle="1" w:styleId="MarginEdition">
    <w:name w:val="Margin Edition"/>
    <w:basedOn w:val="MarginNote"/>
    <w:rsid w:val="001A60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024"/>
    <w:rPr>
      <w:sz w:val="2"/>
      <w:szCs w:val="2"/>
    </w:rPr>
  </w:style>
  <w:style w:type="character" w:customStyle="1" w:styleId="Small">
    <w:name w:val="Small"/>
    <w:basedOn w:val="DefaultParagraphFont"/>
    <w:rsid w:val="001A6024"/>
    <w:rPr>
      <w:sz w:val="16"/>
    </w:rPr>
  </w:style>
  <w:style w:type="paragraph" w:customStyle="1" w:styleId="WideTable">
    <w:name w:val="Wide Table"/>
    <w:basedOn w:val="Normal"/>
    <w:rsid w:val="001A60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024"/>
  </w:style>
  <w:style w:type="paragraph" w:styleId="Quote">
    <w:name w:val="Quote"/>
    <w:basedOn w:val="Heading1"/>
    <w:link w:val="QuoteChar"/>
    <w:qFormat/>
    <w:rsid w:val="001A60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0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024"/>
    <w:pPr>
      <w:pageBreakBefore/>
    </w:pPr>
  </w:style>
  <w:style w:type="paragraph" w:customStyle="1" w:styleId="Border">
    <w:name w:val="Border"/>
    <w:basedOn w:val="Normal"/>
    <w:qFormat/>
    <w:rsid w:val="001A60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0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0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0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0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0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0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0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0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024"/>
    <w:rPr>
      <w:u w:val="single"/>
    </w:rPr>
  </w:style>
  <w:style w:type="character" w:customStyle="1" w:styleId="BoldandItalics">
    <w:name w:val="Bold and Italics"/>
    <w:qFormat/>
    <w:rsid w:val="001A6024"/>
    <w:rPr>
      <w:b/>
      <w:i/>
      <w:u w:val="none"/>
    </w:rPr>
  </w:style>
  <w:style w:type="paragraph" w:styleId="BalloonText">
    <w:name w:val="Balloon Text"/>
    <w:basedOn w:val="Normal"/>
    <w:link w:val="BalloonTextChar"/>
    <w:rsid w:val="001A60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0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0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0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0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0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6024"/>
    <w:pPr>
      <w:spacing w:before="0" w:after="0"/>
    </w:pPr>
  </w:style>
  <w:style w:type="paragraph" w:customStyle="1" w:styleId="BodyTextBold">
    <w:name w:val="Body Text Bold"/>
    <w:basedOn w:val="BodyText"/>
    <w:qFormat/>
    <w:rsid w:val="001A6024"/>
    <w:rPr>
      <w:b/>
    </w:rPr>
  </w:style>
  <w:style w:type="character" w:styleId="Hyperlink">
    <w:name w:val="Hyperlink"/>
    <w:basedOn w:val="DefaultParagraphFont"/>
    <w:uiPriority w:val="99"/>
    <w:unhideWhenUsed/>
    <w:rsid w:val="00A108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701</Words>
  <Characters>4098</Characters>
  <Application>Microsoft Office Word</Application>
  <DocSecurity>0</DocSecurity>
  <Lines>204</Lines>
  <Paragraphs>114</Paragraphs>
  <ScaleCrop>false</ScaleCrop>
  <Company>Author-it Software Corporation Ltd.</Company>
  <LinksUpToDate>false</LinksUpToDate>
  <CharactersWithSpaces>4685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MARF030 Survive at sea using survival craft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